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sz w:val="30"/>
          <w:szCs w:val="30"/>
        </w:rPr>
        <w:t>NBA Head-to-Head Win Probability Prediction</w:t>
      </w:r>
    </w:p>
    <w:p>
      <w:pPr>
        <w:pStyle w:val="Normal"/>
        <w:spacing w:before="0" w:after="160"/>
        <w:jc w:val="center"/>
        <w:rPr/>
      </w:pPr>
      <w:r>
        <w:rPr>
          <w:sz w:val="18"/>
          <w:szCs w:val="18"/>
        </w:rPr>
        <w:t>Executive Summary — Erdős Institute Data Science Boot Camp, Summer 2026</w:t>
      </w:r>
    </w:p>
    <w:p>
      <w:pPr>
        <w:pStyle w:val="Normal"/>
        <w:pBdr>
          <w:bottom w:val="single" w:sz="4" w:space="2" w:color="000000"/>
        </w:pBdr>
        <w:spacing w:before="160" w:after="60"/>
        <w:rPr>
          <w:b/>
          <w:bCs/>
        </w:rPr>
      </w:pPr>
      <w:r>
        <w:rPr>
          <w:b/>
          <w:bCs/>
        </w:rPr>
        <w:t xml:space="preserve">Team: </w:t>
      </w:r>
      <w:r>
        <w:rPr/>
        <w:t>Jason Qin, Marshall Scott, Pengfei Zhang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Project Mentor:</w:t>
      </w:r>
      <w:r>
        <w:rPr/>
        <w:t xml:space="preserve"> Alec Traaseth</w:t>
      </w:r>
    </w:p>
    <w:p>
      <w:pPr>
        <w:pStyle w:val="Normal"/>
        <w:pBdr>
          <w:bottom w:val="single" w:sz="4" w:space="2" w:color="000000"/>
        </w:pBdr>
        <w:spacing w:before="160" w:after="60"/>
        <w:rPr>
          <w:b/>
          <w:bCs/>
        </w:rPr>
      </w:pPr>
      <w:r>
        <w:rPr>
          <w:b/>
          <w:bCs/>
        </w:rPr>
        <w:t>Objectives</w:t>
      </w:r>
    </w:p>
    <w:p>
      <w:pPr>
        <w:pStyle w:val="Normal"/>
        <w:spacing w:before="0" w:after="80"/>
        <w:rPr>
          <w:sz w:val="18"/>
          <w:szCs w:val="18"/>
        </w:rPr>
      </w:pPr>
      <w:r>
        <w:rPr>
          <w:sz w:val="18"/>
          <w:szCs w:val="18"/>
        </w:rPr>
        <w:t>Develop a machine learning system that predicts NBA head-to-head win probability using historical team-level win/loss records and rolling individual/team performance metrics.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Stakeholders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General managers, coaches, prediction markets, sport betters, and gamblers — all users who benefit from a data-driven probability of a team winning a given matchup.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Data Collection &amp; Cleaning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 xml:space="preserve">Import the play-by-play and box-score data via the </w:t>
      </w:r>
      <w:hyperlink r:id="rId2">
        <w:r>
          <w:rPr>
            <w:rStyle w:val="Hyperlink"/>
            <w:sz w:val="18"/>
            <w:szCs w:val="18"/>
          </w:rPr>
          <w:t>nba_api</w:t>
        </w:r>
      </w:hyperlink>
      <w:r>
        <w:rPr>
          <w:sz w:val="18"/>
          <w:szCs w:val="18"/>
        </w:rPr>
        <w:t xml:space="preserve"> package and open </w:t>
      </w:r>
      <w:hyperlink r:id="rId3">
        <w:r>
          <w:rPr>
            <w:rStyle w:val="Hyperlink"/>
            <w:sz w:val="18"/>
            <w:szCs w:val="18"/>
          </w:rPr>
          <w:t>Kaggle datasets</w:t>
        </w:r>
      </w:hyperlink>
      <w:r>
        <w:rPr>
          <w:sz w:val="18"/>
          <w:szCs w:val="18"/>
        </w:rPr>
        <w:t xml:space="preserve"> (historical box scores, player stats). Cleaned to remove non-competitive games (All-Star Weekend games) while retaining legitimate international regular-season games. Verified team-ID stability across franchise renames. Corrected missing game scores. Split data into Regular-Season-only and Regular+Playoff scopes for separate evaluation.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Exploratory Data Analysis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Computed scheduling context features (rest days, back-to-backs). Engineered home</w:t>
      </w:r>
      <w:r>
        <w:rPr>
          <w:sz w:val="18"/>
          <w:szCs w:val="18"/>
        </w:rPr>
        <w:t>_</w:t>
      </w:r>
      <w:r>
        <w:rPr>
          <w:sz w:val="18"/>
          <w:szCs w:val="18"/>
        </w:rPr>
        <w:t>team - minus away</w:t>
      </w:r>
      <w:r>
        <w:rPr>
          <w:sz w:val="18"/>
          <w:szCs w:val="18"/>
        </w:rPr>
        <w:t>_</w:t>
      </w:r>
      <w:r>
        <w:rPr>
          <w:sz w:val="18"/>
          <w:szCs w:val="18"/>
        </w:rPr>
        <w:t xml:space="preserve">team differential features from rolling averages </w:t>
      </w:r>
      <w:r>
        <w:rPr>
          <w:sz w:val="18"/>
          <w:szCs w:val="18"/>
        </w:rPr>
        <w:t>(past 10 games)</w:t>
      </w:r>
      <w:r>
        <w:rPr>
          <w:sz w:val="18"/>
          <w:szCs w:val="18"/>
        </w:rPr>
        <w:t xml:space="preserve"> and exponentially-weighted (half-life = 3) team statistics: scoring, shooting efficiency, rebounding, assists, turnovers, steals, blocks, plus-minus, and recent win-rate. Visualizations confirmed these differentials meaningfully separated wins from losses. Across every model family tested, plusMinusPoints consistently emerged as the single strongest predictor, with recent win-rate and shooting efficiency close behind; scheduling features (rest days, back-to-backs) carried comparatively little predictive weight in the GAM and tree-based models.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Modeling</w:t>
      </w:r>
    </w:p>
    <w:p>
      <w:pPr>
        <w:pStyle w:val="Normal"/>
        <w:spacing w:before="0" w:after="80"/>
        <w:rPr>
          <w:sz w:val="18"/>
          <w:szCs w:val="18"/>
        </w:rPr>
      </w:pPr>
      <w:r>
        <w:rPr>
          <w:sz w:val="18"/>
          <w:szCs w:val="18"/>
        </w:rPr>
        <w:t>The base model, which was used as a reference, predicted that the home team would always win. This model had am accuracy of 57%. Two model families, encompassing five different models, were compared using season-by-season backtesting, and walk-forward cross-validation (rolling 5-year training window) across Regular Season and Combined datasets: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sz w:val="18"/>
          <w:szCs w:val="18"/>
        </w:rPr>
        <w:t>Logistic Regression models</w:t>
      </w:r>
    </w:p>
    <w:p>
      <w:pPr>
        <w:pStyle w:val="ListParagraph"/>
        <w:numPr>
          <w:ilvl w:val="1"/>
          <w:numId w:val="1"/>
        </w:numPr>
        <w:spacing w:before="0" w:after="40"/>
        <w:rPr/>
      </w:pPr>
      <w:r>
        <w:rPr>
          <w:sz w:val="18"/>
          <w:szCs w:val="18"/>
        </w:rPr>
        <w:t>Logistic Regression (L1/LASSO) — interpretable baseline with directly calibrated probabilities.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360" w:leader="none"/>
        </w:tabs>
        <w:spacing w:before="0" w:after="40"/>
        <w:rPr/>
      </w:pPr>
      <w:r>
        <w:rPr>
          <w:sz w:val="18"/>
          <w:szCs w:val="18"/>
        </w:rPr>
        <w:t>Generalized Additive Models (GAMs) — Logistic regression + spline + tensor-interaction terms to capture non-linear effects.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sz w:val="18"/>
          <w:szCs w:val="18"/>
        </w:rPr>
        <w:t>Ensemble models</w:t>
      </w:r>
    </w:p>
    <w:p>
      <w:pPr>
        <w:pStyle w:val="ListParagraph"/>
        <w:numPr>
          <w:ilvl w:val="1"/>
          <w:numId w:val="1"/>
        </w:numPr>
        <w:spacing w:before="0" w:after="40"/>
        <w:rPr/>
      </w:pPr>
      <w:r>
        <w:rPr>
          <w:sz w:val="18"/>
          <w:szCs w:val="18"/>
        </w:rPr>
        <w:t>Random Forest &amp; Extra Trees — bagged ensembles for feature interactions and variance reduction.</w:t>
      </w:r>
    </w:p>
    <w:p>
      <w:pPr>
        <w:pStyle w:val="ListParagraph"/>
        <w:numPr>
          <w:ilvl w:val="1"/>
          <w:numId w:val="1"/>
        </w:numPr>
        <w:spacing w:before="0" w:after="40"/>
        <w:rPr/>
      </w:pPr>
      <w:r>
        <w:rPr>
          <w:sz w:val="18"/>
          <w:szCs w:val="18"/>
        </w:rPr>
        <w:t>XGBoost — gradient-boosted trees for sequential, loss-optimized predictions.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Final Results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Logistic Regression reached 64.8% accuracy (ROC-AUC 0.699) on the combined regular-season-plus-playoff dataset using the full engineered feature set. The Generalized Additive Model performed comparably at 62.4% accuracy (ROC-AUC 0.675) on its held-out test split, confirming that the relationships in the data are close to linear rather than sharply non-linear. Tree-based ensembles matched this range: Random Forest reached 64.9% accuracy in its best validation season, and Extra Trees peaked at 65.7% accuracy in 2024. XGBoost achieved 63.3% accuracy (ROC-AUC 0.674, log loss 0.645) on its chronological holdout. All models show an improvement over the base model.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 xml:space="preserve">Taken together, all five models converge to a similar ceiling of roughly 63–66% regular-season accuracy (ROC-AUC ≈ 0.65–0.71), pointing to an irreducible “any given night” noise floor in NBA outcomes rather than a modeling shortfall. 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</w:rPr>
        <w:t>Future Directions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Several extensions could push predictive performance beyond the current ceiling: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Player-level statistics — incorporating individual player efficiency, usage rate, and matchup-specific performance rather than relying solely on team-level aggregates.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Injury reports — accounting for player availability and load management, which can shift a team's effective strength independent of its recent record.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Lineup and rotation data — modeling how specific five-man lineups perform together, rather than treating a team as a single averaged unit.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Betting market odds as a feature or benchmark — comparing model output against market-implied probabilities to gauge relative edge.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Richer playoff-specific modeling — given the high variance observed in postseason-only backtests, a dedicated playoff model (or series-aware features, such as prior head-to-head results within the same series) may generalize better than transferring regular-season models directly.</w:t>
      </w:r>
    </w:p>
    <w:sectPr>
      <w:type w:val="nextPage"/>
      <w:pgSz w:w="12240" w:h="15840"/>
      <w:pgMar w:left="700" w:right="70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SC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 w:customStyle="1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45a0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Heading"/>
    <w:uiPriority w:val="10"/>
    <w:qFormat/>
    <w:pPr/>
    <w:rPr>
      <w:sz w:val="56"/>
      <w:szCs w:val="56"/>
    </w:rPr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SC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SC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/>
    <w:rPr/>
  </w:style>
  <w:style w:type="paragraph" w:styleId="EndnoteText">
    <w:name w:val="endnote text"/>
    <w:basedOn w:val="Normal"/>
    <w:link w:val="EndnoteTextChar"/>
    <w:uiPriority w:val="99"/>
    <w:semiHidden/>
    <w:unhideWhenUsed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ba-apidocumentation.knowledgeowl.com/help" TargetMode="External"/><Relationship Id="rId3" Type="http://schemas.openxmlformats.org/officeDocument/2006/relationships/hyperlink" Target="https://www.kaggle.com/datasets/eoinamoore/historical-nba-data-and-player-box-score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LibreOffice/26.2.4.2$Windows_X86_64 LibreOffice_project/0229ac93fcf0d7cbc6376066c6f35021cef002dc</Application>
  <AppVersion>15.0000</AppVersion>
  <Pages>1</Pages>
  <Words>587</Words>
  <Characters>3859</Characters>
  <CharactersWithSpaces>4415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2026-07-07T22:46:00Z</dcterms:created>
  <dc:creator>Un-named</dc:creator>
  <dc:description/>
  <dc:language>en-US</dc:language>
  <cp:lastModifiedBy/>
  <dcterms:modified xsi:type="dcterms:W3CDTF">2026-07-11T11:06:58Z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