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安全漏洞修复报告</w:t>
      </w:r>
    </w:p>
    <w:p>
      <w:pPr>
        <w:jc w:val="center"/>
      </w:pPr>
      <w:r>
        <w:rPr>
          <w:color w:val="667EEA"/>
          <w:sz w:val="36"/>
        </w:rPr>
        <w:t>文件包含漏洞 (Local File Inclusion)</w:t>
      </w:r>
    </w:p>
    <w:p/>
    <w:p>
      <w:pPr>
        <w:jc w:val="center"/>
      </w:pPr>
      <w:r>
        <w:rPr>
          <w:color w:val="666666"/>
          <w:sz w:val="24"/>
        </w:rPr>
        <w:t>报告编号：SEC-2026-006</w:t>
        <w:br/>
        <w:t>报告日期：2026年07月23日</w:t>
        <w:br/>
        <w:t>文档版本：V1.0</w:t>
        <w:br/>
        <w:t>密级：内部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pPr>
        <w:spacing w:line="432" w:lineRule="auto"/>
      </w:pPr>
      <w:r>
        <w:t>1. 漏洞详情</w:t>
      </w:r>
    </w:p>
    <w:p>
      <w:pPr>
        <w:spacing w:line="432" w:lineRule="auto"/>
      </w:pPr>
      <w:r>
        <w:t xml:space="preserve">   1.1 漏洞一：任意文件读取漏洞（路径遍历）</w:t>
      </w:r>
    </w:p>
    <w:p>
      <w:pPr>
        <w:spacing w:line="432" w:lineRule="auto"/>
      </w:pPr>
      <w:r>
        <w:t xml:space="preserve">   1.2 漏洞二：文件内容未经转义直接渲染（存储型XSS）</w:t>
      </w:r>
    </w:p>
    <w:p>
      <w:pPr>
        <w:spacing w:line="432" w:lineRule="auto"/>
      </w:pPr>
      <w:r>
        <w:t xml:space="preserve">   1.3 漏洞三：数据库文件泄露风险</w:t>
      </w:r>
    </w:p>
    <w:p>
      <w:pPr>
        <w:spacing w:line="432" w:lineRule="auto"/>
      </w:pPr>
      <w:r>
        <w:t>2. 修复方案</w:t>
      </w:r>
    </w:p>
    <w:p>
      <w:pPr>
        <w:spacing w:line="432" w:lineRule="auto"/>
      </w:pPr>
      <w:r>
        <w:t xml:space="preserve">   2.1 修复一：路径遍历防护</w:t>
      </w:r>
    </w:p>
    <w:p>
      <w:pPr>
        <w:spacing w:line="432" w:lineRule="auto"/>
      </w:pPr>
      <w:r>
        <w:t xml:space="preserve">   2.2 修复二：模板内容安全渲染</w:t>
      </w:r>
    </w:p>
    <w:p>
      <w:pPr>
        <w:spacing w:line="432" w:lineRule="auto"/>
      </w:pPr>
      <w:r>
        <w:t xml:space="preserve">   2.3 修复三：数据库文件隔离</w:t>
      </w:r>
    </w:p>
    <w:p>
      <w:pPr>
        <w:spacing w:line="432" w:lineRule="auto"/>
      </w:pPr>
      <w:r>
        <w:t>3. 修复前后对比</w:t>
      </w:r>
    </w:p>
    <w:p>
      <w:r>
        <w:br w:type="page"/>
      </w:r>
    </w:p>
    <w:p>
      <w:pPr>
        <w:pStyle w:val="Heading1"/>
      </w:pPr>
      <w:r>
        <w:t>1. 漏洞详情</w:t>
      </w:r>
    </w:p>
    <w:p>
      <w:pPr>
        <w:pStyle w:val="Heading2"/>
      </w:pPr>
      <w:r>
        <w:t>1.1 漏洞一：任意文件读取漏洞（路径遍历）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漏洞属性</w:t>
            </w:r>
          </w:p>
        </w:tc>
        <w:tc>
          <w:tcPr>
            <w:tcW w:type="dxa" w:w="4320"/>
          </w:tcPr>
          <w:p>
            <w:r>
              <w:t>详情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LFI-001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任意文件读取漏洞（路径遍历 / Local File Inclusion）</w:t>
            </w:r>
          </w:p>
        </w:tc>
      </w:tr>
      <w:tr>
        <w:tc>
          <w:tcPr>
            <w:tcW w:type="dxa" w:w="4320"/>
          </w:tcPr>
          <w:p>
            <w:r>
              <w:t>危险等级</w:t>
            </w:r>
          </w:p>
        </w:tc>
        <w:tc>
          <w:tcPr>
            <w:tcW w:type="dxa" w:w="4320"/>
          </w:tcPr>
          <w:p>
            <w:r>
              <w:t>高危 (High)</w:t>
            </w:r>
          </w:p>
        </w:tc>
      </w:tr>
      <w:tr>
        <w:tc>
          <w:tcPr>
            <w:tcW w:type="dxa" w:w="4320"/>
          </w:tcPr>
          <w:p>
            <w:r>
              <w:t>CVSS 3.1评分</w:t>
            </w:r>
          </w:p>
        </w:tc>
        <w:tc>
          <w:tcPr>
            <w:tcW w:type="dxa" w:w="4320"/>
          </w:tcPr>
          <w:p>
            <w:r>
              <w:t>7.5 (AV:N/AC:L/PR:N/UI:N/S:U/C:H/I:N/A:N)</w:t>
            </w:r>
          </w:p>
        </w:tc>
      </w:tr>
      <w:tr>
        <w:tc>
          <w:tcPr>
            <w:tcW w:type="dxa" w:w="4320"/>
          </w:tcPr>
          <w:p>
            <w:r>
              <w:t>影响范围</w:t>
            </w:r>
          </w:p>
        </w:tc>
        <w:tc>
          <w:tcPr>
            <w:tcW w:type="dxa" w:w="4320"/>
          </w:tcPr>
          <w:p>
            <w:r>
              <w:t>/page 路由，所有未登录及已登录用户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CWE-22: Improper Limitation of a Pathname to a Restricted Directory</w:t>
            </w:r>
          </w:p>
        </w:tc>
      </w:tr>
    </w:tbl>
    <w:p/>
    <w:p>
      <w:pPr>
        <w:pStyle w:val="Heading3"/>
      </w:pPr>
      <w:r>
        <w:t>漏洞描述</w:t>
      </w:r>
    </w:p>
    <w:p>
      <w:r>
        <w:t>动态页面加载路由 /page 接收用户通过GET参数 name 传入的文件名，直接使用 os.path.join("pages", name) 拼接文件路径后读取文件内容并返回给前端。代码中未对 name 参数做任何过滤、校验或路径规范化处理，攻击者可通过传入 ../ 路径遍历序列绕过预期的 pages/ 目录限制，读取服务器上任意文件。</w:t>
      </w:r>
    </w:p>
    <w:p>
      <w:pPr>
        <w:pStyle w:val="Heading3"/>
      </w:pPr>
      <w:r>
        <w:t>漏洞代码位置</w:t>
      </w:r>
    </w:p>
    <w:p>
      <w:r>
        <w:rPr>
          <w:b/>
          <w:color w:val="E74C3C"/>
        </w:rPr>
        <w:t>文件：app.py，第425-451行（dynamic_page 函数）</w:t>
      </w:r>
    </w:p>
    <w:p>
      <w:r>
        <w:t>关键问题代码片段：</w:t>
      </w:r>
    </w:p>
    <w:p>
      <w:r>
        <w:rPr>
          <w:rFonts w:ascii="Consolas" w:hAnsi="Consolas"/>
          <w:color w:val="333333"/>
          <w:sz w:val="18"/>
        </w:rPr>
        <w:t>name = request.args.get("name", "")</w:t>
        <w:br/>
        <w:t># 直接拼接用户输入的 name 到路径中，不做任何过滤</w:t>
        <w:br/>
        <w:t>file_path = os.path.join("pages", name)</w:t>
        <w:br/>
        <w:br/>
        <w:t>if os.path.isfile(file_path):</w:t>
        <w:br/>
        <w:t xml:space="preserve">    with open(file_path, "r", encoding="utf-8") as f:</w:t>
        <w:br/>
        <w:t xml:space="preserve">        page_content = f.read()</w:t>
      </w:r>
    </w:p>
    <w:p>
      <w:pPr>
        <w:pStyle w:val="Heading3"/>
      </w:pPr>
      <w:r>
        <w:t>攻击验证</w:t>
      </w:r>
    </w:p>
    <w:p>
      <w:r>
        <w:t>以下请求均可成功读取服务器上的敏感文件：</w:t>
      </w:r>
    </w:p>
    <w:p>
      <w:pPr>
        <w:pStyle w:val="ListBullet"/>
      </w:pPr>
      <w:r>
        <w:t>/page?name=../app.py - 读取Web应用源代码</w:t>
      </w:r>
    </w:p>
    <w:p>
      <w:pPr>
        <w:pStyle w:val="ListBullet"/>
      </w:pPr>
      <w:r>
        <w:t>/page?name=../data/users.db - 下载SQLite用户数据库（含密码哈希和用户信息）</w:t>
      </w:r>
    </w:p>
    <w:p>
      <w:pPr>
        <w:pStyle w:val="ListBullet"/>
      </w:pPr>
      <w:r>
        <w:t>/page?name=../../../etc/passwd - 读取系统用户列表</w:t>
      </w:r>
    </w:p>
    <w:p>
      <w:pPr>
        <w:pStyle w:val="ListBullet"/>
      </w:pPr>
      <w:r>
        <w:t>/page?name=../uploads/admin_mmexport1773574074905.jpg - 访问上传目录文件</w:t>
      </w:r>
    </w:p>
    <w:p>
      <w:pPr>
        <w:pStyle w:val="ListBullet"/>
      </w:pPr>
      <w:r>
        <w:t>/page?name=../.git/config - 读取Git仓库配置</w:t>
      </w:r>
    </w:p>
    <w:p>
      <w:pPr>
        <w:pStyle w:val="Heading3"/>
      </w:pPr>
      <w:r>
        <w:t>不修复的后果</w:t>
      </w:r>
    </w:p>
    <w:p>
      <w:pPr>
        <w:pStyle w:val="ListBullet"/>
      </w:pPr>
      <w:r>
        <w:t>服务器源代码完全泄露：攻击者可读取 app.py 了解所有业务逻辑、认证机制、数据库结构，从而发现更多可利用漏洞。</w:t>
      </w:r>
    </w:p>
    <w:p>
      <w:pPr>
        <w:pStyle w:val="ListBullet"/>
      </w:pPr>
      <w:r>
        <w:t>数据库文件泄露：攻击者可下载 users.db 文件，获取所有用户的密码哈希值，通过离线破解获取明文密码。</w:t>
      </w:r>
    </w:p>
    <w:p>
      <w:pPr>
        <w:pStyle w:val="ListBullet"/>
      </w:pPr>
      <w:r>
        <w:t>系统配置文件泄露：攻击者可读取 /etc/passwd、/etc/shadow 等系统文件，获取系统用户列表甚至密码哈希。</w:t>
      </w:r>
    </w:p>
    <w:p>
      <w:pPr>
        <w:pStyle w:val="ListBullet"/>
      </w:pPr>
      <w:r>
        <w:t>凭证与密钥泄露：攻击者可读取环境变量、Secret Key 等敏感配置信息，伪造Session会话实现任意账号登录。</w:t>
      </w:r>
    </w:p>
    <w:p>
      <w:pPr>
        <w:pStyle w:val="ListBullet"/>
      </w:pPr>
      <w:r>
        <w:t>内网信息探测：攻击者可读取 /proc/net/tcp、/proc/net/fib_trie 等文件，探测内网网络拓扑结构。</w:t>
      </w:r>
    </w:p>
    <w:p>
      <w:r>
        <w:br w:type="page"/>
      </w:r>
    </w:p>
    <w:p>
      <w:pPr>
        <w:pStyle w:val="Heading2"/>
      </w:pPr>
      <w:r>
        <w:t>1.2 漏洞二：文件内容未经转义直接渲染（HTML注入/XSS）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漏洞属性</w:t>
            </w:r>
          </w:p>
        </w:tc>
        <w:tc>
          <w:tcPr>
            <w:tcW w:type="dxa" w:w="4320"/>
          </w:tcPr>
          <w:p>
            <w:r>
              <w:t>详情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XSS-001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文件内容未转义直接渲染（HTML注入）</w:t>
            </w:r>
          </w:p>
        </w:tc>
      </w:tr>
      <w:tr>
        <w:tc>
          <w:tcPr>
            <w:tcW w:type="dxa" w:w="4320"/>
          </w:tcPr>
          <w:p>
            <w:r>
              <w:t>危险等级</w:t>
            </w:r>
          </w:p>
        </w:tc>
        <w:tc>
          <w:tcPr>
            <w:tcW w:type="dxa" w:w="4320"/>
          </w:tcPr>
          <w:p>
            <w:r>
              <w:t>高危 (High)</w:t>
            </w:r>
          </w:p>
        </w:tc>
      </w:tr>
      <w:tr>
        <w:tc>
          <w:tcPr>
            <w:tcW w:type="dxa" w:w="4320"/>
          </w:tcPr>
          <w:p>
            <w:r>
              <w:t>CVSS 3.1评分</w:t>
            </w:r>
          </w:p>
        </w:tc>
        <w:tc>
          <w:tcPr>
            <w:tcW w:type="dxa" w:w="4320"/>
          </w:tcPr>
          <w:p>
            <w:r>
              <w:t>8.2 (AV:N/AC:L/PR:N/UI:R/S:C/C:H/I:L/A:N)</w:t>
            </w:r>
          </w:p>
        </w:tc>
      </w:tr>
      <w:tr>
        <w:tc>
          <w:tcPr>
            <w:tcW w:type="dxa" w:w="4320"/>
          </w:tcPr>
          <w:p>
            <w:r>
              <w:t>影响范围</w:t>
            </w:r>
          </w:p>
        </w:tc>
        <w:tc>
          <w:tcPr>
            <w:tcW w:type="dxa" w:w="4320"/>
          </w:tcPr>
          <w:p>
            <w:r>
              <w:t>/page 路由页面渲染，面向所有访问用户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CWE-79: Improper Neutralization of Input During Web Page Generation</w:t>
            </w:r>
          </w:p>
        </w:tc>
      </w:tr>
    </w:tbl>
    <w:p/>
    <w:p>
      <w:pPr>
        <w:pStyle w:val="Heading3"/>
      </w:pPr>
      <w:r>
        <w:t>漏洞描述</w:t>
      </w:r>
    </w:p>
    <w:p>
      <w:r>
        <w:t>/page 路由读取文件内容后传递给 index.html 模板进行渲染，模板中使用 Jinja2 的 {{ page_content | safe }} 过滤器标记内容为安全HTML，直接输出未经转义的用户可控内容。如果攻击者能够控制被读取文件的内容（例如通过路径遍历读取包含恶意脚本的文件，或通过头像上传功能上传包含JavaScript的SVG/HTML文件），则恶意脚本将在用户浏览器中执行。</w:t>
      </w:r>
    </w:p>
    <w:p>
      <w:pPr>
        <w:pStyle w:val="Heading3"/>
      </w:pPr>
      <w:r>
        <w:t>漏洞代码位置</w:t>
      </w:r>
    </w:p>
    <w:p>
      <w:r>
        <w:rPr>
          <w:b/>
          <w:color w:val="E74C3C"/>
        </w:rPr>
        <w:t>文件：templates/index.html，第9行</w:t>
      </w:r>
    </w:p>
    <w:p>
      <w:r>
        <w:rPr>
          <w:rFonts w:ascii="Consolas" w:hAnsi="Consolas"/>
          <w:color w:val="E74C3C"/>
          <w:sz w:val="20"/>
        </w:rPr>
        <w:t>{{ page_content | safe }}</w:t>
      </w:r>
    </w:p>
    <w:p>
      <w:r>
        <w:t>使用 | safe 过滤器后，页面内容不会经过HTML转义，直接输出原始HTML。若被读取文件中包含&lt;script&gt;alert(1)&lt;/script&gt;等恶意标签，将直接执行。</w:t>
      </w:r>
    </w:p>
    <w:p>
      <w:pPr>
        <w:pStyle w:val="Heading3"/>
      </w:pPr>
      <w:r>
        <w:t>不修复的后果</w:t>
      </w:r>
    </w:p>
    <w:p>
      <w:pPr>
        <w:pStyle w:val="ListBullet"/>
      </w:pPr>
      <w:r>
        <w:t>会话劫持：攻击者通过XSS窃取用户Session Cookie，伪装成合法用户进行操作。</w:t>
      </w:r>
    </w:p>
    <w:p>
      <w:pPr>
        <w:pStyle w:val="ListBullet"/>
      </w:pPr>
      <w:r>
        <w:t>钓鱼攻击：在页面中注入伪造的登录表单，窃取用户密码。</w:t>
      </w:r>
    </w:p>
    <w:p>
      <w:pPr>
        <w:pStyle w:val="ListBullet"/>
      </w:pPr>
      <w:r>
        <w:t>存储型XSS传播：配合头像上传功能上传携带XSS载荷的恶意文件，管理员通过路径遍历访问该文件后触发XSS攻击。</w:t>
      </w:r>
    </w:p>
    <w:p>
      <w:pPr>
        <w:pStyle w:val="ListBullet"/>
      </w:pPr>
      <w:r>
        <w:t>系统接管：通过XSS结合CSRF漏洞，诱导管理员执行修改密码、添加用户等操作，最终控制整个系统。</w:t>
      </w:r>
    </w:p>
    <w:p>
      <w:r>
        <w:br w:type="page"/>
      </w:r>
    </w:p>
    <w:p>
      <w:pPr>
        <w:pStyle w:val="Heading2"/>
      </w:pPr>
      <w:r>
        <w:t>1.3 漏洞三：敏感文件服务暴露（数据库文件泄露）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漏洞属性</w:t>
            </w:r>
          </w:p>
        </w:tc>
        <w:tc>
          <w:tcPr>
            <w:tcW w:type="dxa" w:w="4320"/>
          </w:tcPr>
          <w:p>
            <w:r>
              <w:t>详情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INF-001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敏感文件服务暴露（数据库文件泄露）</w:t>
            </w:r>
          </w:p>
        </w:tc>
      </w:tr>
      <w:tr>
        <w:tc>
          <w:tcPr>
            <w:tcW w:type="dxa" w:w="4320"/>
          </w:tcPr>
          <w:p>
            <w:r>
              <w:t>危险等级</w:t>
            </w:r>
          </w:p>
        </w:tc>
        <w:tc>
          <w:tcPr>
            <w:tcW w:type="dxa" w:w="4320"/>
          </w:tcPr>
          <w:p>
            <w:r>
              <w:t>中危 (Medium)</w:t>
            </w:r>
          </w:p>
        </w:tc>
      </w:tr>
      <w:tr>
        <w:tc>
          <w:tcPr>
            <w:tcW w:type="dxa" w:w="4320"/>
          </w:tcPr>
          <w:p>
            <w:r>
              <w:t>CVSS 3.1评分</w:t>
            </w:r>
          </w:p>
        </w:tc>
        <w:tc>
          <w:tcPr>
            <w:tcW w:type="dxa" w:w="4320"/>
          </w:tcPr>
          <w:p>
            <w:r>
              <w:t>5.3 (AV:N/AC:L/PR:N/UI:N/S:U/C:L/I:N/A:N)</w:t>
            </w:r>
          </w:p>
        </w:tc>
      </w:tr>
      <w:tr>
        <w:tc>
          <w:tcPr>
            <w:tcW w:type="dxa" w:w="4320"/>
          </w:tcPr>
          <w:p>
            <w:r>
              <w:t>影响范围</w:t>
            </w:r>
          </w:p>
        </w:tc>
        <w:tc>
          <w:tcPr>
            <w:tcW w:type="dxa" w:w="4320"/>
          </w:tcPr>
          <w:p>
            <w:r>
              <w:t>data/ 目录下的SQLite数据库文件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CWE-200: Exposure of Sensitive Information</w:t>
            </w:r>
          </w:p>
        </w:tc>
      </w:tr>
    </w:tbl>
    <w:p/>
    <w:p>
      <w:pPr>
        <w:pStyle w:val="Heading3"/>
      </w:pPr>
      <w:r>
        <w:t>漏洞描述</w:t>
      </w:r>
    </w:p>
    <w:p>
      <w:r>
        <w:t>SQLite数据库文件 data/users.db 位于Web应用的根目录下，虽然未被静态文件路由直接暴露，但通过LFI路径遍历漏洞（漏洞一），攻击者可轻易读取该数据库文件。数据库包含所有用户的密码哈希值、邮箱、手机号等个人隐私信息。此外，该文件也未采取加密存储措施。</w:t>
      </w:r>
    </w:p>
    <w:p>
      <w:r>
        <w:t>建议将数据库文件移至Web应用根目录之外，同时对敏感数据做加密处理。</w:t>
      </w:r>
    </w:p>
    <w:p>
      <w:pPr>
        <w:pStyle w:val="Heading3"/>
      </w:pPr>
      <w:r>
        <w:t>不修复的后果</w:t>
      </w:r>
    </w:p>
    <w:p>
      <w:pPr>
        <w:pStyle w:val="ListBullet"/>
      </w:pPr>
      <w:r>
        <w:t>用户数据批量泄露：所有注册用户的密码哈希、邮箱、手机号被泄露。</w:t>
      </w:r>
    </w:p>
    <w:p>
      <w:pPr>
        <w:pStyle w:val="ListBullet"/>
      </w:pPr>
      <w:r>
        <w:t>密码破解风险：攻击者通过离线字典攻击破解弱密码（如admin123、alice2025等）。</w:t>
      </w:r>
    </w:p>
    <w:p>
      <w:pPr>
        <w:pStyle w:val="ListBullet"/>
      </w:pPr>
      <w:r>
        <w:t>连锁攻击：凭借泄露的邮箱和手机号进行社会工程学攻击，扩大攻击面。</w:t>
      </w:r>
    </w:p>
    <w:p>
      <w:pPr>
        <w:pStyle w:val="ListBullet"/>
      </w:pPr>
      <w:r>
        <w:t>合规风险：违反《个人信息保护法》中对用户个人信息保护的相关规定。</w:t>
      </w:r>
    </w:p>
    <w:p>
      <w:r>
        <w:br w:type="page"/>
      </w:r>
    </w:p>
    <w:p>
      <w:pPr>
        <w:pStyle w:val="Heading1"/>
      </w:pPr>
      <w:r>
        <w:t>2. 修复方案</w:t>
      </w:r>
    </w:p>
    <w:p>
      <w:pPr>
        <w:pStyle w:val="Heading2"/>
      </w:pPr>
      <w:r>
        <w:t>2.1 修复一：路径遍历防护</w:t>
      </w:r>
    </w:p>
    <w:p>
      <w:r>
        <w:t>对 /page 路由的 name 参数进行严格的路径安全性校验，防止路径遍历攻击。采用多层防护策略：</w:t>
      </w:r>
    </w:p>
    <w:p>
      <w:pPr>
        <w:pStyle w:val="ListBullet"/>
      </w:pPr>
      <w:r>
        <w:t>输入过滤：移除 name 参数中的所有危险字符，包括 "../"、"./"、"..\" 等路径遍历序列。</w:t>
      </w:r>
    </w:p>
    <w:p>
      <w:pPr>
        <w:pStyle w:val="ListBullet"/>
      </w:pPr>
      <w:r>
        <w:t>路径规范化：使用 os.path.realpath() 或 os.path.abspath() 解析路径的真实物理位置。</w:t>
      </w:r>
    </w:p>
    <w:p>
      <w:pPr>
        <w:pStyle w:val="ListBullet"/>
      </w:pPr>
      <w:r>
        <w:t>目录约束检查：验证解析后的路径是否位于预期的 pages/ 目录之下，防止越权访问。</w:t>
      </w:r>
    </w:p>
    <w:p>
      <w:pPr>
        <w:pStyle w:val="ListBullet"/>
      </w:pPr>
      <w:r>
        <w:t>白名单限制：仅允许加载预设白名单内的页面文件，从根本上杜绝路径遍历风险。</w:t>
      </w:r>
    </w:p>
    <w:p>
      <w:pPr>
        <w:pStyle w:val="ListBullet"/>
      </w:pPr>
      <w:r>
        <w:t>异常处理：文件不存在时返回统一错误提示，不泄露文件系统路径信息。</w:t>
      </w:r>
    </w:p>
    <w:p>
      <w:pPr>
        <w:pStyle w:val="Heading2"/>
      </w:pPr>
      <w:r>
        <w:t>2.2 修复二：模板内容安全渲染</w:t>
      </w:r>
    </w:p>
    <w:p>
      <w:r>
        <w:t>移除模板中的 | safe 过滤器，防止文件内容作为HTML/JavaScript直接执行。如果确实需要支持HTML内容（如帮助中心页面），应采取以下措施：</w:t>
      </w:r>
    </w:p>
    <w:p>
      <w:pPr>
        <w:pStyle w:val="ListBullet"/>
      </w:pPr>
      <w:r>
        <w:t>移除非法标签：清除 &lt;script&gt;、&lt;iframe&gt;、&lt;object&gt;、&lt;embed&gt; 等危险HTML标签。</w:t>
      </w:r>
    </w:p>
    <w:p>
      <w:pPr>
        <w:pStyle w:val="ListBullet"/>
      </w:pPr>
      <w:r>
        <w:t>属性白名单：仅保留安全的HTML属性（如 id、class、style），移除事件处理器属性（onclick、onerror等）。</w:t>
      </w:r>
    </w:p>
    <w:p>
      <w:pPr>
        <w:pStyle w:val="ListBullet"/>
      </w:pPr>
      <w:r>
        <w:t>XSS过滤器：使用成熟的HTML净化库对内容进行安全过滤。</w:t>
      </w:r>
    </w:p>
    <w:p>
      <w:pPr>
        <w:pStyle w:val="ListBullet"/>
      </w:pPr>
      <w:r>
        <w:t>内容安全策略：添加 Content-Security-Policy HTTP响应头，限制脚本执行来源。</w:t>
      </w:r>
    </w:p>
    <w:p>
      <w:pPr>
        <w:pStyle w:val="Heading2"/>
      </w:pPr>
      <w:r>
        <w:t>2.3 修复三：数据库文件隔离</w:t>
      </w:r>
    </w:p>
    <w:p>
      <w:r>
        <w:t>将SQLite数据库文件移至Web根目录之外，使其无法通过路径遍历漏洞被访问。同时对数据库中的密码字段、手机号等敏感信息实施加密存储。</w:t>
      </w:r>
    </w:p>
    <w:p>
      <w:pPr>
        <w:pStyle w:val="ListBullet"/>
      </w:pPr>
      <w:r>
        <w:t>移动数据库：将 data/users.db 移至 /var/lib/app/data/ 等Web不可访问的目录。</w:t>
      </w:r>
    </w:p>
    <w:p>
      <w:pPr>
        <w:pStyle w:val="ListBullet"/>
      </w:pPr>
      <w:r>
        <w:t>数据库加密：使用 SQLCipher 等方案对SQLite数据库文件进行透明加密。</w:t>
      </w:r>
    </w:p>
    <w:p>
      <w:pPr>
        <w:pStyle w:val="ListBullet"/>
      </w:pPr>
      <w:r>
        <w:t>访问控制：设置文件系统权限，仅允许Web应用进程用户读取数据库文件。</w:t>
      </w:r>
    </w:p>
    <w:p>
      <w:r>
        <w:br w:type="page"/>
      </w:r>
    </w:p>
    <w:p>
      <w:pPr>
        <w:pStyle w:val="Heading1"/>
      </w:pPr>
      <w:r>
        <w:t>3. 修复前后对比</w:t>
      </w:r>
    </w:p>
    <w:p>
      <w:pPr>
        <w:pStyle w:val="Heading2"/>
      </w:pPr>
      <w:r>
        <w:t>3.1 路径遍历防护对比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name参数过滤</w:t>
            </w:r>
          </w:p>
        </w:tc>
        <w:tc>
          <w:tcPr>
            <w:tcW w:type="dxa" w:w="2880"/>
          </w:tcPr>
          <w:p>
            <w:r>
              <w:t>无任何过滤，直接拼接路径</w:t>
            </w:r>
          </w:p>
        </w:tc>
        <w:tc>
          <w:tcPr>
            <w:tcW w:type="dxa" w:w="2880"/>
          </w:tcPr>
          <w:p>
            <w:r>
              <w:t>移除../、./等路径遍历序列</w:t>
            </w:r>
          </w:p>
        </w:tc>
      </w:tr>
      <w:tr>
        <w:tc>
          <w:tcPr>
            <w:tcW w:type="dxa" w:w="2880"/>
          </w:tcPr>
          <w:p>
            <w:r>
              <w:t>路径规范化</w:t>
            </w:r>
          </w:p>
        </w:tc>
        <w:tc>
          <w:tcPr>
            <w:tcW w:type="dxa" w:w="2880"/>
          </w:tcPr>
          <w:p>
            <w:r>
              <w:t>未使用os.path.abspath/realpath</w:t>
            </w:r>
          </w:p>
        </w:tc>
        <w:tc>
          <w:tcPr>
            <w:tcW w:type="dxa" w:w="2880"/>
          </w:tcPr>
          <w:p>
            <w:r>
              <w:t>使用os.path.realpath规范化路径</w:t>
            </w:r>
          </w:p>
        </w:tc>
      </w:tr>
      <w:tr>
        <w:tc>
          <w:tcPr>
            <w:tcW w:type="dxa" w:w="2880"/>
          </w:tcPr>
          <w:p>
            <w:r>
              <w:t>目录约束检查</w:t>
            </w:r>
          </w:p>
        </w:tc>
        <w:tc>
          <w:tcPr>
            <w:tcW w:type="dxa" w:w="2880"/>
          </w:tcPr>
          <w:p>
            <w:r>
              <w:t>无目录限制检查</w:t>
            </w:r>
          </w:p>
        </w:tc>
        <w:tc>
          <w:tcPr>
            <w:tcW w:type="dxa" w:w="2880"/>
          </w:tcPr>
          <w:p>
            <w:r>
              <w:t>验证路径在pages/目录内</w:t>
            </w:r>
          </w:p>
        </w:tc>
      </w:tr>
      <w:tr>
        <w:tc>
          <w:tcPr>
            <w:tcW w:type="dxa" w:w="2880"/>
          </w:tcPr>
          <w:p>
            <w:r>
              <w:t>文件不存在处理</w:t>
            </w:r>
          </w:p>
        </w:tc>
        <w:tc>
          <w:tcPr>
            <w:tcW w:type="dxa" w:w="2880"/>
          </w:tcPr>
          <w:p>
            <w:r>
              <w:t>返回"页面不存在"消息</w:t>
            </w:r>
          </w:p>
        </w:tc>
        <w:tc>
          <w:tcPr>
            <w:tcW w:type="dxa" w:w="2880"/>
          </w:tcPr>
          <w:p>
            <w:r>
              <w:t>返回统一错误信息，不泄露路径</w:t>
            </w:r>
          </w:p>
        </w:tc>
      </w:tr>
      <w:tr>
        <w:tc>
          <w:tcPr>
            <w:tcW w:type="dxa" w:w="2880"/>
          </w:tcPr>
          <w:p>
            <w:r>
              <w:t>请求 /page?name=../app.py</w:t>
            </w:r>
          </w:p>
        </w:tc>
        <w:tc>
          <w:tcPr>
            <w:tcW w:type="dxa" w:w="2880"/>
          </w:tcPr>
          <w:p>
            <w:r>
              <w:t>成功返回app.py源代码</w:t>
            </w:r>
          </w:p>
        </w:tc>
        <w:tc>
          <w:tcPr>
            <w:tcW w:type="dxa" w:w="2880"/>
          </w:tcPr>
          <w:p>
            <w:r>
              <w:t>拒绝请求，返回错误提示</w:t>
            </w:r>
          </w:p>
        </w:tc>
      </w:tr>
      <w:tr>
        <w:tc>
          <w:tcPr>
            <w:tcW w:type="dxa" w:w="2880"/>
          </w:tcPr>
          <w:p>
            <w:r>
              <w:t>请求 /page?name=../../../etc/passwd</w:t>
            </w:r>
          </w:p>
        </w:tc>
        <w:tc>
          <w:tcPr>
            <w:tcW w:type="dxa" w:w="2880"/>
          </w:tcPr>
          <w:p>
            <w:r>
              <w:t>成功返回系统密码文件</w:t>
            </w:r>
          </w:p>
        </w:tc>
        <w:tc>
          <w:tcPr>
            <w:tcW w:type="dxa" w:w="2880"/>
          </w:tcPr>
          <w:p>
            <w:r>
              <w:t>拒绝请求，返回错误提示</w:t>
            </w:r>
          </w:p>
        </w:tc>
      </w:tr>
      <w:tr>
        <w:tc>
          <w:tcPr>
            <w:tcW w:type="dxa" w:w="2880"/>
          </w:tcPr>
          <w:p>
            <w:r>
              <w:t>请求 /page?name=../data/users.db</w:t>
            </w:r>
          </w:p>
        </w:tc>
        <w:tc>
          <w:tcPr>
            <w:tcW w:type="dxa" w:w="2880"/>
          </w:tcPr>
          <w:p>
            <w:r>
              <w:t>成功返回用户数据库</w:t>
            </w:r>
          </w:p>
        </w:tc>
        <w:tc>
          <w:tcPr>
            <w:tcW w:type="dxa" w:w="2880"/>
          </w:tcPr>
          <w:p>
            <w:r>
              <w:t>拒绝请求，返回错误提示</w:t>
            </w:r>
          </w:p>
        </w:tc>
      </w:tr>
    </w:tbl>
    <w:p/>
    <w:p>
      <w:pPr>
        <w:pStyle w:val="Heading2"/>
      </w:pPr>
      <w:r>
        <w:t>3.2 模板渲染安全对比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模板输出</w:t>
            </w:r>
          </w:p>
        </w:tc>
        <w:tc>
          <w:tcPr>
            <w:tcW w:type="dxa" w:w="2880"/>
          </w:tcPr>
          <w:p>
            <w:r>
              <w:t>{{ page_content | safe }}</w:t>
            </w:r>
          </w:p>
        </w:tc>
        <w:tc>
          <w:tcPr>
            <w:tcW w:type="dxa" w:w="2880"/>
          </w:tcPr>
          <w:p>
            <w:r>
              <w:t>{{ page_content | sanitize }}（HTML净化）</w:t>
            </w:r>
          </w:p>
        </w:tc>
      </w:tr>
      <w:tr>
        <w:tc>
          <w:tcPr>
            <w:tcW w:type="dxa" w:w="2880"/>
          </w:tcPr>
          <w:p>
            <w:r>
              <w:t>脚本注入</w:t>
            </w:r>
          </w:p>
        </w:tc>
        <w:tc>
          <w:tcPr>
            <w:tcW w:type="dxa" w:w="2880"/>
          </w:tcPr>
          <w:p>
            <w:r>
              <w:t>文件含&lt;script&gt;则直接执行</w:t>
            </w:r>
          </w:p>
        </w:tc>
        <w:tc>
          <w:tcPr>
            <w:tcW w:type="dxa" w:w="2880"/>
          </w:tcPr>
          <w:p>
            <w:r>
              <w:t>HTML标签被转义为文本</w:t>
            </w:r>
          </w:p>
        </w:tc>
      </w:tr>
      <w:tr>
        <w:tc>
          <w:tcPr>
            <w:tcW w:type="dxa" w:w="2880"/>
          </w:tcPr>
          <w:p>
            <w:r>
              <w:t>持续XSS攻击</w:t>
            </w:r>
          </w:p>
        </w:tc>
        <w:tc>
          <w:tcPr>
            <w:tcW w:type="dxa" w:w="2880"/>
          </w:tcPr>
          <w:p>
            <w:r>
              <w:t>可配合上传功能实现</w:t>
            </w:r>
          </w:p>
        </w:tc>
        <w:tc>
          <w:tcPr>
            <w:tcW w:type="dxa" w:w="2880"/>
          </w:tcPr>
          <w:p>
            <w:r>
              <w:t>内容被安全转义，无法执行</w:t>
            </w:r>
          </w:p>
        </w:tc>
      </w:tr>
    </w:tbl>
    <w:p/>
    <w:p>
      <w:pPr>
        <w:pStyle w:val="Heading2"/>
      </w:pPr>
      <w:r>
        <w:t>3.3 数据库文件保护对比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数据库位置</w:t>
            </w:r>
          </w:p>
        </w:tc>
        <w:tc>
          <w:tcPr>
            <w:tcW w:type="dxa" w:w="2880"/>
          </w:tcPr>
          <w:p>
            <w:r>
              <w:t>Web根目录 data/ 下</w:t>
            </w:r>
          </w:p>
        </w:tc>
        <w:tc>
          <w:tcPr>
            <w:tcW w:type="dxa" w:w="2880"/>
          </w:tcPr>
          <w:p>
            <w:r>
              <w:t>移至 /var/lib/app/data/ 安全目录</w:t>
            </w:r>
          </w:p>
        </w:tc>
      </w:tr>
      <w:tr>
        <w:tc>
          <w:tcPr>
            <w:tcW w:type="dxa" w:w="2880"/>
          </w:tcPr>
          <w:p>
            <w:r>
              <w:t>通过LFI访问</w:t>
            </w:r>
          </w:p>
        </w:tc>
        <w:tc>
          <w:tcPr>
            <w:tcW w:type="dxa" w:w="2880"/>
          </w:tcPr>
          <w:p>
            <w:r>
              <w:t>可被读取</w:t>
            </w:r>
          </w:p>
        </w:tc>
        <w:tc>
          <w:tcPr>
            <w:tcW w:type="dxa" w:w="2880"/>
          </w:tcPr>
          <w:p>
            <w:r>
              <w:t>无法通过Web访问</w:t>
            </w:r>
          </w:p>
        </w:tc>
      </w:tr>
      <w:tr>
        <w:tc>
          <w:tcPr>
            <w:tcW w:type="dxa" w:w="2880"/>
          </w:tcPr>
          <w:p>
            <w:r>
              <w:t>密码存储</w:t>
            </w:r>
          </w:p>
        </w:tc>
        <w:tc>
          <w:tcPr>
            <w:tcW w:type="dxa" w:w="2880"/>
          </w:tcPr>
          <w:p>
            <w:r>
              <w:t>bcrypt哈希</w:t>
            </w:r>
          </w:p>
        </w:tc>
        <w:tc>
          <w:tcPr>
            <w:tcW w:type="dxa" w:w="2880"/>
          </w:tcPr>
          <w:p>
            <w:r>
              <w:t>bcrypt哈希（不调整）</w:t>
            </w:r>
          </w:p>
        </w:tc>
      </w:tr>
      <w:tr>
        <w:tc>
          <w:tcPr>
            <w:tcW w:type="dxa" w:w="2880"/>
          </w:tcPr>
          <w:p>
            <w:r>
              <w:t>数据库文件加密</w:t>
            </w:r>
          </w:p>
        </w:tc>
        <w:tc>
          <w:tcPr>
            <w:tcW w:type="dxa" w:w="2880"/>
          </w:tcPr>
          <w:p>
            <w:r>
              <w:t>无加密</w:t>
            </w:r>
          </w:p>
        </w:tc>
        <w:tc>
          <w:tcPr>
            <w:tcW w:type="dxa" w:w="2880"/>
          </w:tcPr>
          <w:p>
            <w:r>
              <w:t>使用SQLCipher透明加密</w:t>
            </w:r>
          </w:p>
        </w:tc>
      </w:tr>
    </w:tbl>
    <w:p/>
    <w:p>
      <w:pPr>
        <w:jc w:val="right"/>
      </w:pPr>
      <w:r>
        <w:rPr>
          <w:color w:val="999999"/>
        </w:rPr>
        <w:t>---- 报告结束 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