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bookmarkStart w:id="0" w:name="_GoBack"/>
      <w:proofErr w:type="spellStart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Педагогке</w:t>
      </w:r>
      <w:proofErr w:type="spellEnd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онлайн </w:t>
      </w:r>
      <w:proofErr w:type="spellStart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сабақтар</w:t>
      </w:r>
      <w:proofErr w:type="spellEnd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ұсыныстар</w:t>
      </w:r>
      <w:proofErr w:type="spellEnd"/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Педагогке</w:t>
      </w:r>
      <w:proofErr w:type="spellEnd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онлайн </w:t>
      </w:r>
      <w:proofErr w:type="spellStart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сабақтар</w:t>
      </w:r>
      <w:proofErr w:type="spellEnd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ұсыныстар</w:t>
      </w:r>
      <w:proofErr w:type="spellEnd"/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1. Онлайн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сабақтарды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кезінде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цифрлық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білім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беру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порталдарының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серверлеріне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жүктеменің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bCs/>
          <w:sz w:val="27"/>
          <w:szCs w:val="27"/>
          <w:lang w:val="kk-KZ" w:eastAsia="ru-RU"/>
        </w:rPr>
        <w:t>арту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ымен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интернет-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арналарды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жүктеумен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байланысты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bCs/>
          <w:sz w:val="27"/>
          <w:szCs w:val="27"/>
          <w:lang w:val="kk-KZ" w:eastAsia="ru-RU"/>
        </w:rPr>
        <w:t>мәселелер</w:t>
      </w:r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туындауы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мүмкін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мысалы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білім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беру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ресурстарына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қол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жетімділіктің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болмауы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байланыстың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үзілуі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ақпарат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берудің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төмен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сапасы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Мұндай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bCs/>
          <w:sz w:val="27"/>
          <w:szCs w:val="27"/>
          <w:lang w:val="kk-KZ" w:eastAsia="ru-RU"/>
        </w:rPr>
        <w:t>мәселелерге</w:t>
      </w:r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дайын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болу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үшін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мыналарды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ұсынамыз</w:t>
      </w:r>
      <w:proofErr w:type="spellEnd"/>
      <w:r w:rsidRPr="00E8256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:</w:t>
      </w: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D4C9F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1).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Онлайн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технологияларды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емес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электронды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кейстерді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қолданатын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резервтік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жоспарын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жасаңыз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2).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Сабаққа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кезінде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интернеттен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қажетті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алдын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-ала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жүктеп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алыңыз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3). 1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күннен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кешіктірмей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барысында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қолданылатын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сілтемелер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жіберіңіз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4).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цифрлық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білім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беру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порталдарының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серверлеріне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жүктеменің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жоғарылауымен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интернет-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арналарды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жүктеумен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байланысты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мәселелер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туындаған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жағдайда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онлайн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тоқтамайтынын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бірақ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басқа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форманы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қабылдайтынын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түсіндіріңіз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D4C9F" w:rsidRPr="00E82569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5). Онлайн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кезінде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студенттердің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материалдарына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жетімді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екендігіне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барлығына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қажетті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сілтемелер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ашылғанына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көз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жеткізіңіз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45EFF" w:rsidRPr="00E82569" w:rsidRDefault="00B45EFF" w:rsidP="001D4C9F">
      <w:pPr>
        <w:shd w:val="clear" w:color="auto" w:fill="FFFFFF"/>
        <w:spacing w:after="165" w:line="240" w:lineRule="auto"/>
        <w:ind w:firstLine="567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6).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Цифрлық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білім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беру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порталдарын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жүктеуге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немесе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интернет-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арналарды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жүктеуге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байланысты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мәселеле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анықталған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жағдайда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уақытты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жоғалтпай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өткізудің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«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электрондық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кейс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» </w:t>
      </w:r>
      <w:proofErr w:type="gramStart"/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түріндегі 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резервтік</w:t>
      </w:r>
      <w:proofErr w:type="spellEnd"/>
      <w:proofErr w:type="gram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жоспарына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көшіңіз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1D4C9F" w:rsidRPr="001D4C9F" w:rsidRDefault="001D4C9F" w:rsidP="001D4C9F">
      <w:pPr>
        <w:shd w:val="clear" w:color="auto" w:fill="FFFFFF"/>
        <w:spacing w:after="165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45EFF" w:rsidRPr="00E82569" w:rsidRDefault="00B45EFF" w:rsidP="00B45EFF">
      <w:pPr>
        <w:shd w:val="clear" w:color="auto" w:fill="FFFFFF"/>
        <w:spacing w:after="165" w:line="240" w:lineRule="auto"/>
        <w:ind w:firstLine="567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оқытуда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дың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сызбасы</w:t>
      </w:r>
      <w:proofErr w:type="spellEnd"/>
    </w:p>
    <w:p w:rsidR="00B45EFF" w:rsidRPr="00E82569" w:rsidRDefault="00B45EFF" w:rsidP="00B45EFF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оқытуда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тақырыбын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анықтаңыз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Негізгі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элементтерін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елгілеңіз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45EFF" w:rsidRPr="00E82569" w:rsidRDefault="00B45EFF" w:rsidP="00B45EFF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оқытудың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түрін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анықтаңыз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жаңа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тақырыпты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зерттеу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қайталау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тереңдету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бақылау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т.б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.).</w:t>
      </w:r>
    </w:p>
    <w:p w:rsidR="00B45EFF" w:rsidRPr="00E82569" w:rsidRDefault="00B45EFF" w:rsidP="00B45EFF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3.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моделінің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техникалық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технологиялық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ерекшеліктері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оңтайлы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моделін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C318B3"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қ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оқытудың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АКТ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құзыреттілігінің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деңгейін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ескере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отырып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жүзеге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асырылады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Ол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сауалнама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жүргізу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ұсынылады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4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формасын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анықтау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вебинар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, веб-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квест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семинар, конференция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т.б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.).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5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материалдары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ақпараттық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материалдарын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жеткізу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тәсілін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lastRenderedPageBreak/>
        <w:t>6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элементтерін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құрылымдау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оларды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білім алу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шыларға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ұсыну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нысанд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мәтіндік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графикалық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медиа,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суреттер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кестелер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слайдтар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т.б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.).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7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Қашықтықтан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оқыту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дың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тақырыбы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глоссарий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8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элементі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бақылау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әзірлеу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Бағалау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жүйесін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білім алушылардың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жауаптарын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бағалау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шкаласы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критерийлерін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қалыптастыру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9. Интернет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ресурстарына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сілтемелер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гиперсілтемелер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тізімін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(осы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тақырып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үздік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сайттардың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аннотацияланған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тізбесі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электрондық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кітапханалар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электрондық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дүкендердің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сайттары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Интернет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желісіндегі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ішкі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сыртқы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ақпарат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көздеріне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гиперсілтемелердің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әрбір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модулі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үшін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таңдау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10.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әдістемелік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ұсынымдары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мен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технологиялық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картасын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11.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Студенттерге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оқу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тапсырмаларды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орындау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нұсқаулық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дайындау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12.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соның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ішінде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экранның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әртүрлі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E82569"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рұсаттарын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әртүрлі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E82569"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браузерлерін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тексеріңіз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13.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тәжірибелі</w:t>
      </w:r>
      <w:proofErr w:type="spellEnd"/>
      <w:r w:rsidR="00E82569"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 xml:space="preserve"> жағынан</w:t>
      </w: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пайдалануды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жүргізу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14.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Тәжірибелі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пайдалану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нәтижелері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бойынша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жаңғырту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15.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өткізу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C318B3" w:rsidRPr="00E82569" w:rsidRDefault="00C318B3" w:rsidP="00C318B3">
      <w:pPr>
        <w:shd w:val="clear" w:color="auto" w:fill="FFFFFF"/>
        <w:spacing w:after="165" w:line="240" w:lineRule="auto"/>
        <w:ind w:firstLine="567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16.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Сабақты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талдау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Қойылған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мақсаттарға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қол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жеткізілді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ме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қандай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қиындықтар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туындады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>және</w:t>
      </w:r>
      <w:proofErr w:type="spellEnd"/>
      <w:r w:rsidRPr="00E8256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т. </w:t>
      </w:r>
      <w:r w:rsidR="00E82569" w:rsidRPr="00E82569"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  <w:t>б.</w:t>
      </w:r>
    </w:p>
    <w:p w:rsidR="001D4C9F" w:rsidRPr="001D4C9F" w:rsidRDefault="001D4C9F" w:rsidP="00E82569">
      <w:pPr>
        <w:shd w:val="clear" w:color="auto" w:fill="FFFFFF"/>
        <w:spacing w:after="165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bookmarkEnd w:id="0"/>
    <w:p w:rsidR="00985631" w:rsidRPr="00E82569" w:rsidRDefault="00985631"/>
    <w:sectPr w:rsidR="00985631" w:rsidRPr="00E82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73865"/>
    <w:multiLevelType w:val="multilevel"/>
    <w:tmpl w:val="553A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D8"/>
    <w:rsid w:val="001D4C9F"/>
    <w:rsid w:val="005271D8"/>
    <w:rsid w:val="00985631"/>
    <w:rsid w:val="00B45EFF"/>
    <w:rsid w:val="00C318B3"/>
    <w:rsid w:val="00E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8967"/>
  <w15:chartTrackingRefBased/>
  <w15:docId w15:val="{FB5FA014-E802-42B4-8897-A0B5DD51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4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8039">
                          <w:marLeft w:val="900"/>
                          <w:marRight w:val="0"/>
                          <w:marTop w:val="51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6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2020-11-05T10:25:00Z</dcterms:created>
  <dcterms:modified xsi:type="dcterms:W3CDTF">2020-11-05T11:03:00Z</dcterms:modified>
</cp:coreProperties>
</file>