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自动化与数据生产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📍 两节合集学习地图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⚡ 两节核心结论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第一节：自动化基础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第一章 自动化概念与背景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什么是自动化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定义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：自动化是指在人工最小干预下，使系统按预定程序自动运行的过程。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：以机器或软件替代/增强人力，完成重复、规则化任务。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为什么要做自动化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192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第二章 自动化的类别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RPA vs IAA</w:t>
      </w:r>
      <w:bookmarkEnd w:id="7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IAA = RPA 的执行底座 + AI/ML/NLP 的智能能力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，是当前行业主流。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第三章 自动化运行原理</w:t>
      </w:r>
      <w:bookmarkEnd w:id="8"/>
    </w:p>
    <w:p>
      <w:pPr>
        <w:spacing w:before="120" w:after="120" w:line="288" w:lineRule="auto"/>
        <w:ind w:left="0"/>
      </w:pPr>
      <w:r>
        <w:object>
          <v:shape id="_x0000_i1029" style="width:414pt;height:141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第四章 自动化数据生产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覆盖环节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数据采集、清洗、扩写、标注、质检、评测——全流程均可自动化。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自动化 vs 传统流程对比</w:t>
      </w:r>
      <w:bookmarkEnd w:id="11"/>
    </w:p>
    <w:p>
      <w:pPr>
        <w:spacing w:before="120" w:after="120" w:line="288" w:lineRule="auto"/>
        <w:ind w:left="0"/>
      </w:pPr>
      <w:r>
        <w:object>
          <v:shape id="_x0000_i1030" style="width:414pt;height:182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角色升级</w:t>
      </w:r>
      <w:bookmarkEnd w:id="12"/>
    </w:p>
    <w:p>
      <w:pPr>
        <w:spacing w:before="120" w:after="120" w:line="288" w:lineRule="auto"/>
        <w:ind w:left="0"/>
      </w:pPr>
      <w:r>
        <w:object>
          <v:shape id="_x0000_i1031" style="width:414pt;height:88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这是AI训练师岗位价值升级的核心逻辑——从"做数据"转变为"设计数据生产方式"。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第五章 常见自动化形式</w:t>
      </w:r>
      <w:bookmarkEnd w:id="13"/>
    </w:p>
    <w:p>
      <w:pPr>
        <w:spacing w:before="120" w:after="120" w:line="288" w:lineRule="auto"/>
        <w:ind w:left="0"/>
      </w:pPr>
      <w:r>
        <w:object>
          <v:shape id="_x0000_i1032" style="width:414pt;height:126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三种形式优缺点对比</w:t>
      </w:r>
      <w:bookmarkEnd w:id="14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Prompt局限补充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：PE越长，模型注意力越分散，效果可能下降；在高多样性、复杂边界场景下不适配，此时应升级到Agent或Script。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第二节：PE调优全链路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第六章 PE构建六步SOP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PE构建不是"写个Prompt扔进去"，而是一套完整的工程化流程。以下六步是面试和实战均可直接复用的标准链路。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STEP 01 · 明确理想态（IDEAL）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>：把脑中"想要什么"具体化为可判断、可比对的输出规格——先定验收标准，再写Prompt。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输出格式（结构/字段/长度）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业务边界（什么该做 / 什么不该做）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拒答与兜底逻辑（边缘case怎么处理）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</w:t>
      </w:r>
      <w:r>
        <w:rPr>
          <w:rFonts w:eastAsia="等线" w:ascii="Arial" w:cs="Arial" w:hAnsi="Arial"/>
          <w:sz w:val="22"/>
        </w:rPr>
        <w:t>：理想样例 3–5 条，含正例与反例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STEP 02 · 测试模型能力边界（CAPABILITY）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>：从简单到复杂分层试探，摸清模型"会什么、不会什么"——先摸底再设计，知道模型天花板在哪。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分层设计用例（从简单→中等→复杂边界）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识别失败模式（错在哪类题？）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判断难度天花板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</w:t>
      </w:r>
      <w:r>
        <w:rPr>
          <w:rFonts w:eastAsia="等线" w:ascii="Arial" w:cs="Arial" w:hAnsi="Arial"/>
          <w:sz w:val="22"/>
        </w:rPr>
        <w:t>：能力摸底清单——能做 / 勉强 / 做不到，三档分类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模型最难做到的三类任务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：安全性边界判断、高精度美学感知、情感化分析。摸底时重点关注这些方向。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STEP 03 · 编写初版Prompt（DRAFT）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>：按六要素搭骨架，先跑通再打磨——v0.1的目标是"能测"，不是"完美"。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Prompt六要素：</w:t>
      </w:r>
    </w:p>
    <w:p>
      <w:pPr>
        <w:spacing w:before="120" w:after="120" w:line="288" w:lineRule="auto"/>
        <w:ind w:left="0"/>
      </w:pPr>
      <w:r>
        <w:object>
          <v:shape id="_x0000_i1034" style="width:414pt;height:128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格式要求</w:t>
      </w:r>
      <w:r>
        <w:rPr>
          <w:rFonts w:eastAsia="等线" w:ascii="Arial" w:cs="Arial" w:hAnsi="Arial"/>
          <w:sz w:val="22"/>
        </w:rPr>
        <w:t>：尽量用Markdown结构化格式，包裹在代码块（```）中，飞书可直接渲染，模型理解更准确。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</w:t>
      </w:r>
      <w:r>
        <w:rPr>
          <w:rFonts w:eastAsia="等线" w:ascii="Arial" w:cs="Arial" w:hAnsi="Arial"/>
          <w:sz w:val="22"/>
        </w:rPr>
        <w:t>：Prompt v0.1 + 配套输入样例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STEP 04 · 小批量测试（PILOT）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>：小样本反复跑——验证"稳定出对"，而不是一次偶然成功。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操作规范：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测试规模：约5条/次，连续5次以上输出稳定才算通过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关注方差而非单次表现（防止模型"抽卡"）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同一输入至少跑5次，对比输出一致性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</w:t>
      </w:r>
      <w:r>
        <w:rPr>
          <w:rFonts w:eastAsia="等线" w:ascii="Arial" w:cs="Arial" w:hAnsi="Arial"/>
          <w:sz w:val="22"/>
        </w:rPr>
        <w:t>：测试日志 + 稳定性评估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STEP 05 · 对照理想态定向调整（DIAGNOSE）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>：归因后再改——针对具体偏差精准修改，一次只动一处。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差距归因五类型：</w:t>
      </w:r>
    </w:p>
    <w:p>
      <w:pPr>
        <w:spacing w:before="120" w:after="120" w:line="288" w:lineRule="auto"/>
        <w:ind w:left="0"/>
      </w:pPr>
      <w:r>
        <w:object>
          <v:shape id="_x0000_i1035" style="width:414pt;height:136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为什么不能一次改太多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：各模块相互关联，大幅改动会引入新问题且难以定位，必须小步快跑。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</w:t>
      </w:r>
      <w:r>
        <w:rPr>
          <w:rFonts w:eastAsia="等线" w:ascii="Arial" w:cs="Arial" w:hAnsi="Arial"/>
          <w:sz w:val="22"/>
        </w:rPr>
        <w:t>：Prompt迭代版本记录 + 差距清单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 06 · 批量测试验收（ACCEPT）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核心动作</w:t>
      </w:r>
      <w:r>
        <w:rPr>
          <w:rFonts w:eastAsia="等线" w:ascii="Arial" w:cs="Arial" w:hAnsi="Arial"/>
          <w:sz w:val="22"/>
        </w:rPr>
        <w:t>：扩样本、上方法——用标准化评测确认Prompt可交付上线。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三种验收方法：</w:t>
      </w:r>
    </w:p>
    <w:p>
      <w:pPr>
        <w:spacing w:before="120" w:after="120" w:line="288" w:lineRule="auto"/>
        <w:ind w:left="0"/>
      </w:pPr>
      <w:r>
        <w:object>
          <v:shape id="_x0000_i1036" style="width:414pt;height:126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通过率参考：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85%以上可考虑投入生产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错误集中于某类时，单独剔除该类走人工审核，不影响整体上线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</w:t>
      </w:r>
      <w:r>
        <w:rPr>
          <w:rFonts w:eastAsia="等线" w:ascii="Arial" w:cs="Arial" w:hAnsi="Arial"/>
          <w:sz w:val="22"/>
        </w:rPr>
        <w:t>：验收报告 + 上线版Prompt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六步SOP速查表</w:t>
      </w:r>
      <w:bookmarkEnd w:id="23"/>
    </w:p>
    <w:p>
      <w:pPr>
        <w:spacing w:before="120" w:after="120" w:line="288" w:lineRule="auto"/>
        <w:ind w:left="0"/>
      </w:pPr>
      <w:r>
        <w:object>
          <v:shape id="_x0000_i1037" style="width:414pt;height:192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第七章 PE调优方法论详解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结构化表达原则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核心要求</w:t>
      </w:r>
      <w:r>
        <w:rPr>
          <w:rFonts w:eastAsia="等线" w:ascii="Arial" w:cs="Arial" w:hAnsi="Arial"/>
          <w:sz w:val="22"/>
        </w:rPr>
        <w:t>：所有提示词尽量使用Markdown格式，包裹在代码块（```）中。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错误：把需求、约束、示例全部混写在一段自然语言中，模型容易误解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正确：用 </w:t>
      </w:r>
      <w:r>
        <w:rPr>
          <w:rFonts w:eastAsia="Consolas" w:ascii="Consolas" w:cs="Consolas" w:hAnsi="Consolas"/>
          <w:sz w:val="22"/>
          <w:shd w:fill="EFF0F1"/>
        </w:rPr>
        <w:t>##</w:t>
      </w:r>
      <w:r>
        <w:rPr>
          <w:rFonts w:eastAsia="等线" w:ascii="Arial" w:cs="Arial" w:hAnsi="Arial"/>
          <w:sz w:val="22"/>
        </w:rPr>
        <w:t xml:space="preserve"> 标题分隔各模块，用列表明确约束条件，用代码块区隔示例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为什么结构化有效</w:t>
      </w:r>
      <w:r>
        <w:rPr>
          <w:rFonts w:eastAsia="等线" w:ascii="Arial" w:cs="Arial" w:hAnsi="Arial"/>
          <w:sz w:val="22"/>
        </w:rPr>
        <w:t>：模型对清晰的层级信息有更好的注意力分配，结构越清晰，模型越能准确聚焦关键约束。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背景信息策略</w:t>
      </w:r>
      <w:bookmarkEnd w:id="2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背景信息越充分，PE越精准——如有多个背景维度，都应提供给模型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但注意：</w:t>
      </w:r>
      <w:r>
        <w:rPr>
          <w:rFonts w:eastAsia="等线" w:ascii="Arial" w:cs="Arial" w:hAnsi="Arial"/>
          <w:b w:val="true"/>
          <w:sz w:val="22"/>
        </w:rPr>
        <w:t>PE越长，模型注意力越分散</w:t>
      </w:r>
      <w:r>
        <w:rPr>
          <w:rFonts w:eastAsia="等线" w:ascii="Arial" w:cs="Arial" w:hAnsi="Arial"/>
          <w:sz w:val="22"/>
        </w:rPr>
        <w:t>，效果可能反而下降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>：优先提供关键约束，非核心背景可放在Few-shot示例中传达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Few-shot示例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：在Prompt中提供2–3组"输入→期望输出"的配对样例，让模型通过示例推断规则，比直接写规则更有效，尤其适用于格式要求复杂的任务。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7.3 自我反思与复盘机制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在PE中加入"自我反思"指令，让模型对自己的输出进行质量检查（类似Chain-of-Thought的检验阶段）：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</w:t>
      </w:r>
      <w:r>
        <w:rPr>
          <w:rFonts w:eastAsia="等线" w:ascii="Arial" w:cs="Arial" w:hAnsi="Arial"/>
          <w:sz w:val="22"/>
        </w:rPr>
        <w:t>：让模型输出结果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</w:t>
      </w:r>
      <w:r>
        <w:rPr>
          <w:rFonts w:eastAsia="等线" w:ascii="Arial" w:cs="Arial" w:hAnsi="Arial"/>
          <w:sz w:val="22"/>
        </w:rPr>
        <w:t>：让模型回顾输出，逐条检查是否符合约束（即使对了也要总结思路）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</w:t>
      </w:r>
      <w:r>
        <w:rPr>
          <w:rFonts w:eastAsia="等线" w:ascii="Arial" w:cs="Arial" w:hAnsi="Arial"/>
          <w:sz w:val="22"/>
        </w:rPr>
        <w:t>：如有问题，让模型根据反思修正输出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类比：就像做完数学题再检查一遍，错了改正，对了总结规律。这一机制可以有效减少模型的格式错和逻辑偏问题。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7.4 AB测试：多模型对比</w:t>
      </w:r>
      <w:bookmarkEnd w:id="2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不同模型有不同的"雷达图"，就像游戏里的法师/战士，各有特长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图片理解类任务 → 优先选擅长视觉的模型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逻辑推理类任务 → 优先选推理能力强的模型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同一PE在不同模型上跑，哪个模型表现最优就选哪个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面试加分点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：主动提及"我在项目中对比了不同模型的表现，根据任务特性选择最适配的模型"——体现主动思考能力，而不是随便找一个模型用。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第八章 模型参数调优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在PE调优之外，还可以通过调整模型参数进一步优化生成效果。三个最常用的参数：</w:t>
      </w:r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实践建议：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优先调温度值，这是影响最大也最直观的参数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不确定参数值时，把任务背景告诉模型，让它推荐参数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Top-P 和 Top-K 在大多数PE生产任务中可以保持默认值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参数调整同样遵循"一次只改一个"原则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8.1 模型幻觉问题处理</w:t>
      </w:r>
      <w:bookmarkEnd w:id="30"/>
    </w:p>
    <w:p>
      <w:pPr>
        <w:spacing w:before="120" w:after="120" w:line="288" w:lineRule="auto"/>
        <w:ind w:left="0"/>
      </w:pPr>
      <w:r>
        <w:object>
          <v:shape id="_x0000_i1039" style="width:414pt;height:163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第九章 PE综合评估与面试表述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9.1 PE优势与局限总结</w:t>
      </w:r>
      <w:bookmarkEnd w:id="32"/>
    </w:p>
    <w:p>
      <w:pPr>
        <w:spacing w:before="120" w:after="120" w:line="288" w:lineRule="auto"/>
        <w:ind w:left="0"/>
      </w:pPr>
      <w:r>
        <w:object>
          <v:shape id="_x0000_i1040" style="width:414pt;height:163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9.2 PE构建面试完整表述框架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当面试官问"你是怎么做PE构建/调优的？"，按以下六段结构回答：</w:t>
      </w:r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课堂案例数据参考（替换为自己的项目数据）：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整体通过率 85%，宣传海报类集中出错（10题全错）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剔除海报类后，剩余数据通过率提升至 94% 以上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人效提升 50%+（10人 → 5人完成同等任务量）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这是课堂案例数据，面试时必须替换成自己做过的项目数据。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📖 术语表</w:t>
      </w:r>
      <w:bookmarkEnd w:id="34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✅ 课后行动清单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立即可做</w:t>
      </w:r>
      <w:bookmarkEnd w:id="3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把六步SOP抄到随手可见的地方，下次构建PE前先走一遍流程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找一个历史项目，用"六步框架"重新组织叙述，写成面试表述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用"5条×5次"方法测试上次写的一个PE，记录稳定性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本周可做</w:t>
      </w:r>
      <w:bookmarkEnd w:id="3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完成老师布置的7–8道测试题，重点记录PE v1.0 → vN.0 的迭代过程和问题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对同一PE用两个不同模型跑，对比结果差异，感受"雷达图"特性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整理一个项目的量化数据：通过率 / 人效提升% / 节省天数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长期积累</w:t>
      </w:r>
      <w:bookmarkEnd w:id="38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建立自己的PE版本库：每次迭代记录版本号、改动内容、测试结果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学习Python基础，为智能体和脚本自动化做准备（后续课程内容）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持续关注AI训练师/数据工程岗位JD，对照补强能力短板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🔁 两节课复盘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课程逻辑主线</w:t>
      </w:r>
      <w:bookmarkEnd w:id="40"/>
    </w:p>
    <w:p>
      <w:pPr>
        <w:spacing w:before="120" w:after="120" w:line="288" w:lineRule="auto"/>
        <w:ind w:left="0"/>
      </w:pPr>
      <w:r>
        <w:object>
          <v:shape id="_x0000_i1043" style="width:414pt;height:163pt;mso-width-percent:0;mso-height-percent:0;mso-width-percent:0;mso-height-percent:0" type="#_x0000_t75" o:ole="">
            <v:imagedata r:id="rId42" o:title=""/>
          </v:shape>
          <o:OLEObject DrawAspect="Icon" ObjectID="_1718471237" ProgID="Excel.Sheet.12" ShapeID="_x0000_i1043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三个核心思维模式：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工程化思维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：PE不是灵感，是流程。六步SOP让你每次都有据可依。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量化思维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：一切结论都要数字说话——通过率、人效比、节省天数。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设计师思维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：你不是在"用AI"，你是在"设计AI工作的方式"。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💬 金句整理</w:t>
      </w:r>
      <w:bookmarkEnd w:id="4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"PE构建不是写个Prompt扔进去，它是一个完整的工程化流程，是一条SOP链路。"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"v0.1的目标是能测，不是完美。先跑通再打磨。"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"归因后再改——针对具体偏差精准修改，一次只动一处。"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"定位问题比修改更重要——先看清楚是什么问题，再动手。"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"你们要的不是会用AI，是能设计AI干活的方式。"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"面试追上来的那一刻，就是你100分能力的那一刻。"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244">
    <w:lvl>
      <w:numFmt w:val="bullet"/>
      <w:suff w:val="tab"/>
      <w:lvlText w:val="•"/>
      <w:rPr>
        <w:color w:val="3370ff"/>
      </w:rPr>
    </w:lvl>
  </w:abstractNum>
  <w:abstractNum w:abstractNumId="93245">
    <w:lvl>
      <w:numFmt w:val="bullet"/>
      <w:suff w:val="tab"/>
      <w:lvlText w:val="•"/>
      <w:rPr>
        <w:color w:val="3370ff"/>
      </w:rPr>
    </w:lvl>
  </w:abstractNum>
  <w:abstractNum w:abstractNumId="93246">
    <w:lvl>
      <w:numFmt w:val="bullet"/>
      <w:suff w:val="tab"/>
      <w:lvlText w:val="•"/>
      <w:rPr>
        <w:color w:val="3370ff"/>
      </w:rPr>
    </w:lvl>
  </w:abstractNum>
  <w:abstractNum w:abstractNumId="93247">
    <w:lvl>
      <w:numFmt w:val="bullet"/>
      <w:suff w:val="tab"/>
      <w:lvlText w:val="•"/>
      <w:rPr>
        <w:color w:val="3370ff"/>
      </w:rPr>
    </w:lvl>
  </w:abstractNum>
  <w:abstractNum w:abstractNumId="93248">
    <w:lvl>
      <w:numFmt w:val="bullet"/>
      <w:suff w:val="tab"/>
      <w:lvlText w:val="•"/>
      <w:rPr>
        <w:color w:val="3370ff"/>
      </w:rPr>
    </w:lvl>
  </w:abstractNum>
  <w:abstractNum w:abstractNumId="93249">
    <w:lvl>
      <w:numFmt w:val="bullet"/>
      <w:suff w:val="tab"/>
      <w:lvlText w:val="•"/>
      <w:rPr>
        <w:color w:val="3370ff"/>
      </w:rPr>
    </w:lvl>
  </w:abstractNum>
  <w:abstractNum w:abstractNumId="93250">
    <w:lvl>
      <w:numFmt w:val="bullet"/>
      <w:suff w:val="tab"/>
      <w:lvlText w:val="•"/>
      <w:rPr>
        <w:color w:val="3370ff"/>
      </w:rPr>
    </w:lvl>
  </w:abstractNum>
  <w:abstractNum w:abstractNumId="93251">
    <w:lvl>
      <w:numFmt w:val="bullet"/>
      <w:suff w:val="tab"/>
      <w:lvlText w:val="•"/>
      <w:rPr>
        <w:color w:val="3370ff"/>
      </w:rPr>
    </w:lvl>
  </w:abstractNum>
  <w:abstractNum w:abstractNumId="93252">
    <w:lvl>
      <w:numFmt w:val="bullet"/>
      <w:suff w:val="tab"/>
      <w:lvlText w:val="•"/>
      <w:rPr>
        <w:color w:val="3370ff"/>
      </w:rPr>
    </w:lvl>
  </w:abstractNum>
  <w:abstractNum w:abstractNumId="93253">
    <w:lvl>
      <w:numFmt w:val="bullet"/>
      <w:suff w:val="tab"/>
      <w:lvlText w:val="•"/>
      <w:rPr>
        <w:color w:val="3370ff"/>
      </w:rPr>
    </w:lvl>
  </w:abstractNum>
  <w:abstractNum w:abstractNumId="93254">
    <w:lvl>
      <w:numFmt w:val="bullet"/>
      <w:suff w:val="tab"/>
      <w:lvlText w:val="•"/>
      <w:rPr>
        <w:color w:val="3370ff"/>
      </w:rPr>
    </w:lvl>
  </w:abstractNum>
  <w:abstractNum w:abstractNumId="93255">
    <w:lvl>
      <w:numFmt w:val="bullet"/>
      <w:suff w:val="tab"/>
      <w:lvlText w:val="•"/>
      <w:rPr>
        <w:color w:val="3370ff"/>
      </w:rPr>
    </w:lvl>
  </w:abstractNum>
  <w:abstractNum w:abstractNumId="93256">
    <w:lvl>
      <w:numFmt w:val="bullet"/>
      <w:suff w:val="tab"/>
      <w:lvlText w:val="•"/>
      <w:rPr>
        <w:color w:val="3370ff"/>
      </w:rPr>
    </w:lvl>
  </w:abstractNum>
  <w:abstractNum w:abstractNumId="93257">
    <w:lvl>
      <w:numFmt w:val="bullet"/>
      <w:suff w:val="tab"/>
      <w:lvlText w:val="•"/>
      <w:rPr>
        <w:color w:val="3370ff"/>
      </w:rPr>
    </w:lvl>
  </w:abstractNum>
  <w:abstractNum w:abstractNumId="93258">
    <w:lvl>
      <w:numFmt w:val="bullet"/>
      <w:suff w:val="tab"/>
      <w:lvlText w:val="•"/>
      <w:rPr>
        <w:color w:val="3370ff"/>
      </w:rPr>
    </w:lvl>
  </w:abstractNum>
  <w:abstractNum w:abstractNumId="93259">
    <w:lvl>
      <w:numFmt w:val="bullet"/>
      <w:suff w:val="tab"/>
      <w:lvlText w:val="•"/>
      <w:rPr>
        <w:color w:val="3370ff"/>
      </w:rPr>
    </w:lvl>
  </w:abstractNum>
  <w:abstractNum w:abstractNumId="93260">
    <w:lvl>
      <w:start w:val="1"/>
      <w:numFmt w:val="decimal"/>
      <w:suff w:val="tab"/>
      <w:lvlText w:val="%1."/>
      <w:rPr>
        <w:color w:val="3370ff"/>
      </w:rPr>
    </w:lvl>
  </w:abstractNum>
  <w:abstractNum w:abstractNumId="93261">
    <w:lvl>
      <w:start w:val="2"/>
      <w:numFmt w:val="decimal"/>
      <w:suff w:val="tab"/>
      <w:lvlText w:val="%1."/>
      <w:rPr>
        <w:color w:val="3370ff"/>
      </w:rPr>
    </w:lvl>
  </w:abstractNum>
  <w:abstractNum w:abstractNumId="93262">
    <w:lvl>
      <w:start w:val="3"/>
      <w:numFmt w:val="decimal"/>
      <w:suff w:val="tab"/>
      <w:lvlText w:val="%1."/>
      <w:rPr>
        <w:color w:val="3370ff"/>
      </w:rPr>
    </w:lvl>
  </w:abstractNum>
  <w:abstractNum w:abstractNumId="93263">
    <w:lvl>
      <w:numFmt w:val="bullet"/>
      <w:suff w:val="tab"/>
      <w:lvlText w:val="•"/>
      <w:rPr>
        <w:color w:val="3370ff"/>
      </w:rPr>
    </w:lvl>
  </w:abstractNum>
  <w:abstractNum w:abstractNumId="93264">
    <w:lvl>
      <w:numFmt w:val="bullet"/>
      <w:suff w:val="tab"/>
      <w:lvlText w:val="•"/>
      <w:rPr>
        <w:color w:val="3370ff"/>
      </w:rPr>
    </w:lvl>
  </w:abstractNum>
  <w:abstractNum w:abstractNumId="93265">
    <w:lvl>
      <w:numFmt w:val="bullet"/>
      <w:suff w:val="tab"/>
      <w:lvlText w:val="•"/>
      <w:rPr>
        <w:color w:val="3370ff"/>
      </w:rPr>
    </w:lvl>
  </w:abstractNum>
  <w:abstractNum w:abstractNumId="93266">
    <w:lvl>
      <w:numFmt w:val="bullet"/>
      <w:suff w:val="tab"/>
      <w:lvlText w:val="•"/>
      <w:rPr>
        <w:color w:val="3370ff"/>
      </w:rPr>
    </w:lvl>
  </w:abstractNum>
  <w:abstractNum w:abstractNumId="93267">
    <w:lvl>
      <w:start w:val="1"/>
      <w:numFmt w:val="decimal"/>
      <w:suff w:val="tab"/>
      <w:lvlText w:val="%1."/>
      <w:rPr>
        <w:color w:val="3370ff"/>
      </w:rPr>
    </w:lvl>
  </w:abstractNum>
  <w:abstractNum w:abstractNumId="93268">
    <w:lvl>
      <w:start w:val="2"/>
      <w:numFmt w:val="decimal"/>
      <w:suff w:val="tab"/>
      <w:lvlText w:val="%1."/>
      <w:rPr>
        <w:color w:val="3370ff"/>
      </w:rPr>
    </w:lvl>
  </w:abstractNum>
  <w:abstractNum w:abstractNumId="93269">
    <w:lvl>
      <w:start w:val="3"/>
      <w:numFmt w:val="decimal"/>
      <w:suff w:val="tab"/>
      <w:lvlText w:val="%1."/>
      <w:rPr>
        <w:color w:val="3370ff"/>
      </w:rPr>
    </w:lvl>
  </w:abstractNum>
  <w:abstractNum w:abstractNumId="93270">
    <w:lvl>
      <w:start w:val="4"/>
      <w:numFmt w:val="decimal"/>
      <w:suff w:val="tab"/>
      <w:lvlText w:val="%1."/>
      <w:rPr>
        <w:color w:val="3370ff"/>
      </w:rPr>
    </w:lvl>
  </w:abstractNum>
  <w:abstractNum w:abstractNumId="93271">
    <w:lvl>
      <w:numFmt w:val="bullet"/>
      <w:suff w:val="tab"/>
      <w:lvlText w:val="•"/>
      <w:rPr>
        <w:color w:val="3370ff"/>
      </w:rPr>
    </w:lvl>
  </w:abstractNum>
  <w:abstractNum w:abstractNumId="93272">
    <w:lvl>
      <w:numFmt w:val="bullet"/>
      <w:suff w:val="tab"/>
      <w:lvlText w:val="•"/>
      <w:rPr>
        <w:color w:val="3370ff"/>
      </w:rPr>
    </w:lvl>
  </w:abstractNum>
  <w:abstractNum w:abstractNumId="93273">
    <w:lvl>
      <w:numFmt w:val="bullet"/>
      <w:suff w:val="tab"/>
      <w:lvlText w:val="•"/>
      <w:rPr>
        <w:color w:val="3370ff"/>
      </w:rPr>
    </w:lvl>
  </w:abstractNum>
  <w:abstractNum w:abstractNumId="93274">
    <w:lvl>
      <w:numFmt w:val="bullet"/>
      <w:suff w:val="tab"/>
      <w:lvlText w:val="•"/>
      <w:rPr>
        <w:color w:val="3370ff"/>
      </w:rPr>
    </w:lvl>
  </w:abstractNum>
  <w:abstractNum w:abstractNumId="93275">
    <w:lvl>
      <w:numFmt w:val="bullet"/>
      <w:suff w:val="tab"/>
      <w:lvlText w:val="•"/>
      <w:rPr>
        <w:color w:val="3370ff"/>
      </w:rPr>
    </w:lvl>
  </w:abstractNum>
  <w:abstractNum w:abstractNumId="93276">
    <w:lvl>
      <w:numFmt w:val="bullet"/>
      <w:suff w:val="tab"/>
      <w:lvlText w:val="•"/>
      <w:rPr>
        <w:color w:val="3370ff"/>
      </w:rPr>
    </w:lvl>
  </w:abstractNum>
  <w:abstractNum w:abstractNumId="93277">
    <w:lvl>
      <w:numFmt w:val="bullet"/>
      <w:suff w:val="tab"/>
      <w:lvlText w:val="•"/>
      <w:rPr>
        <w:color w:val="3370ff"/>
      </w:rPr>
    </w:lvl>
  </w:abstractNum>
  <w:abstractNum w:abstractNumId="93278">
    <w:lvl>
      <w:numFmt w:val="bullet"/>
      <w:suff w:val="tab"/>
      <w:lvlText w:val="•"/>
      <w:rPr>
        <w:color w:val="3370ff"/>
      </w:rPr>
    </w:lvl>
  </w:abstractNum>
  <w:abstractNum w:abstractNumId="93279">
    <w:lvl>
      <w:numFmt w:val="bullet"/>
      <w:suff w:val="tab"/>
      <w:lvlText w:val="•"/>
      <w:rPr>
        <w:color w:val="3370ff"/>
      </w:rPr>
    </w:lvl>
  </w:abstractNum>
  <w:abstractNum w:abstractNumId="93280">
    <w:lvl>
      <w:numFmt w:val="bullet"/>
      <w:suff w:val="tab"/>
      <w:lvlText w:val="•"/>
      <w:rPr>
        <w:color w:val="3370ff"/>
      </w:rPr>
    </w:lvl>
  </w:abstractNum>
  <w:abstractNum w:abstractNumId="93281">
    <w:lvl>
      <w:numFmt w:val="bullet"/>
      <w:suff w:val="tab"/>
      <w:lvlText w:val="•"/>
      <w:rPr>
        <w:color w:val="3370ff"/>
      </w:rPr>
    </w:lvl>
  </w:abstractNum>
  <w:abstractNum w:abstractNumId="93282">
    <w:lvl>
      <w:numFmt w:val="bullet"/>
      <w:suff w:val="tab"/>
      <w:lvlText w:val="•"/>
      <w:rPr>
        <w:color w:val="3370ff"/>
      </w:rPr>
    </w:lvl>
  </w:abstractNum>
  <w:abstractNum w:abstractNumId="93283">
    <w:lvl>
      <w:numFmt w:val="bullet"/>
      <w:suff w:val="tab"/>
      <w:lvlText w:val="•"/>
      <w:rPr>
        <w:color w:val="3370ff"/>
      </w:rPr>
    </w:lvl>
  </w:abstractNum>
  <w:abstractNum w:abstractNumId="93284">
    <w:lvl>
      <w:numFmt w:val="bullet"/>
      <w:suff w:val="tab"/>
      <w:lvlText w:val="•"/>
      <w:rPr>
        <w:color w:val="3370ff"/>
      </w:rPr>
    </w:lvl>
  </w:abstractNum>
  <w:abstractNum w:abstractNumId="93285">
    <w:lvl>
      <w:numFmt w:val="bullet"/>
      <w:suff w:val="tab"/>
      <w:lvlText w:val="•"/>
      <w:rPr>
        <w:color w:val="3370ff"/>
      </w:rPr>
    </w:lvl>
  </w:abstractNum>
  <w:num w:numId="1">
    <w:abstractNumId w:val="93244"/>
  </w:num>
  <w:num w:numId="2">
    <w:abstractNumId w:val="93245"/>
  </w:num>
  <w:num w:numId="3">
    <w:abstractNumId w:val="93246"/>
  </w:num>
  <w:num w:numId="4">
    <w:abstractNumId w:val="93247"/>
  </w:num>
  <w:num w:numId="5">
    <w:abstractNumId w:val="93248"/>
  </w:num>
  <w:num w:numId="6">
    <w:abstractNumId w:val="93249"/>
  </w:num>
  <w:num w:numId="7">
    <w:abstractNumId w:val="93250"/>
  </w:num>
  <w:num w:numId="8">
    <w:abstractNumId w:val="93251"/>
  </w:num>
  <w:num w:numId="9">
    <w:abstractNumId w:val="93252"/>
  </w:num>
  <w:num w:numId="10">
    <w:abstractNumId w:val="93253"/>
  </w:num>
  <w:num w:numId="11">
    <w:abstractNumId w:val="93254"/>
  </w:num>
  <w:num w:numId="12">
    <w:abstractNumId w:val="93255"/>
  </w:num>
  <w:num w:numId="13">
    <w:abstractNumId w:val="93256"/>
  </w:num>
  <w:num w:numId="14">
    <w:abstractNumId w:val="93257"/>
  </w:num>
  <w:num w:numId="15">
    <w:abstractNumId w:val="93258"/>
  </w:num>
  <w:num w:numId="16">
    <w:abstractNumId w:val="93259"/>
  </w:num>
  <w:num w:numId="17">
    <w:abstractNumId w:val="93260"/>
  </w:num>
  <w:num w:numId="18">
    <w:abstractNumId w:val="93261"/>
  </w:num>
  <w:num w:numId="19">
    <w:abstractNumId w:val="93262"/>
  </w:num>
  <w:num w:numId="20">
    <w:abstractNumId w:val="93263"/>
  </w:num>
  <w:num w:numId="21">
    <w:abstractNumId w:val="93264"/>
  </w:num>
  <w:num w:numId="22">
    <w:abstractNumId w:val="93265"/>
  </w:num>
  <w:num w:numId="23">
    <w:abstractNumId w:val="93266"/>
  </w:num>
  <w:num w:numId="24">
    <w:abstractNumId w:val="93267"/>
  </w:num>
  <w:num w:numId="25">
    <w:abstractNumId w:val="93268"/>
  </w:num>
  <w:num w:numId="26">
    <w:abstractNumId w:val="93269"/>
  </w:num>
  <w:num w:numId="27">
    <w:abstractNumId w:val="93270"/>
  </w:num>
  <w:num w:numId="28">
    <w:abstractNumId w:val="93271"/>
  </w:num>
  <w:num w:numId="29">
    <w:abstractNumId w:val="93272"/>
  </w:num>
  <w:num w:numId="30">
    <w:abstractNumId w:val="93273"/>
  </w:num>
  <w:num w:numId="31">
    <w:abstractNumId w:val="93274"/>
  </w:num>
  <w:num w:numId="32">
    <w:abstractNumId w:val="93275"/>
  </w:num>
  <w:num w:numId="33">
    <w:abstractNumId w:val="93276"/>
  </w:num>
  <w:num w:numId="34">
    <w:abstractNumId w:val="93277"/>
  </w:num>
  <w:num w:numId="35">
    <w:abstractNumId w:val="93278"/>
  </w:num>
  <w:num w:numId="36">
    <w:abstractNumId w:val="93279"/>
  </w:num>
  <w:num w:numId="37">
    <w:abstractNumId w:val="93280"/>
  </w:num>
  <w:num w:numId="38">
    <w:abstractNumId w:val="93281"/>
  </w:num>
  <w:num w:numId="39">
    <w:abstractNumId w:val="93282"/>
  </w:num>
  <w:num w:numId="40">
    <w:abstractNumId w:val="93283"/>
  </w:num>
  <w:num w:numId="41">
    <w:abstractNumId w:val="93284"/>
  </w:num>
  <w:num w:numId="42">
    <w:abstractNumId w:val="932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numbering.xml" Type="http://schemas.openxmlformats.org/officeDocument/2006/relationships/numbering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embeddings/Microsoft_Excel_Worksheet17.xlsx" Type="http://schemas.openxmlformats.org/officeDocument/2006/relationships/package"/><Relationship Id="rId38" Target="media/image17.png" Type="http://schemas.openxmlformats.org/officeDocument/2006/relationships/image"/><Relationship Id="rId39" Target="embeddings/Microsoft_Excel_Worksheet18.xlsx" Type="http://schemas.openxmlformats.org/officeDocument/2006/relationships/package"/><Relationship Id="rId4" Target="embeddings/Microsoft_Excel_Worksheet1.xlsx" Type="http://schemas.openxmlformats.org/officeDocument/2006/relationships/package"/><Relationship Id="rId40" Target="media/image18.png" Type="http://schemas.openxmlformats.org/officeDocument/2006/relationships/image"/><Relationship Id="rId41" Target="embeddings/Microsoft_Excel_Worksheet19.xlsx" Type="http://schemas.openxmlformats.org/officeDocument/2006/relationships/package"/><Relationship Id="rId42" Target="media/image19.png" Type="http://schemas.openxmlformats.org/officeDocument/2006/relationships/image"/><Relationship Id="rId43" Target="header1.xml" Type="http://schemas.openxmlformats.org/officeDocument/2006/relationships/header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2026-05-25T07:43:12Z</dcterms:created>
  <dc:creator>Apache POI</dc:creator>
</cp:coreProperties>
</file>