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D2E4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BUSINESS REQUIREMENTS DOCUMENT (BRD)</w:t>
      </w:r>
    </w:p>
    <w:p w14:paraId="5E2B75B4" w14:textId="1AF707EF" w:rsidR="00117ABC" w:rsidRPr="00117ABC" w:rsidRDefault="00117ABC" w:rsidP="00117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 Name: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Digital Credit Application Process Redesign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Version: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Document Status: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Draft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Prepared By: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983734">
        <w:rPr>
          <w:rFonts w:ascii="Times New Roman" w:eastAsia="Times New Roman" w:hAnsi="Times New Roman" w:cs="Times New Roman"/>
          <w:sz w:val="24"/>
          <w:szCs w:val="24"/>
          <w:lang w:eastAsia="tr-TR"/>
        </w:rPr>
        <w:t>Eren Akkuş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Date: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2E081A">
        <w:rPr>
          <w:rFonts w:ascii="Times New Roman" w:eastAsia="Times New Roman" w:hAnsi="Times New Roman" w:cs="Times New Roman"/>
          <w:sz w:val="24"/>
          <w:szCs w:val="24"/>
          <w:lang w:eastAsia="tr-TR"/>
        </w:rPr>
        <w:t>07.03.2026</w:t>
      </w:r>
    </w:p>
    <w:p w14:paraId="444F646A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Executive Summary</w:t>
      </w:r>
    </w:p>
    <w:p w14:paraId="34CC112C" w14:textId="77777777" w:rsidR="00117ABC" w:rsidRPr="00117ABC" w:rsidRDefault="00117ABC" w:rsidP="00117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This project aims to redesign the existing manual credit application process and transform it into an end-to-end digital workflow accessible via mobile and web banking channels. The objective is to reduce approval time, minimize customer drop-off, improve risk evaluation speed, and eliminate inter-departmental bottlenecks through system integrations and a decision-engine-based approval structure.</w:t>
      </w:r>
    </w:p>
    <w:p w14:paraId="13BB9696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Problem Statement</w:t>
      </w:r>
    </w:p>
    <w:p w14:paraId="1E8CA48D" w14:textId="77777777" w:rsidR="00117ABC" w:rsidRPr="00117ABC" w:rsidRDefault="00117ABC" w:rsidP="00117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 current credit application process relies heavily on manual controls and fragmented communication between internal units. This results in delayed approvals, high abandonment rates, and operational inefficiencies.</w:t>
      </w:r>
    </w:p>
    <w:p w14:paraId="14918792" w14:textId="77777777" w:rsidR="00117ABC" w:rsidRPr="00117ABC" w:rsidRDefault="00117ABC" w:rsidP="00117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Key issues identified include:</w:t>
      </w:r>
    </w:p>
    <w:p w14:paraId="2E0AB76B" w14:textId="77777777" w:rsidR="00117ABC" w:rsidRPr="00117ABC" w:rsidRDefault="00117ABC" w:rsidP="00117A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Physical document dependency causing an average delay of 3 business days</w:t>
      </w:r>
    </w:p>
    <w:p w14:paraId="6C2B535E" w14:textId="77777777" w:rsidR="00117ABC" w:rsidRPr="00117ABC" w:rsidRDefault="00117ABC" w:rsidP="00117A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Approximately 45% customer drop-off during application completion</w:t>
      </w:r>
    </w:p>
    <w:p w14:paraId="552A32A3" w14:textId="77777777" w:rsidR="00117ABC" w:rsidRPr="00117ABC" w:rsidRDefault="00117ABC" w:rsidP="00117A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Lack of real-time integration between risk, allocation, and customer service units</w:t>
      </w:r>
    </w:p>
    <w:p w14:paraId="4EE569DC" w14:textId="77777777" w:rsidR="00117ABC" w:rsidRPr="00117ABC" w:rsidRDefault="00117ABC" w:rsidP="00117A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 assessment burden for medium-risk applications</w:t>
      </w:r>
    </w:p>
    <w:p w14:paraId="521B042C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Current State (AS-IS)</w:t>
      </w:r>
    </w:p>
    <w:p w14:paraId="717BF15C" w14:textId="77777777" w:rsidR="00117ABC" w:rsidRPr="00117ABC" w:rsidRDefault="00117ABC" w:rsidP="00117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 current process begins with customer application entry, followed by manual identity verification, separate credit checks, and document collection. Applications often require multiple back-and-forth interactions between customer-facing and risk-related teams. Approval or rejection is delayed due to fragmented internal workflows and document-based controls.</w:t>
      </w:r>
    </w:p>
    <w:p w14:paraId="3AE74D69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Target State (TO-BE)</w:t>
      </w:r>
    </w:p>
    <w:p w14:paraId="569179B4" w14:textId="77777777" w:rsidR="00117ABC" w:rsidRPr="00117ABC" w:rsidRDefault="00117ABC" w:rsidP="00117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redesigned process introduces:</w:t>
      </w:r>
    </w:p>
    <w:p w14:paraId="25F6CFF3" w14:textId="77777777" w:rsidR="00117ABC" w:rsidRPr="00117ABC" w:rsidRDefault="00117ABC" w:rsidP="00117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Instant identity validation through MERNIS</w:t>
      </w:r>
    </w:p>
    <w:p w14:paraId="089463CA" w14:textId="77777777" w:rsidR="00117ABC" w:rsidRPr="00117ABC" w:rsidRDefault="00117ABC" w:rsidP="00117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Automated KKB and internal risk scoring</w:t>
      </w:r>
    </w:p>
    <w:p w14:paraId="3FC4ECF0" w14:textId="77777777" w:rsidR="00117ABC" w:rsidRPr="00117ABC" w:rsidRDefault="00117ABC" w:rsidP="00117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Decision engine for automatic approval, rejection, or manual routing</w:t>
      </w:r>
    </w:p>
    <w:p w14:paraId="00C281A4" w14:textId="77777777" w:rsidR="00117ABC" w:rsidRPr="00117ABC" w:rsidRDefault="00117ABC" w:rsidP="00117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Digital contract confirmation through e-Government / OTP</w:t>
      </w:r>
    </w:p>
    <w:p w14:paraId="40F42ADF" w14:textId="77777777" w:rsidR="00117ABC" w:rsidRPr="00117ABC" w:rsidRDefault="00117ABC" w:rsidP="00117A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Automatic transfer of approved credit amount to customer account</w:t>
      </w:r>
    </w:p>
    <w:p w14:paraId="721D92FD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Scope</w:t>
      </w:r>
    </w:p>
    <w:p w14:paraId="739CE161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 In Scope</w:t>
      </w:r>
    </w:p>
    <w:p w14:paraId="647F2E9D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Digital application intake</w:t>
      </w:r>
    </w:p>
    <w:p w14:paraId="7E2C17EB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OTP-based applicant verification</w:t>
      </w:r>
    </w:p>
    <w:p w14:paraId="7C9E9F3C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MERNIS identity verification</w:t>
      </w:r>
    </w:p>
    <w:p w14:paraId="6C4FAD37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KKB and internal risk scoring integration</w:t>
      </w:r>
    </w:p>
    <w:p w14:paraId="47B510E3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Decision engine logic</w:t>
      </w:r>
    </w:p>
    <w:p w14:paraId="0855C2B0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 review queue for allocation specialists</w:t>
      </w:r>
    </w:p>
    <w:p w14:paraId="5D1A94D4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Digital contract approval</w:t>
      </w:r>
    </w:p>
    <w:p w14:paraId="5FCC8060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SMS / Push notification updates</w:t>
      </w:r>
    </w:p>
    <w:p w14:paraId="4365CA47" w14:textId="77777777" w:rsidR="00117ABC" w:rsidRPr="00117ABC" w:rsidRDefault="00117ABC" w:rsidP="00117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Loan disbursement to demand deposit account</w:t>
      </w:r>
    </w:p>
    <w:p w14:paraId="330DD2BF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5.2 Out of Scope</w:t>
      </w:r>
    </w:p>
    <w:p w14:paraId="345AB1C5" w14:textId="77777777" w:rsidR="00117ABC" w:rsidRPr="00117ABC" w:rsidRDefault="00117ABC" w:rsidP="00117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Branch-based physical application flow</w:t>
      </w:r>
    </w:p>
    <w:p w14:paraId="166297E1" w14:textId="77777777" w:rsidR="00117ABC" w:rsidRPr="00117ABC" w:rsidRDefault="00117ABC" w:rsidP="00117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Corporate/commercial loan products</w:t>
      </w:r>
    </w:p>
    <w:p w14:paraId="5F6946E3" w14:textId="77777777" w:rsidR="00117ABC" w:rsidRPr="00117ABC" w:rsidRDefault="00117ABC" w:rsidP="00117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Advanced fraud detection engine</w:t>
      </w:r>
    </w:p>
    <w:p w14:paraId="64D15C7D" w14:textId="77777777" w:rsidR="00117ABC" w:rsidRPr="00117ABC" w:rsidRDefault="00117ABC" w:rsidP="00117A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Third-party CRM redesign</w:t>
      </w:r>
    </w:p>
    <w:p w14:paraId="4ED60213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Functional Requirements</w:t>
      </w:r>
    </w:p>
    <w:p w14:paraId="031A6481" w14:textId="77777777" w:rsidR="00117ABC" w:rsidRPr="00117ABC" w:rsidRDefault="00117ABC" w:rsidP="00117A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FR-01: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system shall validate the applicant’s Turkish ID number synchronously via MERNIS.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FR-02: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system shall require OTP verification of the customer’s mobile number during the application process.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FR-03: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system shall generate an installment/payment plan dynamically based on selected amount and maturity.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FR-04: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decision engine shall query KKB score via API during application submission.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FR-05: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decision engine shall execute internal bank risk rules in addition to KKB results.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FR-06: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Applications with score &gt;= 1300 and amount &lt;= 100,000 TRY shall be automatically approved.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FR-07: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Applications with score between 1000–1299 or amount &gt; 100,000 TRY shall be routed to the allocation work queue.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FR-08: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Applications with score &lt; 1000 shall be automatically rejected.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FR-09: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Approved customers shall be able to digitally sign the loan contract via OTP or e-Government integration.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FR-10: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system shall log rejection reasons into the database.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FR-11: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system shall send status change notifications to customers via SMS or Push.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117AB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FR-12:</w:t>
      </w: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Upon contract confirmation, the approved loan amount shall be transferred asynchronously to the customer’s demand deposit account.</w:t>
      </w:r>
    </w:p>
    <w:p w14:paraId="268E54EC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Non-Functional Requirements</w:t>
      </w:r>
    </w:p>
    <w:p w14:paraId="3D5CB415" w14:textId="77777777" w:rsidR="00117ABC" w:rsidRPr="00117ABC" w:rsidRDefault="00117ABC" w:rsidP="00117A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Average API response time shall be below 3 seconds under normal load</w:t>
      </w:r>
    </w:p>
    <w:p w14:paraId="28756C03" w14:textId="77777777" w:rsidR="00117ABC" w:rsidRPr="00117ABC" w:rsidRDefault="00117ABC" w:rsidP="00117A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Customer-facing screens shall remain responsive during risk query processing</w:t>
      </w:r>
    </w:p>
    <w:p w14:paraId="3BBD7586" w14:textId="77777777" w:rsidR="00117ABC" w:rsidRPr="00117ABC" w:rsidRDefault="00117ABC" w:rsidP="00117A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All critical actions shall be audit logged</w:t>
      </w:r>
    </w:p>
    <w:p w14:paraId="6E5265A0" w14:textId="77777777" w:rsidR="00117ABC" w:rsidRPr="00117ABC" w:rsidRDefault="00117ABC" w:rsidP="00117A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OTP codes shall expire after 180 seconds</w:t>
      </w:r>
    </w:p>
    <w:p w14:paraId="6A11A40F" w14:textId="77777777" w:rsidR="00117ABC" w:rsidRPr="00117ABC" w:rsidRDefault="00117ABC" w:rsidP="00117A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Role-based access control shall apply for manual review screens</w:t>
      </w:r>
    </w:p>
    <w:p w14:paraId="41CFB3E2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Business Benefits</w:t>
      </w:r>
    </w:p>
    <w:p w14:paraId="5834B62C" w14:textId="77777777" w:rsidR="00117ABC" w:rsidRPr="00117ABC" w:rsidRDefault="00117ABC" w:rsidP="00117A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Reduction in approval time from days to minutes</w:t>
      </w:r>
    </w:p>
    <w:p w14:paraId="793DA45A" w14:textId="77777777" w:rsidR="00117ABC" w:rsidRPr="00117ABC" w:rsidRDefault="00117ABC" w:rsidP="00117A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Lower customer drop-off during application completion</w:t>
      </w:r>
    </w:p>
    <w:p w14:paraId="4CD6FFE3" w14:textId="77777777" w:rsidR="00117ABC" w:rsidRPr="00117ABC" w:rsidRDefault="00117ABC" w:rsidP="00117A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Reduced manual workload for allocation teams</w:t>
      </w:r>
    </w:p>
    <w:p w14:paraId="6F239695" w14:textId="77777777" w:rsidR="00117ABC" w:rsidRPr="00117ABC" w:rsidRDefault="00117ABC" w:rsidP="00117A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Improved visibility and consistency in risk-based decision-making</w:t>
      </w:r>
    </w:p>
    <w:p w14:paraId="4354BA48" w14:textId="77777777" w:rsidR="00117ABC" w:rsidRPr="00117ABC" w:rsidRDefault="00117ABC" w:rsidP="00117AB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Better customer experience through digital completion</w:t>
      </w:r>
    </w:p>
    <w:p w14:paraId="247B2237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9. Assumptions &amp; Dependencies</w:t>
      </w:r>
    </w:p>
    <w:p w14:paraId="22DC6B74" w14:textId="77777777" w:rsidR="00117ABC" w:rsidRPr="00117ABC" w:rsidRDefault="00117ABC" w:rsidP="00117A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MERNIS integration is available and stable</w:t>
      </w:r>
    </w:p>
    <w:p w14:paraId="7D1301F3" w14:textId="77777777" w:rsidR="00117ABC" w:rsidRPr="00117ABC" w:rsidRDefault="00117ABC" w:rsidP="00117A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KKB API service is accessible in real time</w:t>
      </w:r>
    </w:p>
    <w:p w14:paraId="5D3ECC0C" w14:textId="77777777" w:rsidR="00117ABC" w:rsidRPr="00117ABC" w:rsidRDefault="00117ABC" w:rsidP="00117A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Internal risk scoring rules are defined by the bank</w:t>
      </w:r>
    </w:p>
    <w:p w14:paraId="4D26E377" w14:textId="77777777" w:rsidR="00117ABC" w:rsidRPr="00117ABC" w:rsidRDefault="00117ABC" w:rsidP="00117A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SMS provider is integrated with the notification layer</w:t>
      </w:r>
    </w:p>
    <w:p w14:paraId="67F136C7" w14:textId="77777777" w:rsidR="00117ABC" w:rsidRPr="00117ABC" w:rsidRDefault="00117ABC" w:rsidP="00117A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e-Government or OTP-based legal approval process is supported</w:t>
      </w:r>
    </w:p>
    <w:p w14:paraId="2BCF555F" w14:textId="77777777" w:rsidR="00117ABC" w:rsidRPr="00117ABC" w:rsidRDefault="00117ABC" w:rsidP="00117A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17ABC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10. Success Metrics</w:t>
      </w:r>
    </w:p>
    <w:p w14:paraId="4C0AF8A0" w14:textId="77777777" w:rsidR="00117ABC" w:rsidRPr="00117ABC" w:rsidRDefault="00117ABC" w:rsidP="00117A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Approval turnaround time reduced by at least 70%</w:t>
      </w:r>
    </w:p>
    <w:p w14:paraId="5BF0E72B" w14:textId="77777777" w:rsidR="00117ABC" w:rsidRPr="00117ABC" w:rsidRDefault="00117ABC" w:rsidP="00117A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abandonment rate reduced below 25%</w:t>
      </w:r>
    </w:p>
    <w:p w14:paraId="43E13CAE" w14:textId="77777777" w:rsidR="00117ABC" w:rsidRPr="00117ABC" w:rsidRDefault="00117ABC" w:rsidP="00117A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Manual review volume reduced through decision engine automation</w:t>
      </w:r>
    </w:p>
    <w:p w14:paraId="32E1B3CE" w14:textId="77777777" w:rsidR="00117ABC" w:rsidRPr="00117ABC" w:rsidRDefault="00117ABC" w:rsidP="00117A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17ABC">
        <w:rPr>
          <w:rFonts w:ascii="Times New Roman" w:eastAsia="Times New Roman" w:hAnsi="Times New Roman" w:cs="Times New Roman"/>
          <w:sz w:val="24"/>
          <w:szCs w:val="24"/>
          <w:lang w:eastAsia="tr-TR"/>
        </w:rPr>
        <w:t>Customer satisfaction increase in loan onboarding journey</w:t>
      </w:r>
    </w:p>
    <w:p w14:paraId="43FDEDFF" w14:textId="77777777" w:rsidR="00092830" w:rsidRDefault="00092830"/>
    <w:sectPr w:rsidR="000928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611B"/>
    <w:multiLevelType w:val="multilevel"/>
    <w:tmpl w:val="46E4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116FD"/>
    <w:multiLevelType w:val="multilevel"/>
    <w:tmpl w:val="31F0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77399"/>
    <w:multiLevelType w:val="multilevel"/>
    <w:tmpl w:val="FAFE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24D7D"/>
    <w:multiLevelType w:val="multilevel"/>
    <w:tmpl w:val="F0DC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55AAC"/>
    <w:multiLevelType w:val="multilevel"/>
    <w:tmpl w:val="A392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A6FD5"/>
    <w:multiLevelType w:val="multilevel"/>
    <w:tmpl w:val="0EDA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C41C9"/>
    <w:multiLevelType w:val="multilevel"/>
    <w:tmpl w:val="F064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F61B2"/>
    <w:multiLevelType w:val="multilevel"/>
    <w:tmpl w:val="6CA4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058DF"/>
    <w:multiLevelType w:val="multilevel"/>
    <w:tmpl w:val="4CB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CB3EAB"/>
    <w:multiLevelType w:val="multilevel"/>
    <w:tmpl w:val="F030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26788"/>
    <w:multiLevelType w:val="multilevel"/>
    <w:tmpl w:val="16DA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42310"/>
    <w:multiLevelType w:val="multilevel"/>
    <w:tmpl w:val="BF58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141D8"/>
    <w:multiLevelType w:val="multilevel"/>
    <w:tmpl w:val="8D96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66325"/>
    <w:multiLevelType w:val="multilevel"/>
    <w:tmpl w:val="ACCA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72788"/>
    <w:multiLevelType w:val="multilevel"/>
    <w:tmpl w:val="8A28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064E2"/>
    <w:multiLevelType w:val="multilevel"/>
    <w:tmpl w:val="1F20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38232">
    <w:abstractNumId w:val="0"/>
  </w:num>
  <w:num w:numId="2" w16cid:durableId="1868787241">
    <w:abstractNumId w:val="13"/>
  </w:num>
  <w:num w:numId="3" w16cid:durableId="1734499536">
    <w:abstractNumId w:val="15"/>
  </w:num>
  <w:num w:numId="4" w16cid:durableId="367729247">
    <w:abstractNumId w:val="12"/>
  </w:num>
  <w:num w:numId="5" w16cid:durableId="1525941670">
    <w:abstractNumId w:val="14"/>
  </w:num>
  <w:num w:numId="6" w16cid:durableId="1711540025">
    <w:abstractNumId w:val="10"/>
  </w:num>
  <w:num w:numId="7" w16cid:durableId="978072580">
    <w:abstractNumId w:val="8"/>
  </w:num>
  <w:num w:numId="8" w16cid:durableId="1667198690">
    <w:abstractNumId w:val="7"/>
  </w:num>
  <w:num w:numId="9" w16cid:durableId="251595129">
    <w:abstractNumId w:val="4"/>
  </w:num>
  <w:num w:numId="10" w16cid:durableId="691228515">
    <w:abstractNumId w:val="3"/>
  </w:num>
  <w:num w:numId="11" w16cid:durableId="1028289811">
    <w:abstractNumId w:val="11"/>
  </w:num>
  <w:num w:numId="12" w16cid:durableId="609243428">
    <w:abstractNumId w:val="5"/>
  </w:num>
  <w:num w:numId="13" w16cid:durableId="1034960436">
    <w:abstractNumId w:val="1"/>
  </w:num>
  <w:num w:numId="14" w16cid:durableId="152530231">
    <w:abstractNumId w:val="2"/>
  </w:num>
  <w:num w:numId="15" w16cid:durableId="571890422">
    <w:abstractNumId w:val="6"/>
  </w:num>
  <w:num w:numId="16" w16cid:durableId="13193076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CBF"/>
    <w:rsid w:val="00092830"/>
    <w:rsid w:val="00117ABC"/>
    <w:rsid w:val="00262440"/>
    <w:rsid w:val="002E081A"/>
    <w:rsid w:val="00307C9D"/>
    <w:rsid w:val="003169C9"/>
    <w:rsid w:val="00506ADC"/>
    <w:rsid w:val="005C4952"/>
    <w:rsid w:val="007F3917"/>
    <w:rsid w:val="00983734"/>
    <w:rsid w:val="009E16B5"/>
    <w:rsid w:val="009F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14952"/>
  <w15:chartTrackingRefBased/>
  <w15:docId w15:val="{9F5CA754-69D4-4B27-8744-90DEF3D7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F3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F3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F3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F3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F3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F3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F3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F3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F3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F3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F3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F3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F3CB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F3CB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F3CB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F3CB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F3CB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F3CB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F3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F3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F3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F3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F3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F3CB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F3CB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F3CB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F3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F3CB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F3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Türk</dc:creator>
  <cp:keywords/>
  <dc:description/>
  <cp:lastModifiedBy>Eren Akkuş</cp:lastModifiedBy>
  <cp:revision>6</cp:revision>
  <dcterms:created xsi:type="dcterms:W3CDTF">2026-03-07T18:18:00Z</dcterms:created>
  <dcterms:modified xsi:type="dcterms:W3CDTF">2026-04-23T16:03:00Z</dcterms:modified>
</cp:coreProperties>
</file>