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rPr>
          <w:b/>
        </w:rPr>
        <w:t xml:space="preserve">Makine Ogrenmesi ile Phishing URL Tespiti: Leakage-Aware PhiUSIIL Analizi</w:t>
      </w:r>
    </w:p>
    <w:p>
      <w:pPr>
        <w:pStyle w:val="Normal"/>
      </w:pPr>
      <w:r>
        <w:rPr/>
        <w:t xml:space="preserve">Eren Terakye ve proje grubu, Eskisehir Osmangazi Universitesi Bilgisayar Muhendisligi Bolumu</w:t>
      </w:r>
    </w:p>
    <w:p>
      <w:pPr>
        <w:pStyle w:val="Heading1"/>
      </w:pPr>
      <w:r>
        <w:rPr>
          <w:b/>
        </w:rPr>
        <w:t xml:space="preserve">Oz</w:t>
      </w:r>
    </w:p>
    <w:p>
      <w:pPr>
        <w:pStyle w:val="Normal"/>
      </w:pPr>
      <w:r>
        <w:rPr/>
        <w:t xml:space="preserve">Bu calismada PhiUSIIL Phishing URL veri seti uzerinde klasik makine ogrenmesi algoritmalari karsilastirilmis ve veri seti yapisindan kaynaklanabilecek etiket sizintisi deneysel olarak incelenmistir. Logistic Regression, Decision Tree, Random Forest, XGBoost, SVM ve KNN modelleri tam ozellik seti, Vajrobol-5, RF Top-20 ve leakage-free ozellik setleri ile degerlendirilmistir. Leakage-free deneyde en iyi model XGBoost olmus; accuracy 99.99%, recall 99.99%, F1-score 99.99% ve ROC-AUC 1.0000 elde edilmistir. Bulgular, tam ozellik setindeki cok yuksek sonuclarin bir bolumunun sızıntılı ozelliklerden etkilendigini gostermektedir.</w:t>
      </w:r>
    </w:p>
    <w:p>
      <w:pPr>
        <w:pStyle w:val="Heading1"/>
      </w:pPr>
      <w:r>
        <w:rPr>
          <w:b/>
        </w:rPr>
        <w:t xml:space="preserve">Abstract</w:t>
      </w:r>
    </w:p>
    <w:p>
      <w:pPr>
        <w:pStyle w:val="Normal"/>
      </w:pPr>
      <w:r>
        <w:rPr/>
        <w:t xml:space="preserve">This study compares classical machine learning algorithms on the PhiUSIIL Phishing URL dataset and evaluates the effect of construction-time label leakage. Logistic Regression, Decision Tree, Random Forest, XGBoost, SVM, and KNN are tested under full-feature, Vajrobol-5, RF Top-20, and leakage-free settings. The leakage-free setting provides a more defensible estimate of real-world model behavior.</w:t>
      </w:r>
    </w:p>
    <w:p>
      <w:pPr>
        <w:pStyle w:val="Heading1"/>
      </w:pPr>
      <w:r>
        <w:rPr>
          <w:b/>
        </w:rPr>
        <w:t xml:space="preserve">1. Giris</w:t>
      </w:r>
    </w:p>
    <w:p>
      <w:pPr>
        <w:pStyle w:val="Normal"/>
      </w:pPr>
      <w:r>
        <w:rPr/>
        <w:t xml:space="preserve">Phishing saldirilari kullanicilari sahte web sayfalari veya URL'ler uzerinden kandirarak kimlik bilgileri, finansal veriler ve kurumsal hesaplar icin ciddi risk olusturur. URL tabanli tespit yaklasimlari, kullanici tarafinda hizli karar verebildigi icin pratik bir savunma katmani sunar. Ancak literaturde raporlanan cok yuksek basarim degerleri, veri setinin toplanma ve ozellik uretme sureci nedeniyle dikkatli yorumlanmalidir.</w:t>
      </w:r>
    </w:p>
    <w:p>
      <w:pPr>
        <w:pStyle w:val="Normal"/>
      </w:pPr>
      <w:r>
        <w:rPr/>
        <w:t xml:space="preserve">Bu calismanin amaci yalnizca en yuksek accuracy degerini elde etmek degildir. Ana katkı, PhiUSIIL veri setinde sızıntılı olabilecek ozelliklerin etkisini ayirarak modellerin daha gercekci kosullarda nasil davrandigini gostermektir.</w:t>
      </w:r>
    </w:p>
    <w:p>
      <w:pPr>
        <w:pStyle w:val="Heading1"/>
      </w:pPr>
      <w:r>
        <w:rPr>
          <w:b/>
        </w:rPr>
        <w:t xml:space="preserve">2. Bilimsel Yazin Taramasi</w:t>
      </w:r>
    </w:p>
    <w:p>
      <w:pPr>
        <w:pStyle w:val="Normal"/>
      </w:pPr>
      <w:r>
        <w:rPr/>
        <w:t xml:space="preserve">Prasad ve Chandra (2024), PhiUSIIL veri setini ve similarity index ile desteklenen incremental learning yaklasimini tanitmistir. Vajrobol ve diğ. (2024), mutual information ile secilen bes ozellik ve Logistic Regression kullanarak cok yuksek basarim raporlamistir. Yoon ve diğ. (2024) URL, HTML ve graf temsillerini derin ogrenme mimarileriyle birlestirmis; Rao ve diğ. (2025) mobil senaryo icin Super Learner ensemble onermistir. Taha ve diğ. (2024) klasik ML modellerini daha kucuk bir phishing veri setinde karsilastirmistir. Kytidou ve diğ. (2025) ise veri seti kalitesi, concept drift ve aciklanabilirlik sorunlarini phishing tespitinin temel acik problemleri arasinda tartismistir.</w:t>
      </w:r>
    </w:p>
    <w:p>
      <w:pPr>
        <w:pStyle w:val="Normal"/>
      </w:pPr>
      <w:r>
        <w:rPr>
          <w:b/>
        </w:rPr>
        <w:t xml:space="preserve">Tablo 1. Literatür ve Bu Çalışmanın Karşılaştırılması</w:t>
      </w:r>
    </w:p>
    <w:tbl>
      <w:tblPr>
        <w:tblStyle w:val="TableGrid"/>
        <w:tblW w:w="0" w:type="auto"/>
        <w:tblLook w:firstRow="1" w:lastRow="0" w:firstColumn="0" w:lastColumn="0" w:noHBand="0" w:noVBand="1"/>
      </w:tblPr>
      <w:tblGrid>
        <w:gridCol w:w="2200"/>
        <w:gridCol w:w="2200"/>
        <w:gridCol w:w="2200"/>
        <w:gridCol w:w="2200"/>
        <w:gridCol w:w="2200"/>
        <w:gridCol w:w="2200"/>
        <w:gridCol w:w="2200"/>
      </w:tblGrid>
      <w:tr>
        <w:tc>
          <w:tcPr>
            <w:tcW w:w="2200" w:type="dxa"/>
            <w:shd w:fill="D9EAF7"/>
          </w:tcPr>
          <w:p>
            <w:r>
              <w:rPr>
                <w:b/>
              </w:rPr>
              <w:t xml:space="preserve">Kaynak</w:t>
            </w:r>
          </w:p>
        </w:tc>
        <w:tc>
          <w:tcPr>
            <w:tcW w:w="2200" w:type="dxa"/>
            <w:shd w:fill="D9EAF7"/>
          </w:tcPr>
          <w:p>
            <w:r>
              <w:rPr>
                <w:b/>
              </w:rPr>
              <w:t xml:space="preserve">Yontem</w:t>
            </w:r>
          </w:p>
        </w:tc>
        <w:tc>
          <w:tcPr>
            <w:tcW w:w="2200" w:type="dxa"/>
            <w:shd w:fill="D9EAF7"/>
          </w:tcPr>
          <w:p>
            <w:r>
              <w:rPr>
                <w:b/>
              </w:rPr>
              <w:t xml:space="preserve">Veri Seti</w:t>
            </w:r>
          </w:p>
        </w:tc>
        <w:tc>
          <w:tcPr>
            <w:tcW w:w="2200" w:type="dxa"/>
            <w:shd w:fill="D9EAF7"/>
          </w:tcPr>
          <w:p>
            <w:r>
              <w:rPr>
                <w:b/>
              </w:rPr>
              <w:t xml:space="preserve">Accuracy</w:t>
            </w:r>
          </w:p>
        </w:tc>
        <w:tc>
          <w:tcPr>
            <w:tcW w:w="2200" w:type="dxa"/>
            <w:shd w:fill="D9EAF7"/>
          </w:tcPr>
          <w:p>
            <w:r>
              <w:rPr>
                <w:b/>
              </w:rPr>
              <w:t xml:space="preserve">F1</w:t>
            </w:r>
          </w:p>
        </w:tc>
        <w:tc>
          <w:tcPr>
            <w:tcW w:w="2200" w:type="dxa"/>
            <w:shd w:fill="D9EAF7"/>
          </w:tcPr>
          <w:p>
            <w:r>
              <w:rPr>
                <w:b/>
              </w:rPr>
              <w:t xml:space="preserve">Recall</w:t>
            </w:r>
          </w:p>
        </w:tc>
        <w:tc>
          <w:tcPr>
            <w:tcW w:w="2200" w:type="dxa"/>
            <w:shd w:fill="D9EAF7"/>
          </w:tcPr>
          <w:p>
            <w:r>
              <w:rPr>
                <w:b/>
              </w:rPr>
              <w:t xml:space="preserve">Not</w:t>
            </w:r>
          </w:p>
        </w:tc>
      </w:tr>
      <w:tr>
        <w:tc>
          <w:tcPr>
            <w:tcW w:w="2200" w:type="dxa"/>
          </w:tcPr>
          <w:p>
            <w:r>
              <w:rPr/>
              <w:t xml:space="preserve">Prasad &amp; Chandra (2024)</w:t>
            </w:r>
          </w:p>
        </w:tc>
        <w:tc>
          <w:tcPr>
            <w:tcW w:w="2200" w:type="dxa"/>
          </w:tcPr>
          <w:p>
            <w:r>
              <w:rPr/>
              <w:t xml:space="preserve">BernoulliNB + Passive-Aggressive + SGD</w:t>
            </w:r>
          </w:p>
        </w:tc>
        <w:tc>
          <w:tcPr>
            <w:tcW w:w="2200" w:type="dxa"/>
          </w:tcPr>
          <w:p>
            <w:r>
              <w:rPr/>
              <w:t xml:space="preserve">PhiUSIIL</w:t>
            </w:r>
          </w:p>
        </w:tc>
        <w:tc>
          <w:tcPr>
            <w:tcW w:w="2200" w:type="dxa"/>
          </w:tcPr>
          <w:p>
            <w:r>
              <w:rPr/>
              <w:t xml:space="preserve">99.24%</w:t>
            </w:r>
          </w:p>
        </w:tc>
        <w:tc>
          <w:tcPr>
            <w:tcW w:w="2200" w:type="dxa"/>
          </w:tcPr>
          <w:p>
            <w:r>
              <w:rPr/>
              <w:t xml:space="preserve">99.21%</w:t>
            </w:r>
          </w:p>
        </w:tc>
        <w:tc>
          <w:tcPr>
            <w:tcW w:w="2200" w:type="dxa"/>
          </w:tcPr>
          <w:p>
            <w:r>
              <w:rPr/>
              <w:t xml:space="preserve">-</w:t>
            </w:r>
          </w:p>
        </w:tc>
        <w:tc>
          <w:tcPr>
            <w:tcW w:w="2200" w:type="dxa"/>
          </w:tcPr>
          <w:p>
            <w:r>
              <w:rPr/>
              <w:t xml:space="preserve">PhiUSIIL veri setini ve incremental learning yaklasimini tanitir.</w:t>
            </w:r>
          </w:p>
        </w:tc>
      </w:tr>
      <w:tr>
        <w:tc>
          <w:tcPr>
            <w:tcW w:w="2200" w:type="dxa"/>
          </w:tcPr>
          <w:p>
            <w:r>
              <w:rPr/>
              <w:t xml:space="preserve">Vajrobol vd. (2024)</w:t>
            </w:r>
          </w:p>
        </w:tc>
        <w:tc>
          <w:tcPr>
            <w:tcW w:w="2200" w:type="dxa"/>
          </w:tcPr>
          <w:p>
            <w:r>
              <w:rPr/>
              <w:t xml:space="preserve">Mutual information + Logistic Regression</w:t>
            </w:r>
          </w:p>
        </w:tc>
        <w:tc>
          <w:tcPr>
            <w:tcW w:w="2200" w:type="dxa"/>
          </w:tcPr>
          <w:p>
            <w:r>
              <w:rPr/>
              <w:t xml:space="preserve">PhiUSIIL</w:t>
            </w:r>
          </w:p>
        </w:tc>
        <w:tc>
          <w:tcPr>
            <w:tcW w:w="2200" w:type="dxa"/>
          </w:tcPr>
          <w:p>
            <w:r>
              <w:rPr/>
              <w:t xml:space="preserve">99.97%</w:t>
            </w:r>
          </w:p>
        </w:tc>
        <w:tc>
          <w:tcPr>
            <w:tcW w:w="2200" w:type="dxa"/>
          </w:tcPr>
          <w:p>
            <w:r>
              <w:rPr/>
              <w:t xml:space="preserve">99.97%</w:t>
            </w:r>
          </w:p>
        </w:tc>
        <w:tc>
          <w:tcPr>
            <w:tcW w:w="2200" w:type="dxa"/>
          </w:tcPr>
          <w:p>
            <w:r>
              <w:rPr/>
              <w:t xml:space="preserve">-</w:t>
            </w:r>
          </w:p>
        </w:tc>
        <w:tc>
          <w:tcPr>
            <w:tcW w:w="2200" w:type="dxa"/>
          </w:tcPr>
          <w:p>
            <w:r>
              <w:rPr/>
              <w:t xml:space="preserve">URLSimilarityIndex dahil 5 ozellik kullanir.</w:t>
            </w:r>
          </w:p>
        </w:tc>
      </w:tr>
      <w:tr>
        <w:tc>
          <w:tcPr>
            <w:tcW w:w="2200" w:type="dxa"/>
          </w:tcPr>
          <w:p>
            <w:r>
              <w:rPr/>
              <w:t xml:space="preserve">Yoon vd. (2024)</w:t>
            </w:r>
          </w:p>
        </w:tc>
        <w:tc>
          <w:tcPr>
            <w:tcW w:w="2200" w:type="dxa"/>
          </w:tcPr>
          <w:p>
            <w:r>
              <w:rPr/>
              <w:t xml:space="preserve">CNN + Transformer + GCN</w:t>
            </w:r>
          </w:p>
        </w:tc>
        <w:tc>
          <w:tcPr>
            <w:tcW w:w="2200" w:type="dxa"/>
          </w:tcPr>
          <w:p>
            <w:r>
              <w:rPr/>
              <w:t xml:space="preserve">Common Crawl + PhishTank</w:t>
            </w:r>
          </w:p>
        </w:tc>
        <w:tc>
          <w:tcPr>
            <w:tcW w:w="2200" w:type="dxa"/>
          </w:tcPr>
          <w:p>
            <w:r>
              <w:rPr/>
              <w:t xml:space="preserve">98.12%</w:t>
            </w:r>
          </w:p>
        </w:tc>
        <w:tc>
          <w:tcPr>
            <w:tcW w:w="2200" w:type="dxa"/>
          </w:tcPr>
          <w:p>
            <w:r>
              <w:rPr/>
              <w:t xml:space="preserve">97.89%</w:t>
            </w:r>
          </w:p>
        </w:tc>
        <w:tc>
          <w:tcPr>
            <w:tcW w:w="2200" w:type="dxa"/>
          </w:tcPr>
          <w:p>
            <w:r>
              <w:rPr/>
              <w:t xml:space="preserve">-</w:t>
            </w:r>
          </w:p>
        </w:tc>
        <w:tc>
          <w:tcPr>
            <w:tcW w:w="2200" w:type="dxa"/>
          </w:tcPr>
          <w:p>
            <w:r>
              <w:rPr/>
              <w:t xml:space="preserve">URL/HTML/graf temsillerini birlikte kullanir.</w:t>
            </w:r>
          </w:p>
        </w:tc>
      </w:tr>
      <w:tr>
        <w:tc>
          <w:tcPr>
            <w:tcW w:w="2200" w:type="dxa"/>
          </w:tcPr>
          <w:p>
            <w:r>
              <w:rPr/>
              <w:t xml:space="preserve">Rao vd. (2025)</w:t>
            </w:r>
          </w:p>
        </w:tc>
        <w:tc>
          <w:tcPr>
            <w:tcW w:w="2200" w:type="dxa"/>
          </w:tcPr>
          <w:p>
            <w:r>
              <w:rPr/>
              <w:t xml:space="preserve">Hybrid Super Learner ensemble</w:t>
            </w:r>
          </w:p>
        </w:tc>
        <w:tc>
          <w:tcPr>
            <w:tcW w:w="2200" w:type="dxa"/>
          </w:tcPr>
          <w:p>
            <w:r>
              <w:rPr/>
              <w:t xml:space="preserve">PhishDump</w:t>
            </w:r>
          </w:p>
        </w:tc>
        <w:tc>
          <w:tcPr>
            <w:tcW w:w="2200" w:type="dxa"/>
          </w:tcPr>
          <w:p>
            <w:r>
              <w:rPr/>
              <w:t xml:space="preserve">98.93%</w:t>
            </w:r>
          </w:p>
        </w:tc>
        <w:tc>
          <w:tcPr>
            <w:tcW w:w="2200" w:type="dxa"/>
          </w:tcPr>
          <w:p>
            <w:r>
              <w:rPr/>
              <w:t xml:space="preserve">-</w:t>
            </w:r>
          </w:p>
        </w:tc>
        <w:tc>
          <w:tcPr>
            <w:tcW w:w="2200" w:type="dxa"/>
          </w:tcPr>
          <w:p>
            <w:r>
              <w:rPr/>
              <w:t xml:space="preserve">-</w:t>
            </w:r>
          </w:p>
        </w:tc>
        <w:tc>
          <w:tcPr>
            <w:tcW w:w="2200" w:type="dxa"/>
          </w:tcPr>
          <w:p>
            <w:r>
              <w:rPr/>
              <w:t xml:space="preserve">Mobil cihaz senaryosunda stacking yaklasimi.</w:t>
            </w:r>
          </w:p>
        </w:tc>
      </w:tr>
      <w:tr>
        <w:tc>
          <w:tcPr>
            <w:tcW w:w="2200" w:type="dxa"/>
          </w:tcPr>
          <w:p>
            <w:r>
              <w:rPr/>
              <w:t xml:space="preserve">Taha vd. (2024)</w:t>
            </w:r>
          </w:p>
        </w:tc>
        <w:tc>
          <w:tcPr>
            <w:tcW w:w="2200" w:type="dxa"/>
          </w:tcPr>
          <w:p>
            <w:r>
              <w:rPr/>
              <w:t xml:space="preserve">LR, DT, RF, AdaBoost, XGBoost</w:t>
            </w:r>
          </w:p>
        </w:tc>
        <w:tc>
          <w:tcPr>
            <w:tcW w:w="2200" w:type="dxa"/>
          </w:tcPr>
          <w:p>
            <w:r>
              <w:rPr/>
              <w:t xml:space="preserve">UCI Phishing Websites</w:t>
            </w:r>
          </w:p>
        </w:tc>
        <w:tc>
          <w:tcPr>
            <w:tcW w:w="2200" w:type="dxa"/>
          </w:tcPr>
          <w:p>
            <w:r>
              <w:rPr/>
              <w:t xml:space="preserve">96.89%</w:t>
            </w:r>
          </w:p>
        </w:tc>
        <w:tc>
          <w:tcPr>
            <w:tcW w:w="2200" w:type="dxa"/>
          </w:tcPr>
          <w:p>
            <w:r>
              <w:rPr/>
              <w:t xml:space="preserve">-</w:t>
            </w:r>
          </w:p>
        </w:tc>
        <w:tc>
          <w:tcPr>
            <w:tcW w:w="2200" w:type="dxa"/>
          </w:tcPr>
          <w:p>
            <w:r>
              <w:rPr/>
              <w:t xml:space="preserve">-</w:t>
            </w:r>
          </w:p>
        </w:tc>
        <w:tc>
          <w:tcPr>
            <w:tcW w:w="2200" w:type="dxa"/>
          </w:tcPr>
          <w:p>
            <w:r>
              <w:rPr/>
              <w:t xml:space="preserve">Kucuk veri setinde klasik ML karsilastirmasi.</w:t>
            </w:r>
          </w:p>
        </w:tc>
      </w:tr>
      <w:tr>
        <w:tc>
          <w:tcPr>
            <w:tcW w:w="2200" w:type="dxa"/>
          </w:tcPr>
          <w:p>
            <w:r>
              <w:rPr/>
              <w:t xml:space="preserve">Bu Calisma (2026)</w:t>
            </w:r>
          </w:p>
        </w:tc>
        <w:tc>
          <w:tcPr>
            <w:tcW w:w="2200" w:type="dxa"/>
          </w:tcPr>
          <w:p>
            <w:r>
              <w:rPr/>
              <w:t xml:space="preserve">Leakage-free XGBoost</w:t>
            </w:r>
          </w:p>
        </w:tc>
        <w:tc>
          <w:tcPr>
            <w:tcW w:w="2200" w:type="dxa"/>
          </w:tcPr>
          <w:p>
            <w:r>
              <w:rPr/>
              <w:t xml:space="preserve">PhiUSIIL</w:t>
            </w:r>
          </w:p>
        </w:tc>
        <w:tc>
          <w:tcPr>
            <w:tcW w:w="2200" w:type="dxa"/>
          </w:tcPr>
          <w:p>
            <w:r>
              <w:rPr/>
              <w:t xml:space="preserve">99.99%</w:t>
            </w:r>
          </w:p>
        </w:tc>
        <w:tc>
          <w:tcPr>
            <w:tcW w:w="2200" w:type="dxa"/>
          </w:tcPr>
          <w:p>
            <w:r>
              <w:rPr/>
              <w:t xml:space="preserve">99.99%</w:t>
            </w:r>
          </w:p>
        </w:tc>
        <w:tc>
          <w:tcPr>
            <w:tcW w:w="2200" w:type="dxa"/>
          </w:tcPr>
          <w:p>
            <w:r>
              <w:rPr/>
              <w:t xml:space="preserve">99.99%</w:t>
            </w:r>
          </w:p>
        </w:tc>
        <w:tc>
          <w:tcPr>
            <w:tcW w:w="2200" w:type="dxa"/>
          </w:tcPr>
          <w:p>
            <w:r>
              <w:rPr/>
              <w:t xml:space="preserve">Sizintili ozellikler cikarilarak degerlendirildi.</w:t>
            </w:r>
          </w:p>
        </w:tc>
      </w:tr>
      <w:tr>
        <w:tc>
          <w:tcPr>
            <w:tcW w:w="2200" w:type="dxa"/>
          </w:tcPr>
          <w:p>
            <w:r>
              <w:rPr/>
              <w:t xml:space="preserve">Bu Calisma (2026)</w:t>
            </w:r>
          </w:p>
        </w:tc>
        <w:tc>
          <w:tcPr>
            <w:tcW w:w="2200" w:type="dxa"/>
          </w:tcPr>
          <w:p>
            <w:r>
              <w:rPr/>
              <w:t xml:space="preserve">Vajrobol-5 Logistic Regression replikasyonu</w:t>
            </w:r>
          </w:p>
        </w:tc>
        <w:tc>
          <w:tcPr>
            <w:tcW w:w="2200" w:type="dxa"/>
          </w:tcPr>
          <w:p>
            <w:r>
              <w:rPr/>
              <w:t xml:space="preserve">PhiUSIIL</w:t>
            </w:r>
          </w:p>
        </w:tc>
        <w:tc>
          <w:tcPr>
            <w:tcW w:w="2200" w:type="dxa"/>
          </w:tcPr>
          <w:p>
            <w:r>
              <w:rPr/>
              <w:t xml:space="preserve">99.63%</w:t>
            </w:r>
          </w:p>
        </w:tc>
        <w:tc>
          <w:tcPr>
            <w:tcW w:w="2200" w:type="dxa"/>
          </w:tcPr>
          <w:p>
            <w:r>
              <w:rPr/>
              <w:t xml:space="preserve">99.56%</w:t>
            </w:r>
          </w:p>
        </w:tc>
        <w:tc>
          <w:tcPr>
            <w:tcW w:w="2200" w:type="dxa"/>
          </w:tcPr>
          <w:p>
            <w:r>
              <w:rPr/>
              <w:t xml:space="preserve">99.13%</w:t>
            </w:r>
          </w:p>
        </w:tc>
        <w:tc>
          <w:tcPr>
            <w:tcW w:w="2200" w:type="dxa"/>
          </w:tcPr>
          <w:p>
            <w:r>
              <w:rPr/>
              <w:t xml:space="preserve">URLSimilarityIndex dahil literatur replikasyonu.</w:t>
            </w:r>
          </w:p>
        </w:tc>
      </w:tr>
    </w:tbl>
    <w:p>
      <w:r>
        <w:rPr/>
        <w:t xml:space="preserve"/>
      </w:r>
    </w:p>
    <w:p>
      <w:pPr>
        <w:pStyle w:val="Heading1"/>
      </w:pPr>
      <w:r>
        <w:rPr>
          <w:b/>
        </w:rPr>
        <w:t xml:space="preserve">3. Yontem</w:t>
      </w:r>
    </w:p>
    <w:p>
      <w:pPr>
        <w:pStyle w:val="Normal"/>
      </w:pPr>
      <w:r>
        <w:rPr/>
        <w:t xml:space="preserve">Veri seti 235.795 URL orneginden olusmaktadir. Hedef degisken label sutunudur; 1 mesru, 0 phishing URL anlamina gelir. FILENAME, URL, Domain ve Title tanimlayici sutunlari model egitiminden cikarilmistir. TLD kategorik degiskeni egitim verisine gore encode edilmis, sayisal ozellikler StandardScaler ile yalnizca egitim setine fit edilerek olceklendirilmistir. Train/test ayrimi stratified 80/20 ve random_state=42 ile yapilmistir.</w:t>
      </w:r>
    </w:p>
    <w:p>
      <w:pPr>
        <w:pStyle w:val="Normal"/>
      </w:pPr>
      <w:r>
        <w:rPr/>
        <w:t xml:space="preserve">Dort deney tanimlanmistir: tam ozellik seti, Vajrobol-5 ozellikleri, Random Forest Top-20 ozellikleri ve leakage-free ozellik seti. Leakage-free deneyde URLSimilarityIndex, URLCharProb, TLDLegitimateProb ve URLTitleMatchScore cikarilmistir. Bu ozellikler veri seti olusturulurken mesru URL listesi veya mesru site istatistikleri ile iliskili oldugu icin etikete yakin vekil degiskenler gibi davranabilir.</w:t>
      </w:r>
    </w:p>
    <w:p>
      <w:pPr>
        <w:pStyle w:val="Heading1"/>
      </w:pPr>
      <w:r>
        <w:rPr>
          <w:b/>
        </w:rPr>
        <w:t xml:space="preserve">4. Bulgular</w:t>
      </w:r>
    </w:p>
    <w:p>
      <w:pPr>
        <w:pStyle w:val="Normal"/>
      </w:pPr>
      <w:r>
        <w:rPr/>
        <w:t xml:space="preserve">Tam ozellik setinde en iyi model Decision Tree olmus ve accuracy 100.00% olarak olculmustur. Vajrobol-5 replikasyonunda Logistic Regression accuracy degeri 99.63% seviyesine ulasmistir. Ancak leakage-free deney, bu yuksek degerlerin gercek dunya genellenebilirligini tek basina garanti etmedigini gostermektedir.</w:t>
      </w:r>
    </w:p>
    <w:p>
      <w:pPr>
        <w:pStyle w:val="Normal"/>
      </w:pPr>
      <w:r>
        <w:rPr>
          <w:b/>
        </w:rPr>
        <w:t xml:space="preserve">Tablo 2. Tam Özellik Seti Sonuçları</w:t>
      </w:r>
    </w:p>
    <w:tbl>
      <w:tblPr>
        <w:tblStyle w:val="TableGrid"/>
        <w:tblW w:w="0" w:type="auto"/>
        <w:tblLook w:firstRow="1" w:lastRow="0" w:firstColumn="0" w:lastColumn="0" w:noHBand="0" w:noVBand="1"/>
      </w:tblPr>
      <w:tblGrid>
        <w:gridCol w:w="2200"/>
        <w:gridCol w:w="2200"/>
        <w:gridCol w:w="2200"/>
        <w:gridCol w:w="2200"/>
        <w:gridCol w:w="2200"/>
        <w:gridCol w:w="2200"/>
        <w:gridCol w:w="2200"/>
      </w:tblGrid>
      <w:tr>
        <w:tc>
          <w:tcPr>
            <w:tcW w:w="2200" w:type="dxa"/>
            <w:shd w:fill="D9EAF7"/>
          </w:tcPr>
          <w:p>
            <w:r>
              <w:rPr>
                <w:b/>
              </w:rPr>
              <w:t xml:space="preserve">Model</w:t>
            </w:r>
          </w:p>
        </w:tc>
        <w:tc>
          <w:tcPr>
            <w:tcW w:w="2200" w:type="dxa"/>
            <w:shd w:fill="D9EAF7"/>
          </w:tcPr>
          <w:p>
            <w:r>
              <w:rPr>
                <w:b/>
              </w:rPr>
              <w:t xml:space="preserve">Accuracy</w:t>
            </w:r>
          </w:p>
        </w:tc>
        <w:tc>
          <w:tcPr>
            <w:tcW w:w="2200" w:type="dxa"/>
            <w:shd w:fill="D9EAF7"/>
          </w:tcPr>
          <w:p>
            <w:r>
              <w:rPr>
                <w:b/>
              </w:rPr>
              <w:t xml:space="preserve">Precision</w:t>
            </w:r>
          </w:p>
        </w:tc>
        <w:tc>
          <w:tcPr>
            <w:tcW w:w="2200" w:type="dxa"/>
            <w:shd w:fill="D9EAF7"/>
          </w:tcPr>
          <w:p>
            <w:r>
              <w:rPr>
                <w:b/>
              </w:rPr>
              <w:t xml:space="preserve">Recall</w:t>
            </w:r>
          </w:p>
        </w:tc>
        <w:tc>
          <w:tcPr>
            <w:tcW w:w="2200" w:type="dxa"/>
            <w:shd w:fill="D9EAF7"/>
          </w:tcPr>
          <w:p>
            <w:r>
              <w:rPr>
                <w:b/>
              </w:rPr>
              <w:t xml:space="preserve">F1-Score</w:t>
            </w:r>
          </w:p>
        </w:tc>
        <w:tc>
          <w:tcPr>
            <w:tcW w:w="2200" w:type="dxa"/>
            <w:shd w:fill="D9EAF7"/>
          </w:tcPr>
          <w:p>
            <w:r>
              <w:rPr>
                <w:b/>
              </w:rPr>
              <w:t xml:space="preserve">ROC-AUC</w:t>
            </w:r>
          </w:p>
        </w:tc>
        <w:tc>
          <w:tcPr>
            <w:tcW w:w="2200" w:type="dxa"/>
            <w:shd w:fill="D9EAF7"/>
          </w:tcPr>
          <w:p>
            <w:r>
              <w:rPr>
                <w:b/>
              </w:rPr>
              <w:t xml:space="preserve">Train Time (s)</w:t>
            </w:r>
          </w:p>
        </w:tc>
      </w:tr>
      <w:tr>
        <w:tc>
          <w:tcPr>
            <w:tcW w:w="2200" w:type="dxa"/>
          </w:tcPr>
          <w:p>
            <w:r>
              <w:rPr/>
              <w:t xml:space="preserve">Decision Tree</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0.33</w:t>
            </w:r>
          </w:p>
        </w:tc>
      </w:tr>
      <w:tr>
        <w:tc>
          <w:tcPr>
            <w:tcW w:w="2200" w:type="dxa"/>
          </w:tcPr>
          <w:p>
            <w:r>
              <w:rPr/>
              <w:t xml:space="preserve">Random Forest</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2.39</w:t>
            </w:r>
          </w:p>
        </w:tc>
      </w:tr>
      <w:tr>
        <w:tc>
          <w:tcPr>
            <w:tcW w:w="2200" w:type="dxa"/>
          </w:tcPr>
          <w:p>
            <w:r>
              <w:rPr/>
              <w:t xml:space="preserve">XGBoost</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0.43</w:t>
            </w:r>
          </w:p>
        </w:tc>
      </w:tr>
      <w:tr>
        <w:tc>
          <w:tcPr>
            <w:tcW w:w="2200" w:type="dxa"/>
          </w:tcPr>
          <w:p>
            <w:r>
              <w:rPr/>
              <w:t xml:space="preserve">SVM</w:t>
            </w:r>
          </w:p>
        </w:tc>
        <w:tc>
          <w:tcPr>
            <w:tcW w:w="2200" w:type="dxa"/>
          </w:tcPr>
          <w:p>
            <w:r>
              <w:rPr/>
              <w:t xml:space="preserve">99.99%</w:t>
            </w:r>
          </w:p>
        </w:tc>
        <w:tc>
          <w:tcPr>
            <w:tcW w:w="2200" w:type="dxa"/>
          </w:tcPr>
          <w:p>
            <w:r>
              <w:rPr/>
              <w:t xml:space="preserve">100.00%</w:t>
            </w:r>
          </w:p>
        </w:tc>
        <w:tc>
          <w:tcPr>
            <w:tcW w:w="2200" w:type="dxa"/>
          </w:tcPr>
          <w:p>
            <w:r>
              <w:rPr/>
              <w:t xml:space="preserve">99.98%</w:t>
            </w:r>
          </w:p>
        </w:tc>
        <w:tc>
          <w:tcPr>
            <w:tcW w:w="2200" w:type="dxa"/>
          </w:tcPr>
          <w:p>
            <w:r>
              <w:rPr/>
              <w:t xml:space="preserve">99.99%</w:t>
            </w:r>
          </w:p>
        </w:tc>
        <w:tc>
          <w:tcPr>
            <w:tcW w:w="2200" w:type="dxa"/>
          </w:tcPr>
          <w:p>
            <w:r>
              <w:rPr/>
              <w:t xml:space="preserve">1.0000</w:t>
            </w:r>
          </w:p>
        </w:tc>
        <w:tc>
          <w:tcPr>
            <w:tcW w:w="2200" w:type="dxa"/>
          </w:tcPr>
          <w:p>
            <w:r>
              <w:rPr/>
              <w:t xml:space="preserve">0.53</w:t>
            </w:r>
          </w:p>
        </w:tc>
      </w:tr>
      <w:tr>
        <w:tc>
          <w:tcPr>
            <w:tcW w:w="2200" w:type="dxa"/>
          </w:tcPr>
          <w:p>
            <w:r>
              <w:rPr/>
              <w:t xml:space="preserve">Logistic Regression</w:t>
            </w:r>
          </w:p>
        </w:tc>
        <w:tc>
          <w:tcPr>
            <w:tcW w:w="2200" w:type="dxa"/>
          </w:tcPr>
          <w:p>
            <w:r>
              <w:rPr/>
              <w:t xml:space="preserve">99.99%</w:t>
            </w:r>
          </w:p>
        </w:tc>
        <w:tc>
          <w:tcPr>
            <w:tcW w:w="2200" w:type="dxa"/>
          </w:tcPr>
          <w:p>
            <w:r>
              <w:rPr/>
              <w:t xml:space="preserve">100.00%</w:t>
            </w:r>
          </w:p>
        </w:tc>
        <w:tc>
          <w:tcPr>
            <w:tcW w:w="2200" w:type="dxa"/>
          </w:tcPr>
          <w:p>
            <w:r>
              <w:rPr/>
              <w:t xml:space="preserve">99.97%</w:t>
            </w:r>
          </w:p>
        </w:tc>
        <w:tc>
          <w:tcPr>
            <w:tcW w:w="2200" w:type="dxa"/>
          </w:tcPr>
          <w:p>
            <w:r>
              <w:rPr/>
              <w:t xml:space="preserve">99.99%</w:t>
            </w:r>
          </w:p>
        </w:tc>
        <w:tc>
          <w:tcPr>
            <w:tcW w:w="2200" w:type="dxa"/>
          </w:tcPr>
          <w:p>
            <w:r>
              <w:rPr/>
              <w:t xml:space="preserve">1.0000</w:t>
            </w:r>
          </w:p>
        </w:tc>
        <w:tc>
          <w:tcPr>
            <w:tcW w:w="2200" w:type="dxa"/>
          </w:tcPr>
          <w:p>
            <w:r>
              <w:rPr/>
              <w:t xml:space="preserve">0.14</w:t>
            </w:r>
          </w:p>
        </w:tc>
      </w:tr>
      <w:tr>
        <w:tc>
          <w:tcPr>
            <w:tcW w:w="2200" w:type="dxa"/>
          </w:tcPr>
          <w:p>
            <w:r>
              <w:rPr/>
              <w:t xml:space="preserve">KNN</w:t>
            </w:r>
          </w:p>
        </w:tc>
        <w:tc>
          <w:tcPr>
            <w:tcW w:w="2200" w:type="dxa"/>
          </w:tcPr>
          <w:p>
            <w:r>
              <w:rPr/>
              <w:t xml:space="preserve">99.86%</w:t>
            </w:r>
          </w:p>
        </w:tc>
        <w:tc>
          <w:tcPr>
            <w:tcW w:w="2200" w:type="dxa"/>
          </w:tcPr>
          <w:p>
            <w:r>
              <w:rPr/>
              <w:t xml:space="preserve">99.93%</w:t>
            </w:r>
          </w:p>
        </w:tc>
        <w:tc>
          <w:tcPr>
            <w:tcW w:w="2200" w:type="dxa"/>
          </w:tcPr>
          <w:p>
            <w:r>
              <w:rPr/>
              <w:t xml:space="preserve">99.74%</w:t>
            </w:r>
          </w:p>
        </w:tc>
        <w:tc>
          <w:tcPr>
            <w:tcW w:w="2200" w:type="dxa"/>
          </w:tcPr>
          <w:p>
            <w:r>
              <w:rPr/>
              <w:t xml:space="preserve">99.83%</w:t>
            </w:r>
          </w:p>
        </w:tc>
        <w:tc>
          <w:tcPr>
            <w:tcW w:w="2200" w:type="dxa"/>
          </w:tcPr>
          <w:p>
            <w:r>
              <w:rPr/>
              <w:t xml:space="preserve">0.9995</w:t>
            </w:r>
          </w:p>
        </w:tc>
        <w:tc>
          <w:tcPr>
            <w:tcW w:w="2200" w:type="dxa"/>
          </w:tcPr>
          <w:p>
            <w:r>
              <w:rPr/>
              <w:t xml:space="preserve">0.01</w:t>
            </w:r>
          </w:p>
        </w:tc>
      </w:tr>
    </w:tbl>
    <w:p>
      <w:r>
        <w:rPr/>
        <w:t xml:space="preserve"/>
      </w:r>
    </w:p>
    <w:p>
      <w:pPr>
        <w:pStyle w:val="Normal"/>
      </w:pPr>
      <w:r>
        <w:rPr>
          <w:b/>
        </w:rPr>
        <w:t xml:space="preserve">Tablo 3. Vajrobol-5 Replikasyon Sonuçları</w:t>
      </w:r>
    </w:p>
    <w:tbl>
      <w:tblPr>
        <w:tblStyle w:val="TableGrid"/>
        <w:tblW w:w="0" w:type="auto"/>
        <w:tblLook w:firstRow="1" w:lastRow="0" w:firstColumn="0" w:lastColumn="0" w:noHBand="0" w:noVBand="1"/>
      </w:tblPr>
      <w:tblGrid>
        <w:gridCol w:w="2200"/>
        <w:gridCol w:w="2200"/>
        <w:gridCol w:w="2200"/>
        <w:gridCol w:w="2200"/>
        <w:gridCol w:w="2200"/>
        <w:gridCol w:w="2200"/>
        <w:gridCol w:w="2200"/>
      </w:tblGrid>
      <w:tr>
        <w:tc>
          <w:tcPr>
            <w:tcW w:w="2200" w:type="dxa"/>
            <w:shd w:fill="D9EAF7"/>
          </w:tcPr>
          <w:p>
            <w:r>
              <w:rPr>
                <w:b/>
              </w:rPr>
              <w:t xml:space="preserve">Model</w:t>
            </w:r>
          </w:p>
        </w:tc>
        <w:tc>
          <w:tcPr>
            <w:tcW w:w="2200" w:type="dxa"/>
            <w:shd w:fill="D9EAF7"/>
          </w:tcPr>
          <w:p>
            <w:r>
              <w:rPr>
                <w:b/>
              </w:rPr>
              <w:t xml:space="preserve">Accuracy</w:t>
            </w:r>
          </w:p>
        </w:tc>
        <w:tc>
          <w:tcPr>
            <w:tcW w:w="2200" w:type="dxa"/>
            <w:shd w:fill="D9EAF7"/>
          </w:tcPr>
          <w:p>
            <w:r>
              <w:rPr>
                <w:b/>
              </w:rPr>
              <w:t xml:space="preserve">Precision</w:t>
            </w:r>
          </w:p>
        </w:tc>
        <w:tc>
          <w:tcPr>
            <w:tcW w:w="2200" w:type="dxa"/>
            <w:shd w:fill="D9EAF7"/>
          </w:tcPr>
          <w:p>
            <w:r>
              <w:rPr>
                <w:b/>
              </w:rPr>
              <w:t xml:space="preserve">Recall</w:t>
            </w:r>
          </w:p>
        </w:tc>
        <w:tc>
          <w:tcPr>
            <w:tcW w:w="2200" w:type="dxa"/>
            <w:shd w:fill="D9EAF7"/>
          </w:tcPr>
          <w:p>
            <w:r>
              <w:rPr>
                <w:b/>
              </w:rPr>
              <w:t xml:space="preserve">F1-Score</w:t>
            </w:r>
          </w:p>
        </w:tc>
        <w:tc>
          <w:tcPr>
            <w:tcW w:w="2200" w:type="dxa"/>
            <w:shd w:fill="D9EAF7"/>
          </w:tcPr>
          <w:p>
            <w:r>
              <w:rPr>
                <w:b/>
              </w:rPr>
              <w:t xml:space="preserve">ROC-AUC</w:t>
            </w:r>
          </w:p>
        </w:tc>
        <w:tc>
          <w:tcPr>
            <w:tcW w:w="2200" w:type="dxa"/>
            <w:shd w:fill="D9EAF7"/>
          </w:tcPr>
          <w:p>
            <w:r>
              <w:rPr>
                <w:b/>
              </w:rPr>
              <w:t xml:space="preserve">Train Time (s)</w:t>
            </w:r>
          </w:p>
        </w:tc>
      </w:tr>
      <w:tr>
        <w:tc>
          <w:tcPr>
            <w:tcW w:w="2200" w:type="dxa"/>
          </w:tcPr>
          <w:p>
            <w:r>
              <w:rPr/>
              <w:t xml:space="preserve">XGBoost</w:t>
            </w:r>
          </w:p>
        </w:tc>
        <w:tc>
          <w:tcPr>
            <w:tcW w:w="2200" w:type="dxa"/>
          </w:tcPr>
          <w:p>
            <w:r>
              <w:rPr/>
              <w:t xml:space="preserve">99.99%</w:t>
            </w:r>
          </w:p>
        </w:tc>
        <w:tc>
          <w:tcPr>
            <w:tcW w:w="2200" w:type="dxa"/>
          </w:tcPr>
          <w:p>
            <w:r>
              <w:rPr/>
              <w:t xml:space="preserve">100.00%</w:t>
            </w:r>
          </w:p>
        </w:tc>
        <w:tc>
          <w:tcPr>
            <w:tcW w:w="2200" w:type="dxa"/>
          </w:tcPr>
          <w:p>
            <w:r>
              <w:rPr/>
              <w:t xml:space="preserve">99.99%</w:t>
            </w:r>
          </w:p>
        </w:tc>
        <w:tc>
          <w:tcPr>
            <w:tcW w:w="2200" w:type="dxa"/>
          </w:tcPr>
          <w:p>
            <w:r>
              <w:rPr/>
              <w:t xml:space="preserve">99.99%</w:t>
            </w:r>
          </w:p>
        </w:tc>
        <w:tc>
          <w:tcPr>
            <w:tcW w:w="2200" w:type="dxa"/>
          </w:tcPr>
          <w:p>
            <w:r>
              <w:rPr/>
              <w:t xml:space="preserve">1.0000</w:t>
            </w:r>
          </w:p>
        </w:tc>
        <w:tc>
          <w:tcPr>
            <w:tcW w:w="2200" w:type="dxa"/>
          </w:tcPr>
          <w:p>
            <w:r>
              <w:rPr/>
              <w:t xml:space="preserve">0.21</w:t>
            </w:r>
          </w:p>
        </w:tc>
      </w:tr>
      <w:tr>
        <w:tc>
          <w:tcPr>
            <w:tcW w:w="2200" w:type="dxa"/>
          </w:tcPr>
          <w:p>
            <w:r>
              <w:rPr/>
              <w:t xml:space="preserve">Random Forest</w:t>
            </w:r>
          </w:p>
        </w:tc>
        <w:tc>
          <w:tcPr>
            <w:tcW w:w="2200" w:type="dxa"/>
          </w:tcPr>
          <w:p>
            <w:r>
              <w:rPr/>
              <w:t xml:space="preserve">99.99%</w:t>
            </w:r>
          </w:p>
        </w:tc>
        <w:tc>
          <w:tcPr>
            <w:tcW w:w="2200" w:type="dxa"/>
          </w:tcPr>
          <w:p>
            <w:r>
              <w:rPr/>
              <w:t xml:space="preserve">100.00%</w:t>
            </w:r>
          </w:p>
        </w:tc>
        <w:tc>
          <w:tcPr>
            <w:tcW w:w="2200" w:type="dxa"/>
          </w:tcPr>
          <w:p>
            <w:r>
              <w:rPr/>
              <w:t xml:space="preserve">99.98%</w:t>
            </w:r>
          </w:p>
        </w:tc>
        <w:tc>
          <w:tcPr>
            <w:tcW w:w="2200" w:type="dxa"/>
          </w:tcPr>
          <w:p>
            <w:r>
              <w:rPr/>
              <w:t xml:space="preserve">99.99%</w:t>
            </w:r>
          </w:p>
        </w:tc>
        <w:tc>
          <w:tcPr>
            <w:tcW w:w="2200" w:type="dxa"/>
          </w:tcPr>
          <w:p>
            <w:r>
              <w:rPr/>
              <w:t xml:space="preserve">1.0000</w:t>
            </w:r>
          </w:p>
        </w:tc>
        <w:tc>
          <w:tcPr>
            <w:tcW w:w="2200" w:type="dxa"/>
          </w:tcPr>
          <w:p>
            <w:r>
              <w:rPr/>
              <w:t xml:space="preserve">1.78</w:t>
            </w:r>
          </w:p>
        </w:tc>
      </w:tr>
      <w:tr>
        <w:tc>
          <w:tcPr>
            <w:tcW w:w="2200" w:type="dxa"/>
          </w:tcPr>
          <w:p>
            <w:r>
              <w:rPr/>
              <w:t xml:space="preserve">KNN</w:t>
            </w:r>
          </w:p>
        </w:tc>
        <w:tc>
          <w:tcPr>
            <w:tcW w:w="2200" w:type="dxa"/>
          </w:tcPr>
          <w:p>
            <w:r>
              <w:rPr/>
              <w:t xml:space="preserve">99.99%</w:t>
            </w:r>
          </w:p>
        </w:tc>
        <w:tc>
          <w:tcPr>
            <w:tcW w:w="2200" w:type="dxa"/>
          </w:tcPr>
          <w:p>
            <w:r>
              <w:rPr/>
              <w:t xml:space="preserve">100.00%</w:t>
            </w:r>
          </w:p>
        </w:tc>
        <w:tc>
          <w:tcPr>
            <w:tcW w:w="2200" w:type="dxa"/>
          </w:tcPr>
          <w:p>
            <w:r>
              <w:rPr/>
              <w:t xml:space="preserve">99.98%</w:t>
            </w:r>
          </w:p>
        </w:tc>
        <w:tc>
          <w:tcPr>
            <w:tcW w:w="2200" w:type="dxa"/>
          </w:tcPr>
          <w:p>
            <w:r>
              <w:rPr/>
              <w:t xml:space="preserve">99.99%</w:t>
            </w:r>
          </w:p>
        </w:tc>
        <w:tc>
          <w:tcPr>
            <w:tcW w:w="2200" w:type="dxa"/>
          </w:tcPr>
          <w:p>
            <w:r>
              <w:rPr/>
              <w:t xml:space="preserve">0.9999</w:t>
            </w:r>
          </w:p>
        </w:tc>
        <w:tc>
          <w:tcPr>
            <w:tcW w:w="2200" w:type="dxa"/>
          </w:tcPr>
          <w:p>
            <w:r>
              <w:rPr/>
              <w:t xml:space="preserve">0.04</w:t>
            </w:r>
          </w:p>
        </w:tc>
      </w:tr>
      <w:tr>
        <w:tc>
          <w:tcPr>
            <w:tcW w:w="2200" w:type="dxa"/>
          </w:tcPr>
          <w:p>
            <w:r>
              <w:rPr/>
              <w:t xml:space="preserve">Decision Tree</w:t>
            </w:r>
          </w:p>
        </w:tc>
        <w:tc>
          <w:tcPr>
            <w:tcW w:w="2200" w:type="dxa"/>
          </w:tcPr>
          <w:p>
            <w:r>
              <w:rPr/>
              <w:t xml:space="preserve">99.99%</w:t>
            </w:r>
          </w:p>
        </w:tc>
        <w:tc>
          <w:tcPr>
            <w:tcW w:w="2200" w:type="dxa"/>
          </w:tcPr>
          <w:p>
            <w:r>
              <w:rPr/>
              <w:t xml:space="preserve">99.99%</w:t>
            </w:r>
          </w:p>
        </w:tc>
        <w:tc>
          <w:tcPr>
            <w:tcW w:w="2200" w:type="dxa"/>
          </w:tcPr>
          <w:p>
            <w:r>
              <w:rPr/>
              <w:t xml:space="preserve">99.99%</w:t>
            </w:r>
          </w:p>
        </w:tc>
        <w:tc>
          <w:tcPr>
            <w:tcW w:w="2200" w:type="dxa"/>
          </w:tcPr>
          <w:p>
            <w:r>
              <w:rPr/>
              <w:t xml:space="preserve">99.99%</w:t>
            </w:r>
          </w:p>
        </w:tc>
        <w:tc>
          <w:tcPr>
            <w:tcW w:w="2200" w:type="dxa"/>
          </w:tcPr>
          <w:p>
            <w:r>
              <w:rPr/>
              <w:t xml:space="preserve">0.9999</w:t>
            </w:r>
          </w:p>
        </w:tc>
        <w:tc>
          <w:tcPr>
            <w:tcW w:w="2200" w:type="dxa"/>
          </w:tcPr>
          <w:p>
            <w:r>
              <w:rPr/>
              <w:t xml:space="preserve">0.12</w:t>
            </w:r>
          </w:p>
        </w:tc>
      </w:tr>
      <w:tr>
        <w:tc>
          <w:tcPr>
            <w:tcW w:w="2200" w:type="dxa"/>
          </w:tcPr>
          <w:p>
            <w:r>
              <w:rPr/>
              <w:t xml:space="preserve">SVM</w:t>
            </w:r>
          </w:p>
        </w:tc>
        <w:tc>
          <w:tcPr>
            <w:tcW w:w="2200" w:type="dxa"/>
          </w:tcPr>
          <w:p>
            <w:r>
              <w:rPr/>
              <w:t xml:space="preserve">99.97%</w:t>
            </w:r>
          </w:p>
        </w:tc>
        <w:tc>
          <w:tcPr>
            <w:tcW w:w="2200" w:type="dxa"/>
          </w:tcPr>
          <w:p>
            <w:r>
              <w:rPr/>
              <w:t xml:space="preserve">99.99%</w:t>
            </w:r>
          </w:p>
        </w:tc>
        <w:tc>
          <w:tcPr>
            <w:tcW w:w="2200" w:type="dxa"/>
          </w:tcPr>
          <w:p>
            <w:r>
              <w:rPr/>
              <w:t xml:space="preserve">99.95%</w:t>
            </w:r>
          </w:p>
        </w:tc>
        <w:tc>
          <w:tcPr>
            <w:tcW w:w="2200" w:type="dxa"/>
          </w:tcPr>
          <w:p>
            <w:r>
              <w:rPr/>
              <w:t xml:space="preserve">99.97%</w:t>
            </w:r>
          </w:p>
        </w:tc>
        <w:tc>
          <w:tcPr>
            <w:tcW w:w="2200" w:type="dxa"/>
          </w:tcPr>
          <w:p>
            <w:r>
              <w:rPr/>
              <w:t xml:space="preserve">1.0000</w:t>
            </w:r>
          </w:p>
        </w:tc>
        <w:tc>
          <w:tcPr>
            <w:tcW w:w="2200" w:type="dxa"/>
          </w:tcPr>
          <w:p>
            <w:r>
              <w:rPr/>
              <w:t xml:space="preserve">0.05</w:t>
            </w:r>
          </w:p>
        </w:tc>
      </w:tr>
      <w:tr>
        <w:tc>
          <w:tcPr>
            <w:tcW w:w="2200" w:type="dxa"/>
          </w:tcPr>
          <w:p>
            <w:r>
              <w:rPr/>
              <w:t xml:space="preserve">Logistic Regression</w:t>
            </w:r>
          </w:p>
        </w:tc>
        <w:tc>
          <w:tcPr>
            <w:tcW w:w="2200" w:type="dxa"/>
          </w:tcPr>
          <w:p>
            <w:r>
              <w:rPr/>
              <w:t xml:space="preserve">99.63%</w:t>
            </w:r>
          </w:p>
        </w:tc>
        <w:tc>
          <w:tcPr>
            <w:tcW w:w="2200" w:type="dxa"/>
          </w:tcPr>
          <w:p>
            <w:r>
              <w:rPr/>
              <w:t xml:space="preserve">100.00%</w:t>
            </w:r>
          </w:p>
        </w:tc>
        <w:tc>
          <w:tcPr>
            <w:tcW w:w="2200" w:type="dxa"/>
          </w:tcPr>
          <w:p>
            <w:r>
              <w:rPr/>
              <w:t xml:space="preserve">99.13%</w:t>
            </w:r>
          </w:p>
        </w:tc>
        <w:tc>
          <w:tcPr>
            <w:tcW w:w="2200" w:type="dxa"/>
          </w:tcPr>
          <w:p>
            <w:r>
              <w:rPr/>
              <w:t xml:space="preserve">99.56%</w:t>
            </w:r>
          </w:p>
        </w:tc>
        <w:tc>
          <w:tcPr>
            <w:tcW w:w="2200" w:type="dxa"/>
          </w:tcPr>
          <w:p>
            <w:r>
              <w:rPr/>
              <w:t xml:space="preserve">1.0000</w:t>
            </w:r>
          </w:p>
        </w:tc>
        <w:tc>
          <w:tcPr>
            <w:tcW w:w="2200" w:type="dxa"/>
          </w:tcPr>
          <w:p>
            <w:r>
              <w:rPr/>
              <w:t xml:space="preserve">0.08</w:t>
            </w:r>
          </w:p>
        </w:tc>
      </w:tr>
    </w:tbl>
    <w:p>
      <w:r>
        <w:rPr/>
        <w:t xml:space="preserve"/>
      </w:r>
    </w:p>
    <w:p>
      <w:pPr>
        <w:pStyle w:val="Normal"/>
      </w:pPr>
      <w:r>
        <w:rPr>
          <w:b/>
        </w:rPr>
        <w:t xml:space="preserve">Tablo 4. RF Top-20 Sonuçları</w:t>
      </w:r>
    </w:p>
    <w:tbl>
      <w:tblPr>
        <w:tblStyle w:val="TableGrid"/>
        <w:tblW w:w="0" w:type="auto"/>
        <w:tblLook w:firstRow="1" w:lastRow="0" w:firstColumn="0" w:lastColumn="0" w:noHBand="0" w:noVBand="1"/>
      </w:tblPr>
      <w:tblGrid>
        <w:gridCol w:w="2200"/>
        <w:gridCol w:w="2200"/>
        <w:gridCol w:w="2200"/>
        <w:gridCol w:w="2200"/>
        <w:gridCol w:w="2200"/>
        <w:gridCol w:w="2200"/>
        <w:gridCol w:w="2200"/>
      </w:tblGrid>
      <w:tr>
        <w:tc>
          <w:tcPr>
            <w:tcW w:w="2200" w:type="dxa"/>
            <w:shd w:fill="D9EAF7"/>
          </w:tcPr>
          <w:p>
            <w:r>
              <w:rPr>
                <w:b/>
              </w:rPr>
              <w:t xml:space="preserve">Model</w:t>
            </w:r>
          </w:p>
        </w:tc>
        <w:tc>
          <w:tcPr>
            <w:tcW w:w="2200" w:type="dxa"/>
            <w:shd w:fill="D9EAF7"/>
          </w:tcPr>
          <w:p>
            <w:r>
              <w:rPr>
                <w:b/>
              </w:rPr>
              <w:t xml:space="preserve">Accuracy</w:t>
            </w:r>
          </w:p>
        </w:tc>
        <w:tc>
          <w:tcPr>
            <w:tcW w:w="2200" w:type="dxa"/>
            <w:shd w:fill="D9EAF7"/>
          </w:tcPr>
          <w:p>
            <w:r>
              <w:rPr>
                <w:b/>
              </w:rPr>
              <w:t xml:space="preserve">Precision</w:t>
            </w:r>
          </w:p>
        </w:tc>
        <w:tc>
          <w:tcPr>
            <w:tcW w:w="2200" w:type="dxa"/>
            <w:shd w:fill="D9EAF7"/>
          </w:tcPr>
          <w:p>
            <w:r>
              <w:rPr>
                <w:b/>
              </w:rPr>
              <w:t xml:space="preserve">Recall</w:t>
            </w:r>
          </w:p>
        </w:tc>
        <w:tc>
          <w:tcPr>
            <w:tcW w:w="2200" w:type="dxa"/>
            <w:shd w:fill="D9EAF7"/>
          </w:tcPr>
          <w:p>
            <w:r>
              <w:rPr>
                <w:b/>
              </w:rPr>
              <w:t xml:space="preserve">F1-Score</w:t>
            </w:r>
          </w:p>
        </w:tc>
        <w:tc>
          <w:tcPr>
            <w:tcW w:w="2200" w:type="dxa"/>
            <w:shd w:fill="D9EAF7"/>
          </w:tcPr>
          <w:p>
            <w:r>
              <w:rPr>
                <w:b/>
              </w:rPr>
              <w:t xml:space="preserve">ROC-AUC</w:t>
            </w:r>
          </w:p>
        </w:tc>
        <w:tc>
          <w:tcPr>
            <w:tcW w:w="2200" w:type="dxa"/>
            <w:shd w:fill="D9EAF7"/>
          </w:tcPr>
          <w:p>
            <w:r>
              <w:rPr>
                <w:b/>
              </w:rPr>
              <w:t xml:space="preserve">Train Time (s)</w:t>
            </w:r>
          </w:p>
        </w:tc>
      </w:tr>
      <w:tr>
        <w:tc>
          <w:tcPr>
            <w:tcW w:w="2200" w:type="dxa"/>
          </w:tcPr>
          <w:p>
            <w:r>
              <w:rPr/>
              <w:t xml:space="preserve">Decision Tree</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0.19</w:t>
            </w:r>
          </w:p>
        </w:tc>
      </w:tr>
      <w:tr>
        <w:tc>
          <w:tcPr>
            <w:tcW w:w="2200" w:type="dxa"/>
          </w:tcPr>
          <w:p>
            <w:r>
              <w:rPr/>
              <w:t xml:space="preserve">Random Forest</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2.08</w:t>
            </w:r>
          </w:p>
        </w:tc>
      </w:tr>
      <w:tr>
        <w:tc>
          <w:tcPr>
            <w:tcW w:w="2200" w:type="dxa"/>
          </w:tcPr>
          <w:p>
            <w:r>
              <w:rPr/>
              <w:t xml:space="preserve">XGBoost</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1.0000</w:t>
            </w:r>
          </w:p>
        </w:tc>
        <w:tc>
          <w:tcPr>
            <w:tcW w:w="2200" w:type="dxa"/>
          </w:tcPr>
          <w:p>
            <w:r>
              <w:rPr/>
              <w:t xml:space="preserve">0.25</w:t>
            </w:r>
          </w:p>
        </w:tc>
      </w:tr>
      <w:tr>
        <w:tc>
          <w:tcPr>
            <w:tcW w:w="2200" w:type="dxa"/>
          </w:tcPr>
          <w:p>
            <w:r>
              <w:rPr/>
              <w:t xml:space="preserve">SVM</w:t>
            </w:r>
          </w:p>
        </w:tc>
        <w:tc>
          <w:tcPr>
            <w:tcW w:w="2200" w:type="dxa"/>
          </w:tcPr>
          <w:p>
            <w:r>
              <w:rPr/>
              <w:t xml:space="preserve">99.97%</w:t>
            </w:r>
          </w:p>
        </w:tc>
        <w:tc>
          <w:tcPr>
            <w:tcW w:w="2200" w:type="dxa"/>
          </w:tcPr>
          <w:p>
            <w:r>
              <w:rPr/>
              <w:t xml:space="preserve">100.00%</w:t>
            </w:r>
          </w:p>
        </w:tc>
        <w:tc>
          <w:tcPr>
            <w:tcW w:w="2200" w:type="dxa"/>
          </w:tcPr>
          <w:p>
            <w:r>
              <w:rPr/>
              <w:t xml:space="preserve">99.94%</w:t>
            </w:r>
          </w:p>
        </w:tc>
        <w:tc>
          <w:tcPr>
            <w:tcW w:w="2200" w:type="dxa"/>
          </w:tcPr>
          <w:p>
            <w:r>
              <w:rPr/>
              <w:t xml:space="preserve">99.97%</w:t>
            </w:r>
          </w:p>
        </w:tc>
        <w:tc>
          <w:tcPr>
            <w:tcW w:w="2200" w:type="dxa"/>
          </w:tcPr>
          <w:p>
            <w:r>
              <w:rPr/>
              <w:t xml:space="preserve">1.0000</w:t>
            </w:r>
          </w:p>
        </w:tc>
        <w:tc>
          <w:tcPr>
            <w:tcW w:w="2200" w:type="dxa"/>
          </w:tcPr>
          <w:p>
            <w:r>
              <w:rPr/>
              <w:t xml:space="preserve">0.18</w:t>
            </w:r>
          </w:p>
        </w:tc>
      </w:tr>
      <w:tr>
        <w:tc>
          <w:tcPr>
            <w:tcW w:w="2200" w:type="dxa"/>
          </w:tcPr>
          <w:p>
            <w:r>
              <w:rPr/>
              <w:t xml:space="preserve">KNN</w:t>
            </w:r>
          </w:p>
        </w:tc>
        <w:tc>
          <w:tcPr>
            <w:tcW w:w="2200" w:type="dxa"/>
          </w:tcPr>
          <w:p>
            <w:r>
              <w:rPr/>
              <w:t xml:space="preserve">99.97%</w:t>
            </w:r>
          </w:p>
        </w:tc>
        <w:tc>
          <w:tcPr>
            <w:tcW w:w="2200" w:type="dxa"/>
          </w:tcPr>
          <w:p>
            <w:r>
              <w:rPr/>
              <w:t xml:space="preserve">99.99%</w:t>
            </w:r>
          </w:p>
        </w:tc>
        <w:tc>
          <w:tcPr>
            <w:tcW w:w="2200" w:type="dxa"/>
          </w:tcPr>
          <w:p>
            <w:r>
              <w:rPr/>
              <w:t xml:space="preserve">99.94%</w:t>
            </w:r>
          </w:p>
        </w:tc>
        <w:tc>
          <w:tcPr>
            <w:tcW w:w="2200" w:type="dxa"/>
          </w:tcPr>
          <w:p>
            <w:r>
              <w:rPr/>
              <w:t xml:space="preserve">99.96%</w:t>
            </w:r>
          </w:p>
        </w:tc>
        <w:tc>
          <w:tcPr>
            <w:tcW w:w="2200" w:type="dxa"/>
          </w:tcPr>
          <w:p>
            <w:r>
              <w:rPr/>
              <w:t xml:space="preserve">0.9999</w:t>
            </w:r>
          </w:p>
        </w:tc>
        <w:tc>
          <w:tcPr>
            <w:tcW w:w="2200" w:type="dxa"/>
          </w:tcPr>
          <w:p>
            <w:r>
              <w:rPr/>
              <w:t xml:space="preserve">0.01</w:t>
            </w:r>
          </w:p>
        </w:tc>
      </w:tr>
      <w:tr>
        <w:tc>
          <w:tcPr>
            <w:tcW w:w="2200" w:type="dxa"/>
          </w:tcPr>
          <w:p>
            <w:r>
              <w:rPr/>
              <w:t xml:space="preserve">Logistic Regression</w:t>
            </w:r>
          </w:p>
        </w:tc>
        <w:tc>
          <w:tcPr>
            <w:tcW w:w="2200" w:type="dxa"/>
          </w:tcPr>
          <w:p>
            <w:r>
              <w:rPr/>
              <w:t xml:space="preserve">99.97%</w:t>
            </w:r>
          </w:p>
        </w:tc>
        <w:tc>
          <w:tcPr>
            <w:tcW w:w="2200" w:type="dxa"/>
          </w:tcPr>
          <w:p>
            <w:r>
              <w:rPr/>
              <w:t xml:space="preserve">100.00%</w:t>
            </w:r>
          </w:p>
        </w:tc>
        <w:tc>
          <w:tcPr>
            <w:tcW w:w="2200" w:type="dxa"/>
          </w:tcPr>
          <w:p>
            <w:r>
              <w:rPr/>
              <w:t xml:space="preserve">99.92%</w:t>
            </w:r>
          </w:p>
        </w:tc>
        <w:tc>
          <w:tcPr>
            <w:tcW w:w="2200" w:type="dxa"/>
          </w:tcPr>
          <w:p>
            <w:r>
              <w:rPr/>
              <w:t xml:space="preserve">99.96%</w:t>
            </w:r>
          </w:p>
        </w:tc>
        <w:tc>
          <w:tcPr>
            <w:tcW w:w="2200" w:type="dxa"/>
          </w:tcPr>
          <w:p>
            <w:r>
              <w:rPr/>
              <w:t xml:space="preserve">1.0000</w:t>
            </w:r>
          </w:p>
        </w:tc>
        <w:tc>
          <w:tcPr>
            <w:tcW w:w="2200" w:type="dxa"/>
          </w:tcPr>
          <w:p>
            <w:r>
              <w:rPr/>
              <w:t xml:space="preserve">0.08</w:t>
            </w:r>
          </w:p>
        </w:tc>
      </w:tr>
    </w:tbl>
    <w:p>
      <w:r>
        <w:rPr/>
        <w:t xml:space="preserve"/>
      </w:r>
    </w:p>
    <w:p>
      <w:pPr>
        <w:pStyle w:val="Normal"/>
      </w:pPr>
      <w:r>
        <w:rPr>
          <w:b/>
        </w:rPr>
        <w:t xml:space="preserve">Tablo 5. Leakage-Free Sonuçlar</w:t>
      </w:r>
    </w:p>
    <w:tbl>
      <w:tblPr>
        <w:tblStyle w:val="TableGrid"/>
        <w:tblW w:w="0" w:type="auto"/>
        <w:tblLook w:firstRow="1" w:lastRow="0" w:firstColumn="0" w:lastColumn="0" w:noHBand="0" w:noVBand="1"/>
      </w:tblPr>
      <w:tblGrid>
        <w:gridCol w:w="2200"/>
        <w:gridCol w:w="2200"/>
        <w:gridCol w:w="2200"/>
        <w:gridCol w:w="2200"/>
        <w:gridCol w:w="2200"/>
        <w:gridCol w:w="2200"/>
        <w:gridCol w:w="2200"/>
      </w:tblGrid>
      <w:tr>
        <w:tc>
          <w:tcPr>
            <w:tcW w:w="2200" w:type="dxa"/>
            <w:shd w:fill="D9EAF7"/>
          </w:tcPr>
          <w:p>
            <w:r>
              <w:rPr>
                <w:b/>
              </w:rPr>
              <w:t xml:space="preserve">Model</w:t>
            </w:r>
          </w:p>
        </w:tc>
        <w:tc>
          <w:tcPr>
            <w:tcW w:w="2200" w:type="dxa"/>
            <w:shd w:fill="D9EAF7"/>
          </w:tcPr>
          <w:p>
            <w:r>
              <w:rPr>
                <w:b/>
              </w:rPr>
              <w:t xml:space="preserve">Accuracy</w:t>
            </w:r>
          </w:p>
        </w:tc>
        <w:tc>
          <w:tcPr>
            <w:tcW w:w="2200" w:type="dxa"/>
            <w:shd w:fill="D9EAF7"/>
          </w:tcPr>
          <w:p>
            <w:r>
              <w:rPr>
                <w:b/>
              </w:rPr>
              <w:t xml:space="preserve">Precision</w:t>
            </w:r>
          </w:p>
        </w:tc>
        <w:tc>
          <w:tcPr>
            <w:tcW w:w="2200" w:type="dxa"/>
            <w:shd w:fill="D9EAF7"/>
          </w:tcPr>
          <w:p>
            <w:r>
              <w:rPr>
                <w:b/>
              </w:rPr>
              <w:t xml:space="preserve">Recall</w:t>
            </w:r>
          </w:p>
        </w:tc>
        <w:tc>
          <w:tcPr>
            <w:tcW w:w="2200" w:type="dxa"/>
            <w:shd w:fill="D9EAF7"/>
          </w:tcPr>
          <w:p>
            <w:r>
              <w:rPr>
                <w:b/>
              </w:rPr>
              <w:t xml:space="preserve">F1-Score</w:t>
            </w:r>
          </w:p>
        </w:tc>
        <w:tc>
          <w:tcPr>
            <w:tcW w:w="2200" w:type="dxa"/>
            <w:shd w:fill="D9EAF7"/>
          </w:tcPr>
          <w:p>
            <w:r>
              <w:rPr>
                <w:b/>
              </w:rPr>
              <w:t xml:space="preserve">ROC-AUC</w:t>
            </w:r>
          </w:p>
        </w:tc>
        <w:tc>
          <w:tcPr>
            <w:tcW w:w="2200" w:type="dxa"/>
            <w:shd w:fill="D9EAF7"/>
          </w:tcPr>
          <w:p>
            <w:r>
              <w:rPr>
                <w:b/>
              </w:rPr>
              <w:t xml:space="preserve">Train Time (s)</w:t>
            </w:r>
          </w:p>
        </w:tc>
      </w:tr>
      <w:tr>
        <w:tc>
          <w:tcPr>
            <w:tcW w:w="2200" w:type="dxa"/>
          </w:tcPr>
          <w:p>
            <w:r>
              <w:rPr/>
              <w:t xml:space="preserve">XGBoost</w:t>
            </w:r>
          </w:p>
        </w:tc>
        <w:tc>
          <w:tcPr>
            <w:tcW w:w="2200" w:type="dxa"/>
          </w:tcPr>
          <w:p>
            <w:r>
              <w:rPr/>
              <w:t xml:space="preserve">99.99%</w:t>
            </w:r>
          </w:p>
        </w:tc>
        <w:tc>
          <w:tcPr>
            <w:tcW w:w="2200" w:type="dxa"/>
          </w:tcPr>
          <w:p>
            <w:r>
              <w:rPr/>
              <w:t xml:space="preserve">100.00%</w:t>
            </w:r>
          </w:p>
        </w:tc>
        <w:tc>
          <w:tcPr>
            <w:tcW w:w="2200" w:type="dxa"/>
          </w:tcPr>
          <w:p>
            <w:r>
              <w:rPr/>
              <w:t xml:space="preserve">99.99%</w:t>
            </w:r>
          </w:p>
        </w:tc>
        <w:tc>
          <w:tcPr>
            <w:tcW w:w="2200" w:type="dxa"/>
          </w:tcPr>
          <w:p>
            <w:r>
              <w:rPr/>
              <w:t xml:space="preserve">99.99%</w:t>
            </w:r>
          </w:p>
        </w:tc>
        <w:tc>
          <w:tcPr>
            <w:tcW w:w="2200" w:type="dxa"/>
          </w:tcPr>
          <w:p>
            <w:r>
              <w:rPr/>
              <w:t xml:space="preserve">1.0000</w:t>
            </w:r>
          </w:p>
        </w:tc>
        <w:tc>
          <w:tcPr>
            <w:tcW w:w="2200" w:type="dxa"/>
          </w:tcPr>
          <w:p>
            <w:r>
              <w:rPr/>
              <w:t xml:space="preserve">0.51</w:t>
            </w:r>
          </w:p>
        </w:tc>
      </w:tr>
      <w:tr>
        <w:tc>
          <w:tcPr>
            <w:tcW w:w="2200" w:type="dxa"/>
          </w:tcPr>
          <w:p>
            <w:r>
              <w:rPr/>
              <w:t xml:space="preserve">Random Forest</w:t>
            </w:r>
          </w:p>
        </w:tc>
        <w:tc>
          <w:tcPr>
            <w:tcW w:w="2200" w:type="dxa"/>
          </w:tcPr>
          <w:p>
            <w:r>
              <w:rPr/>
              <w:t xml:space="preserve">99.99%</w:t>
            </w:r>
          </w:p>
        </w:tc>
        <w:tc>
          <w:tcPr>
            <w:tcW w:w="2200" w:type="dxa"/>
          </w:tcPr>
          <w:p>
            <w:r>
              <w:rPr/>
              <w:t xml:space="preserve">100.00%</w:t>
            </w:r>
          </w:p>
        </w:tc>
        <w:tc>
          <w:tcPr>
            <w:tcW w:w="2200" w:type="dxa"/>
          </w:tcPr>
          <w:p>
            <w:r>
              <w:rPr/>
              <w:t xml:space="preserve">99.98%</w:t>
            </w:r>
          </w:p>
        </w:tc>
        <w:tc>
          <w:tcPr>
            <w:tcW w:w="2200" w:type="dxa"/>
          </w:tcPr>
          <w:p>
            <w:r>
              <w:rPr/>
              <w:t xml:space="preserve">99.99%</w:t>
            </w:r>
          </w:p>
        </w:tc>
        <w:tc>
          <w:tcPr>
            <w:tcW w:w="2200" w:type="dxa"/>
          </w:tcPr>
          <w:p>
            <w:r>
              <w:rPr/>
              <w:t xml:space="preserve">1.0000</w:t>
            </w:r>
          </w:p>
        </w:tc>
        <w:tc>
          <w:tcPr>
            <w:tcW w:w="2200" w:type="dxa"/>
          </w:tcPr>
          <w:p>
            <w:r>
              <w:rPr/>
              <w:t xml:space="preserve">3.26</w:t>
            </w:r>
          </w:p>
        </w:tc>
      </w:tr>
      <w:tr>
        <w:tc>
          <w:tcPr>
            <w:tcW w:w="2200" w:type="dxa"/>
          </w:tcPr>
          <w:p>
            <w:r>
              <w:rPr/>
              <w:t xml:space="preserve">SVM</w:t>
            </w:r>
          </w:p>
        </w:tc>
        <w:tc>
          <w:tcPr>
            <w:tcW w:w="2200" w:type="dxa"/>
          </w:tcPr>
          <w:p>
            <w:r>
              <w:rPr/>
              <w:t xml:space="preserve">99.98%</w:t>
            </w:r>
          </w:p>
        </w:tc>
        <w:tc>
          <w:tcPr>
            <w:tcW w:w="2200" w:type="dxa"/>
          </w:tcPr>
          <w:p>
            <w:r>
              <w:rPr/>
              <w:t xml:space="preserve">99.98%</w:t>
            </w:r>
          </w:p>
        </w:tc>
        <w:tc>
          <w:tcPr>
            <w:tcW w:w="2200" w:type="dxa"/>
          </w:tcPr>
          <w:p>
            <w:r>
              <w:rPr/>
              <w:t xml:space="preserve">99.98%</w:t>
            </w:r>
          </w:p>
        </w:tc>
        <w:tc>
          <w:tcPr>
            <w:tcW w:w="2200" w:type="dxa"/>
          </w:tcPr>
          <w:p>
            <w:r>
              <w:rPr/>
              <w:t xml:space="preserve">99.98%</w:t>
            </w:r>
          </w:p>
        </w:tc>
        <w:tc>
          <w:tcPr>
            <w:tcW w:w="2200" w:type="dxa"/>
          </w:tcPr>
          <w:p>
            <w:r>
              <w:rPr/>
              <w:t xml:space="preserve">1.0000</w:t>
            </w:r>
          </w:p>
        </w:tc>
        <w:tc>
          <w:tcPr>
            <w:tcW w:w="2200" w:type="dxa"/>
          </w:tcPr>
          <w:p>
            <w:r>
              <w:rPr/>
              <w:t xml:space="preserve">0.53</w:t>
            </w:r>
          </w:p>
        </w:tc>
      </w:tr>
      <w:tr>
        <w:tc>
          <w:tcPr>
            <w:tcW w:w="2200" w:type="dxa"/>
          </w:tcPr>
          <w:p>
            <w:r>
              <w:rPr/>
              <w:t xml:space="preserve">Logistic Regression</w:t>
            </w:r>
          </w:p>
        </w:tc>
        <w:tc>
          <w:tcPr>
            <w:tcW w:w="2200" w:type="dxa"/>
          </w:tcPr>
          <w:p>
            <w:r>
              <w:rPr/>
              <w:t xml:space="preserve">99.93%</w:t>
            </w:r>
          </w:p>
        </w:tc>
        <w:tc>
          <w:tcPr>
            <w:tcW w:w="2200" w:type="dxa"/>
          </w:tcPr>
          <w:p>
            <w:r>
              <w:rPr/>
              <w:t xml:space="preserve">99.95%</w:t>
            </w:r>
          </w:p>
        </w:tc>
        <w:tc>
          <w:tcPr>
            <w:tcW w:w="2200" w:type="dxa"/>
          </w:tcPr>
          <w:p>
            <w:r>
              <w:rPr/>
              <w:t xml:space="preserve">99.89%</w:t>
            </w:r>
          </w:p>
        </w:tc>
        <w:tc>
          <w:tcPr>
            <w:tcW w:w="2200" w:type="dxa"/>
          </w:tcPr>
          <w:p>
            <w:r>
              <w:rPr/>
              <w:t xml:space="preserve">99.92%</w:t>
            </w:r>
          </w:p>
        </w:tc>
        <w:tc>
          <w:tcPr>
            <w:tcW w:w="2200" w:type="dxa"/>
          </w:tcPr>
          <w:p>
            <w:r>
              <w:rPr/>
              <w:t xml:space="preserve">1.0000</w:t>
            </w:r>
          </w:p>
        </w:tc>
        <w:tc>
          <w:tcPr>
            <w:tcW w:w="2200" w:type="dxa"/>
          </w:tcPr>
          <w:p>
            <w:r>
              <w:rPr/>
              <w:t xml:space="preserve">0.18</w:t>
            </w:r>
          </w:p>
        </w:tc>
      </w:tr>
      <w:tr>
        <w:tc>
          <w:tcPr>
            <w:tcW w:w="2200" w:type="dxa"/>
          </w:tcPr>
          <w:p>
            <w:r>
              <w:rPr/>
              <w:t xml:space="preserve">Decision Tree</w:t>
            </w:r>
          </w:p>
        </w:tc>
        <w:tc>
          <w:tcPr>
            <w:tcW w:w="2200" w:type="dxa"/>
          </w:tcPr>
          <w:p>
            <w:r>
              <w:rPr/>
              <w:t xml:space="preserve">99.90%</w:t>
            </w:r>
          </w:p>
        </w:tc>
        <w:tc>
          <w:tcPr>
            <w:tcW w:w="2200" w:type="dxa"/>
          </w:tcPr>
          <w:p>
            <w:r>
              <w:rPr/>
              <w:t xml:space="preserve">99.87%</w:t>
            </w:r>
          </w:p>
        </w:tc>
        <w:tc>
          <w:tcPr>
            <w:tcW w:w="2200" w:type="dxa"/>
          </w:tcPr>
          <w:p>
            <w:r>
              <w:rPr/>
              <w:t xml:space="preserve">99.90%</w:t>
            </w:r>
          </w:p>
        </w:tc>
        <w:tc>
          <w:tcPr>
            <w:tcW w:w="2200" w:type="dxa"/>
          </w:tcPr>
          <w:p>
            <w:r>
              <w:rPr/>
              <w:t xml:space="preserve">99.88%</w:t>
            </w:r>
          </w:p>
        </w:tc>
        <w:tc>
          <w:tcPr>
            <w:tcW w:w="2200" w:type="dxa"/>
          </w:tcPr>
          <w:p>
            <w:r>
              <w:rPr/>
              <w:t xml:space="preserve">0.9990</w:t>
            </w:r>
          </w:p>
        </w:tc>
        <w:tc>
          <w:tcPr>
            <w:tcW w:w="2200" w:type="dxa"/>
          </w:tcPr>
          <w:p>
            <w:r>
              <w:rPr/>
              <w:t xml:space="preserve">1.27</w:t>
            </w:r>
          </w:p>
        </w:tc>
      </w:tr>
      <w:tr>
        <w:tc>
          <w:tcPr>
            <w:tcW w:w="2200" w:type="dxa"/>
          </w:tcPr>
          <w:p>
            <w:r>
              <w:rPr/>
              <w:t xml:space="preserve">KNN</w:t>
            </w:r>
          </w:p>
        </w:tc>
        <w:tc>
          <w:tcPr>
            <w:tcW w:w="2200" w:type="dxa"/>
          </w:tcPr>
          <w:p>
            <w:r>
              <w:rPr/>
              <w:t xml:space="preserve">99.81%</w:t>
            </w:r>
          </w:p>
        </w:tc>
        <w:tc>
          <w:tcPr>
            <w:tcW w:w="2200" w:type="dxa"/>
          </w:tcPr>
          <w:p>
            <w:r>
              <w:rPr/>
              <w:t xml:space="preserve">99.86%</w:t>
            </w:r>
          </w:p>
        </w:tc>
        <w:tc>
          <w:tcPr>
            <w:tcW w:w="2200" w:type="dxa"/>
          </w:tcPr>
          <w:p>
            <w:r>
              <w:rPr/>
              <w:t xml:space="preserve">99.69%</w:t>
            </w:r>
          </w:p>
        </w:tc>
        <w:tc>
          <w:tcPr>
            <w:tcW w:w="2200" w:type="dxa"/>
          </w:tcPr>
          <w:p>
            <w:r>
              <w:rPr/>
              <w:t xml:space="preserve">99.77%</w:t>
            </w:r>
          </w:p>
        </w:tc>
        <w:tc>
          <w:tcPr>
            <w:tcW w:w="2200" w:type="dxa"/>
          </w:tcPr>
          <w:p>
            <w:r>
              <w:rPr/>
              <w:t xml:space="preserve">0.9993</w:t>
            </w:r>
          </w:p>
        </w:tc>
        <w:tc>
          <w:tcPr>
            <w:tcW w:w="2200" w:type="dxa"/>
          </w:tcPr>
          <w:p>
            <w:r>
              <w:rPr/>
              <w:t xml:space="preserve">0.01</w:t>
            </w:r>
          </w:p>
        </w:tc>
      </w:tr>
    </w:tbl>
    <w:p>
      <w:r>
        <w:rPr/>
        <w:t xml:space="preserve"/>
      </w:r>
    </w:p>
    <w:p>
      <w:pPr>
        <w:pStyle w:val="Normal"/>
      </w:pPr>
      <w:r>
        <w:rPr>
          <w:b/>
        </w:rPr>
        <w:t xml:space="preserve">Tablo 6. Sızıntı Etkisi: Tam Özellik - Leakage-Free</w:t>
      </w:r>
    </w:p>
    <w:tbl>
      <w:tblPr>
        <w:tblStyle w:val="TableGrid"/>
        <w:tblW w:w="0" w:type="auto"/>
        <w:tblLook w:firstRow="1" w:lastRow="0" w:firstColumn="0" w:lastColumn="0" w:noHBand="0" w:noVBand="1"/>
      </w:tblPr>
      <w:tblGrid>
        <w:gridCol w:w="2200"/>
        <w:gridCol w:w="2200"/>
        <w:gridCol w:w="2200"/>
        <w:gridCol w:w="2200"/>
      </w:tblGrid>
      <w:tr>
        <w:tc>
          <w:tcPr>
            <w:tcW w:w="2200" w:type="dxa"/>
            <w:shd w:fill="D9EAF7"/>
          </w:tcPr>
          <w:p>
            <w:r>
              <w:rPr>
                <w:b/>
              </w:rPr>
              <w:t xml:space="preserve">Model</w:t>
            </w:r>
          </w:p>
        </w:tc>
        <w:tc>
          <w:tcPr>
            <w:tcW w:w="2200" w:type="dxa"/>
            <w:shd w:fill="D9EAF7"/>
          </w:tcPr>
          <w:p>
            <w:r>
              <w:rPr>
                <w:b/>
              </w:rPr>
              <w:t xml:space="preserve">Accuracy Delta</w:t>
            </w:r>
          </w:p>
        </w:tc>
        <w:tc>
          <w:tcPr>
            <w:tcW w:w="2200" w:type="dxa"/>
            <w:shd w:fill="D9EAF7"/>
          </w:tcPr>
          <w:p>
            <w:r>
              <w:rPr>
                <w:b/>
              </w:rPr>
              <w:t xml:space="preserve">Recall Delta</w:t>
            </w:r>
          </w:p>
        </w:tc>
        <w:tc>
          <w:tcPr>
            <w:tcW w:w="2200" w:type="dxa"/>
            <w:shd w:fill="D9EAF7"/>
          </w:tcPr>
          <w:p>
            <w:r>
              <w:rPr>
                <w:b/>
              </w:rPr>
              <w:t xml:space="preserve">F1 Delta</w:t>
            </w:r>
          </w:p>
        </w:tc>
      </w:tr>
      <w:tr>
        <w:tc>
          <w:tcPr>
            <w:tcW w:w="2200" w:type="dxa"/>
          </w:tcPr>
          <w:p>
            <w:r>
              <w:rPr/>
              <w:t xml:space="preserve">Decision Tree</w:t>
            </w:r>
          </w:p>
        </w:tc>
        <w:tc>
          <w:tcPr>
            <w:tcW w:w="2200" w:type="dxa"/>
          </w:tcPr>
          <w:p>
            <w:r>
              <w:rPr/>
              <w:t xml:space="preserve">0.0010</w:t>
            </w:r>
          </w:p>
        </w:tc>
        <w:tc>
          <w:tcPr>
            <w:tcW w:w="2200" w:type="dxa"/>
          </w:tcPr>
          <w:p>
            <w:r>
              <w:rPr/>
              <w:t xml:space="preserve">0.0010</w:t>
            </w:r>
          </w:p>
        </w:tc>
        <w:tc>
          <w:tcPr>
            <w:tcW w:w="2200" w:type="dxa"/>
          </w:tcPr>
          <w:p>
            <w:r>
              <w:rPr/>
              <w:t xml:space="preserve">0.0012</w:t>
            </w:r>
          </w:p>
        </w:tc>
      </w:tr>
      <w:tr>
        <w:tc>
          <w:tcPr>
            <w:tcW w:w="2200" w:type="dxa"/>
          </w:tcPr>
          <w:p>
            <w:r>
              <w:rPr/>
              <w:t xml:space="preserve">KNN</w:t>
            </w:r>
          </w:p>
        </w:tc>
        <w:tc>
          <w:tcPr>
            <w:tcW w:w="2200" w:type="dxa"/>
          </w:tcPr>
          <w:p>
            <w:r>
              <w:rPr/>
              <w:t xml:space="preserve">0.0005</w:t>
            </w:r>
          </w:p>
        </w:tc>
        <w:tc>
          <w:tcPr>
            <w:tcW w:w="2200" w:type="dxa"/>
          </w:tcPr>
          <w:p>
            <w:r>
              <w:rPr/>
              <w:t xml:space="preserve">0.0004</w:t>
            </w:r>
          </w:p>
        </w:tc>
        <w:tc>
          <w:tcPr>
            <w:tcW w:w="2200" w:type="dxa"/>
          </w:tcPr>
          <w:p>
            <w:r>
              <w:rPr/>
              <w:t xml:space="preserve">0.0006</w:t>
            </w:r>
          </w:p>
        </w:tc>
      </w:tr>
      <w:tr>
        <w:tc>
          <w:tcPr>
            <w:tcW w:w="2200" w:type="dxa"/>
          </w:tcPr>
          <w:p>
            <w:r>
              <w:rPr/>
              <w:t xml:space="preserve">Logistic Regression</w:t>
            </w:r>
          </w:p>
        </w:tc>
        <w:tc>
          <w:tcPr>
            <w:tcW w:w="2200" w:type="dxa"/>
          </w:tcPr>
          <w:p>
            <w:r>
              <w:rPr/>
              <w:t xml:space="preserve">0.0006</w:t>
            </w:r>
          </w:p>
        </w:tc>
        <w:tc>
          <w:tcPr>
            <w:tcW w:w="2200" w:type="dxa"/>
          </w:tcPr>
          <w:p>
            <w:r>
              <w:rPr/>
              <w:t xml:space="preserve">0.0008</w:t>
            </w:r>
          </w:p>
        </w:tc>
        <w:tc>
          <w:tcPr>
            <w:tcW w:w="2200" w:type="dxa"/>
          </w:tcPr>
          <w:p>
            <w:r>
              <w:rPr/>
              <w:t xml:space="preserve">0.0007</w:t>
            </w:r>
          </w:p>
        </w:tc>
      </w:tr>
      <w:tr>
        <w:tc>
          <w:tcPr>
            <w:tcW w:w="2200" w:type="dxa"/>
          </w:tcPr>
          <w:p>
            <w:r>
              <w:rPr/>
              <w:t xml:space="preserve">Random Forest</w:t>
            </w:r>
          </w:p>
        </w:tc>
        <w:tc>
          <w:tcPr>
            <w:tcW w:w="2200" w:type="dxa"/>
          </w:tcPr>
          <w:p>
            <w:r>
              <w:rPr/>
              <w:t xml:space="preserve">0.0001</w:t>
            </w:r>
          </w:p>
        </w:tc>
        <w:tc>
          <w:tcPr>
            <w:tcW w:w="2200" w:type="dxa"/>
          </w:tcPr>
          <w:p>
            <w:r>
              <w:rPr/>
              <w:t xml:space="preserve">0.0002</w:t>
            </w:r>
          </w:p>
        </w:tc>
        <w:tc>
          <w:tcPr>
            <w:tcW w:w="2200" w:type="dxa"/>
          </w:tcPr>
          <w:p>
            <w:r>
              <w:rPr/>
              <w:t xml:space="preserve">0.0001</w:t>
            </w:r>
          </w:p>
        </w:tc>
      </w:tr>
      <w:tr>
        <w:tc>
          <w:tcPr>
            <w:tcW w:w="2200" w:type="dxa"/>
          </w:tcPr>
          <w:p>
            <w:r>
              <w:rPr/>
              <w:t xml:space="preserve">SVM</w:t>
            </w:r>
          </w:p>
        </w:tc>
        <w:tc>
          <w:tcPr>
            <w:tcW w:w="2200" w:type="dxa"/>
          </w:tcPr>
          <w:p>
            <w:r>
              <w:rPr/>
              <w:t xml:space="preserve">0.0001</w:t>
            </w:r>
          </w:p>
        </w:tc>
        <w:tc>
          <w:tcPr>
            <w:tcW w:w="2200" w:type="dxa"/>
          </w:tcPr>
          <w:p>
            <w:r>
              <w:rPr/>
              <w:t xml:space="preserve">0.0000</w:t>
            </w:r>
          </w:p>
        </w:tc>
        <w:tc>
          <w:tcPr>
            <w:tcW w:w="2200" w:type="dxa"/>
          </w:tcPr>
          <w:p>
            <w:r>
              <w:rPr/>
              <w:t xml:space="preserve">0.0001</w:t>
            </w:r>
          </w:p>
        </w:tc>
      </w:tr>
      <w:tr>
        <w:tc>
          <w:tcPr>
            <w:tcW w:w="2200" w:type="dxa"/>
          </w:tcPr>
          <w:p>
            <w:r>
              <w:rPr/>
              <w:t xml:space="preserve">XGBoost</w:t>
            </w:r>
          </w:p>
        </w:tc>
        <w:tc>
          <w:tcPr>
            <w:tcW w:w="2200" w:type="dxa"/>
          </w:tcPr>
          <w:p>
            <w:r>
              <w:rPr/>
              <w:t xml:space="preserve">0.0001</w:t>
            </w:r>
          </w:p>
        </w:tc>
        <w:tc>
          <w:tcPr>
            <w:tcW w:w="2200" w:type="dxa"/>
          </w:tcPr>
          <w:p>
            <w:r>
              <w:rPr/>
              <w:t xml:space="preserve">0.0001</w:t>
            </w:r>
          </w:p>
        </w:tc>
        <w:tc>
          <w:tcPr>
            <w:tcW w:w="2200" w:type="dxa"/>
          </w:tcPr>
          <w:p>
            <w:r>
              <w:rPr/>
              <w:t xml:space="preserve">0.0001</w:t>
            </w:r>
          </w:p>
        </w:tc>
      </w:tr>
    </w:tbl>
    <w:p>
      <w:r>
        <w:rPr/>
        <w:t xml:space="preserve"/>
      </w:r>
    </w:p>
    <w:p>
      <w:r>
        <w:drawing>
          <wp:inline xmlns:a="http://schemas.openxmlformats.org/drawingml/2006/main" xmlns:pic="http://schemas.openxmlformats.org/drawingml/2006/picture" distT="0" distB="0" distL="0" distR="0">
            <wp:extent cx="5900000" cy="3742778"/>
            <wp:effectExtent l="0" t="0" r="0" b="0"/>
            <wp:docPr id="1" name="Project Figure 1"/>
            <wp:cNvGraphicFramePr>
              <a:graphicFrameLocks noChangeAspect="1"/>
            </wp:cNvGraphicFramePr>
            <a:graphic>
              <a:graphicData uri="http://schemas.openxmlformats.org/drawingml/2006/picture">
                <pic:pic>
                  <pic:nvPicPr>
                    <pic:cNvPr id="1" name="Project Figure 1"/>
                    <pic:cNvPicPr/>
                  </pic:nvPicPr>
                  <pic:blipFill>
                    <a:blip r:embed="rIdProjectFigure1"/>
                    <a:stretch>
                      <a:fillRect/>
                    </a:stretch>
                  </pic:blipFill>
                  <pic:spPr>
                    <a:xfrm>
                      <a:off x="0" y="0"/>
                      <a:ext cx="5900000" cy="3742778"/>
                    </a:xfrm>
                    <a:prstGeom prst="rect">
                      <a:avLst/>
                    </a:prstGeom>
                  </pic:spPr>
                </pic:pic>
              </a:graphicData>
            </a:graphic>
          </wp:inline>
        </w:drawing>
      </w:r>
    </w:p>
    <w:p>
      <w:pPr>
        <w:pStyle w:val="Normal"/>
      </w:pPr>
      <w:r>
        <w:rPr>
          <w:b/>
        </w:rPr>
        <w:t xml:space="preserve">Şekil 1. PhiUSIIL sınıf dağılımı</w:t>
      </w:r>
    </w:p>
    <w:p>
      <w:r>
        <w:drawing>
          <wp:inline xmlns:a="http://schemas.openxmlformats.org/drawingml/2006/main" xmlns:pic="http://schemas.openxmlformats.org/drawingml/2006/picture" distT="0" distB="0" distL="0" distR="0">
            <wp:extent cx="5900000" cy="1291688"/>
            <wp:effectExtent l="0" t="0" r="0" b="0"/>
            <wp:docPr id="2" name="Project Figure 2"/>
            <wp:cNvGraphicFramePr>
              <a:graphicFrameLocks noChangeAspect="1"/>
            </wp:cNvGraphicFramePr>
            <a:graphic>
              <a:graphicData uri="http://schemas.openxmlformats.org/drawingml/2006/picture">
                <pic:pic>
                  <pic:nvPicPr>
                    <pic:cNvPr id="2" name="Project Figure 2"/>
                    <pic:cNvPicPr/>
                  </pic:nvPicPr>
                  <pic:blipFill>
                    <a:blip r:embed="rIdProjectFigure2"/>
                    <a:stretch>
                      <a:fillRect/>
                    </a:stretch>
                  </pic:blipFill>
                  <pic:spPr>
                    <a:xfrm>
                      <a:off x="0" y="0"/>
                      <a:ext cx="5900000" cy="1291688"/>
                    </a:xfrm>
                    <a:prstGeom prst="rect">
                      <a:avLst/>
                    </a:prstGeom>
                  </pic:spPr>
                </pic:pic>
              </a:graphicData>
            </a:graphic>
          </wp:inline>
        </w:drawing>
      </w:r>
    </w:p>
    <w:p>
      <w:pPr>
        <w:pStyle w:val="Normal"/>
      </w:pPr>
      <w:r>
        <w:rPr>
          <w:b/>
        </w:rPr>
        <w:t xml:space="preserve">Şekil 2. Deney ve model bazlı metrik karşılaştırması</w:t>
      </w:r>
    </w:p>
    <w:p>
      <w:r>
        <w:drawing>
          <wp:inline xmlns:a="http://schemas.openxmlformats.org/drawingml/2006/main" xmlns:pic="http://schemas.openxmlformats.org/drawingml/2006/picture" distT="0" distB="0" distL="0" distR="0">
            <wp:extent cx="5900000" cy="2901270"/>
            <wp:effectExtent l="0" t="0" r="0" b="0"/>
            <wp:docPr id="3" name="Project Figure 3"/>
            <wp:cNvGraphicFramePr>
              <a:graphicFrameLocks noChangeAspect="1"/>
            </wp:cNvGraphicFramePr>
            <a:graphic>
              <a:graphicData uri="http://schemas.openxmlformats.org/drawingml/2006/picture">
                <pic:pic>
                  <pic:nvPicPr>
                    <pic:cNvPr id="3" name="Project Figure 3"/>
                    <pic:cNvPicPr/>
                  </pic:nvPicPr>
                  <pic:blipFill>
                    <a:blip r:embed="rIdProjectFigure3"/>
                    <a:stretch>
                      <a:fillRect/>
                    </a:stretch>
                  </pic:blipFill>
                  <pic:spPr>
                    <a:xfrm>
                      <a:off x="0" y="0"/>
                      <a:ext cx="5900000" cy="2901270"/>
                    </a:xfrm>
                    <a:prstGeom prst="rect">
                      <a:avLst/>
                    </a:prstGeom>
                  </pic:spPr>
                </pic:pic>
              </a:graphicData>
            </a:graphic>
          </wp:inline>
        </w:drawing>
      </w:r>
    </w:p>
    <w:p>
      <w:pPr>
        <w:pStyle w:val="Normal"/>
      </w:pPr>
      <w:r>
        <w:rPr>
          <w:b/>
        </w:rPr>
        <w:t xml:space="preserve">Şekil 3. Tam özellik seti ile leakage-free sonuçlar arasındaki fark</w:t>
      </w:r>
    </w:p>
    <w:p>
      <w:r>
        <w:drawing>
          <wp:inline xmlns:a="http://schemas.openxmlformats.org/drawingml/2006/main" xmlns:pic="http://schemas.openxmlformats.org/drawingml/2006/picture" distT="0" distB="0" distL="0" distR="0">
            <wp:extent cx="5900000" cy="4936864"/>
            <wp:effectExtent l="0" t="0" r="0" b="0"/>
            <wp:docPr id="4" name="Project Figure 4"/>
            <wp:cNvGraphicFramePr>
              <a:graphicFrameLocks noChangeAspect="1"/>
            </wp:cNvGraphicFramePr>
            <a:graphic>
              <a:graphicData uri="http://schemas.openxmlformats.org/drawingml/2006/picture">
                <pic:pic>
                  <pic:nvPicPr>
                    <pic:cNvPr id="4" name="Project Figure 4"/>
                    <pic:cNvPicPr/>
                  </pic:nvPicPr>
                  <pic:blipFill>
                    <a:blip r:embed="rIdProjectFigure4"/>
                    <a:stretch>
                      <a:fillRect/>
                    </a:stretch>
                  </pic:blipFill>
                  <pic:spPr>
                    <a:xfrm>
                      <a:off x="0" y="0"/>
                      <a:ext cx="5900000" cy="4936864"/>
                    </a:xfrm>
                    <a:prstGeom prst="rect">
                      <a:avLst/>
                    </a:prstGeom>
                  </pic:spPr>
                </pic:pic>
              </a:graphicData>
            </a:graphic>
          </wp:inline>
        </w:drawing>
      </w:r>
    </w:p>
    <w:p>
      <w:pPr>
        <w:pStyle w:val="Normal"/>
      </w:pPr>
      <w:r>
        <w:rPr>
          <w:b/>
        </w:rPr>
        <w:t xml:space="preserve">Şekil 4. Leakage-free en iyi model için karmaşıklık matrisi</w:t>
      </w:r>
    </w:p>
    <w:p>
      <w:r>
        <w:drawing>
          <wp:inline xmlns:a="http://schemas.openxmlformats.org/drawingml/2006/main" xmlns:pic="http://schemas.openxmlformats.org/drawingml/2006/picture" distT="0" distB="0" distL="0" distR="0">
            <wp:extent cx="5900000" cy="4394417"/>
            <wp:effectExtent l="0" t="0" r="0" b="0"/>
            <wp:docPr id="5" name="Project Figure 5"/>
            <wp:cNvGraphicFramePr>
              <a:graphicFrameLocks noChangeAspect="1"/>
            </wp:cNvGraphicFramePr>
            <a:graphic>
              <a:graphicData uri="http://schemas.openxmlformats.org/drawingml/2006/picture">
                <pic:pic>
                  <pic:nvPicPr>
                    <pic:cNvPr id="5" name="Project Figure 5"/>
                    <pic:cNvPicPr/>
                  </pic:nvPicPr>
                  <pic:blipFill>
                    <a:blip r:embed="rIdProjectFigure5"/>
                    <a:stretch>
                      <a:fillRect/>
                    </a:stretch>
                  </pic:blipFill>
                  <pic:spPr>
                    <a:xfrm>
                      <a:off x="0" y="0"/>
                      <a:ext cx="5900000" cy="4394417"/>
                    </a:xfrm>
                    <a:prstGeom prst="rect">
                      <a:avLst/>
                    </a:prstGeom>
                  </pic:spPr>
                </pic:pic>
              </a:graphicData>
            </a:graphic>
          </wp:inline>
        </w:drawing>
      </w:r>
    </w:p>
    <w:p>
      <w:pPr>
        <w:pStyle w:val="Normal"/>
      </w:pPr>
      <w:r>
        <w:rPr>
          <w:b/>
        </w:rPr>
        <w:t xml:space="preserve">Şekil 5. Leakage-free deney ROC eğrileri</w:t>
      </w:r>
    </w:p>
    <w:p>
      <w:r>
        <w:drawing>
          <wp:inline xmlns:a="http://schemas.openxmlformats.org/drawingml/2006/main" xmlns:pic="http://schemas.openxmlformats.org/drawingml/2006/picture" distT="0" distB="0" distL="0" distR="0">
            <wp:extent cx="5900000" cy="4561554"/>
            <wp:effectExtent l="0" t="0" r="0" b="0"/>
            <wp:docPr id="6" name="Project Figure 6"/>
            <wp:cNvGraphicFramePr>
              <a:graphicFrameLocks noChangeAspect="1"/>
            </wp:cNvGraphicFramePr>
            <a:graphic>
              <a:graphicData uri="http://schemas.openxmlformats.org/drawingml/2006/picture">
                <pic:pic>
                  <pic:nvPicPr>
                    <pic:cNvPr id="6" name="Project Figure 6"/>
                    <pic:cNvPicPr/>
                  </pic:nvPicPr>
                  <pic:blipFill>
                    <a:blip r:embed="rIdProjectFigure6"/>
                    <a:stretch>
                      <a:fillRect/>
                    </a:stretch>
                  </pic:blipFill>
                  <pic:spPr>
                    <a:xfrm>
                      <a:off x="0" y="0"/>
                      <a:ext cx="5900000" cy="4561554"/>
                    </a:xfrm>
                    <a:prstGeom prst="rect">
                      <a:avLst/>
                    </a:prstGeom>
                  </pic:spPr>
                </pic:pic>
              </a:graphicData>
            </a:graphic>
          </wp:inline>
        </w:drawing>
      </w:r>
    </w:p>
    <w:p>
      <w:pPr>
        <w:pStyle w:val="Normal"/>
      </w:pPr>
      <w:r>
        <w:rPr>
          <w:b/>
        </w:rPr>
        <w:t xml:space="preserve">Şekil 6. Random Forest Top-20 özellik önemleri</w:t>
      </w:r>
    </w:p>
    <w:p>
      <w:pPr>
        <w:pStyle w:val="Heading1"/>
      </w:pPr>
      <w:r>
        <w:rPr>
          <w:b/>
        </w:rPr>
        <w:t xml:space="preserve">5. Tartisma</w:t>
      </w:r>
    </w:p>
    <w:p>
      <w:pPr>
        <w:pStyle w:val="Normal"/>
      </w:pPr>
      <w:r>
        <w:rPr/>
        <w:t xml:space="preserve">Sonuclar iki katmanli yorumlanmalidir. Ilk katmanda, PhiUSIIL uzerindeki klasik makine ogrenmesi modelleri yuksek ayirt edicilik gostermektedir. Ikinci katmanda, bazi ozelliklerin veri seti insa sureciyle iliskili olmasi model basarimini sisirebilir. Bu nedenle tam ozellik seti literaturle karsilastirma icin yararli, leakage-free deney ise uygulama davranisini tartismak icin daha guvenilir kabul edilmelidir.</w:t>
      </w:r>
    </w:p>
    <w:p>
      <w:pPr>
        <w:pStyle w:val="Heading1"/>
      </w:pPr>
      <w:r>
        <w:rPr>
          <w:b/>
        </w:rPr>
        <w:t xml:space="preserve">6. Sonuclar</w:t>
      </w:r>
    </w:p>
    <w:p>
      <w:pPr>
        <w:pStyle w:val="Normal"/>
      </w:pPr>
      <w:r>
        <w:rPr/>
        <w:t xml:space="preserve">Bu calismada PhiUSIIL veri seti uzerinde alti makine ogrenmesi modeli sistematik olarak karsilastirilmis, literaturdeki Vajrobol-5 bulgusu yeniden denenmis ve sızıntılı ozelliklerin etkisi deneysel olarak ayrilmistir. Literatürdeki kaynaklardan farkli olarak bu calisma, yalnizca yuksek dogruluk raporlamak yerine ayni veri setindeki potansiyel construction-time leakage etkisini acikca gosterir ve temiz ozellik setiyle daha savunulabilir bir performans degerlendirmesi sunar.</w:t>
      </w:r>
    </w:p>
    <w:p>
      <w:pPr>
        <w:pStyle w:val="Normal"/>
      </w:pPr>
      <w:r>
        <w:rPr/>
        <w:t xml:space="preserve">Gelecek calismalarda zaman bazli ayrim, farkli kaynaklardan toplanmis dis test seti, esik optimizasyonu ve SHAP/LIME gibi aciklanabilirlik yontemleriyle model davranisi daha ayrintili incelenebilir.</w:t>
      </w:r>
    </w:p>
    <w:p>
      <w:pPr>
        <w:pStyle w:val="Heading1"/>
      </w:pPr>
      <w:r>
        <w:rPr>
          <w:b/>
        </w:rPr>
        <w:t xml:space="preserve">Araştırma ve Yayın Etiği</w:t>
      </w:r>
    </w:p>
    <w:p>
      <w:pPr>
        <w:pStyle w:val="Normal"/>
      </w:pPr>
      <w:r>
        <w:rPr/>
        <w:t xml:space="preserve">Bu çalışma açık erişimli veri seti ve literatür kaynakları kullanılarak hazırlanmıştır. Literatürden alınan bilgiler sentezlenmiş, metin öğrencilerin kendi cümleleriyle yazılmıştır.</w:t>
      </w:r>
    </w:p>
    <w:p>
      <w:pPr>
        <w:pStyle w:val="Heading1"/>
      </w:pPr>
      <w:r>
        <w:rPr>
          <w:b/>
        </w:rPr>
        <w:t xml:space="preserve">Çıkar Çatışması</w:t>
      </w:r>
    </w:p>
    <w:p>
      <w:pPr>
        <w:pStyle w:val="Normal"/>
      </w:pPr>
      <w:r>
        <w:rPr/>
        <w:t xml:space="preserve">Yazarlar tarafından herhangi bir çıkar çatışması beyan edilmemiştir.</w:t>
      </w:r>
    </w:p>
    <w:p>
      <w:pPr>
        <w:pStyle w:val="Heading1"/>
      </w:pPr>
      <w:r>
        <w:rPr>
          <w:b/>
        </w:rPr>
        <w:t xml:space="preserve">NOT</w:t>
      </w:r>
    </w:p>
    <w:p>
      <w:pPr>
        <w:pStyle w:val="Normal"/>
      </w:pPr>
      <w:r>
        <w:rPr/>
        <w:t xml:space="preserve">Bu proje başka bir derste proje olarak kullanılmamıştır ve kullanılması planlanmamaktadır.</w:t>
      </w:r>
    </w:p>
    <w:p>
      <w:pPr>
        <w:pStyle w:val="Heading1"/>
      </w:pPr>
      <w:r>
        <w:rPr>
          <w:b/>
        </w:rPr>
        <w:t xml:space="preserve">Kaynaklar</w:t>
      </w:r>
    </w:p>
    <w:p>
      <w:pPr>
        <w:pStyle w:val="Normal"/>
      </w:pPr>
      <w:r>
        <w:rPr/>
        <w:t xml:space="preserve">Prasad, A. ve Chandra, S. (2024). PhiUSIIL: A diverse security profile empowered phishing URL detection framework based on similarity index and incremental learning. Computers &amp; Security, 136, 103545. https://doi.org/10.1016/j.cose.2023.103545</w:t>
      </w:r>
    </w:p>
    <w:p>
      <w:pPr>
        <w:pStyle w:val="Normal"/>
      </w:pPr>
      <w:r>
        <w:rPr/>
        <w:t xml:space="preserve">Vajrobol, V., Gupta, B. B. ve Gaurav, A. (2024). Mutual information based logistic regression for phishing URL detection. Cyber Security and Applications, 2, 100044. https://doi.org/10.1016/j.csa.2024.100044</w:t>
      </w:r>
    </w:p>
    <w:p>
      <w:pPr>
        <w:pStyle w:val="Normal"/>
      </w:pPr>
      <w:r>
        <w:rPr/>
        <w:t xml:space="preserve">Yoon, J.-H., Buu, S.-J. ve Kim, H.-J. (2024). Phishing Webpage Detection via Multi-Modal Integration of HTML DOM Graphs and URL Features Based on Graph Convolutional and Transformer Networks. Electronics, 13(16), 3344. https://doi.org/10.3390/electronics13163344</w:t>
      </w:r>
    </w:p>
    <w:p>
      <w:pPr>
        <w:pStyle w:val="Normal"/>
      </w:pPr>
      <w:r>
        <w:rPr/>
        <w:t xml:space="preserve">Rao, R. S., Kondaiah, C., Pais, A. R. ve Lee, B. (2025). A hybrid super learner ensemble for phishing detection on mobile devices. Scientific Reports. https://doi.org/10.1038/s41598-025-02009-8</w:t>
      </w:r>
    </w:p>
    <w:p>
      <w:pPr>
        <w:pStyle w:val="Normal"/>
      </w:pPr>
      <w:r>
        <w:rPr/>
        <w:t xml:space="preserve">Taha, M. A., Jabar, H. D. A. ve Mohammed, W. K. (2024). A Machine Learning Algorithms for Detecting Phishing Websites: A Comparative Study. Iraqi Journal for Computer Science and Mathematics. https://doi.org/10.52866/ijcsm.2024.05.03.015</w:t>
      </w:r>
    </w:p>
    <w:p>
      <w:pPr>
        <w:pStyle w:val="Normal"/>
      </w:pPr>
      <w:r>
        <w:rPr/>
        <w:t xml:space="preserve">Kytidou, E., Tsikriki, T., Drosatos, G. ve Rantos, K. (2025). Machine learning techniques for phishing detection: A review of methods, challenges, and future directions. Intelligent Decision Technologies. https://doi.org/10.1177/18724981251366763</w:t>
      </w:r>
    </w:p>
    <w:sectPr w:rsidR="006A6232" w:rsidRPr="006A6232" w:rsidSect="00327F76">
      <w:footerReference w:type="default" r:id="rId25"/>
      <w:type w:val="continuous"/>
      <w:pgSz w:w="11906" w:h="16838" w:code="9"/>
      <w:pgMar w:top="1701" w:right="851" w:bottom="1418" w:left="851" w:header="1134" w:footer="851" w:gutter="0"/>
      <w:cols w:num="2" w:space="709"/>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6C93" w:rsidRDefault="00D16C93" w:rsidP="00C70BE8">
      <w:r>
        <w:separator/>
      </w:r>
    </w:p>
  </w:endnote>
  <w:endnote w:type="continuationSeparator" w:id="0">
    <w:p w:rsidR="00D16C93" w:rsidRDefault="00D16C93" w:rsidP="00C70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Default="008508D9" w:rsidP="00B31B99">
    <w:pPr>
      <w:pStyle w:val="AltBilgi"/>
      <w:tabs>
        <w:tab w:val="clear" w:pos="4536"/>
        <w:tab w:val="clear" w:pos="9072"/>
        <w:tab w:val="left" w:pos="3217"/>
      </w:tabs>
    </w:pPr>
    <w:r>
      <w:rPr>
        <w:noProof/>
        <w:lang w:eastAsia="tr-TR"/>
      </w:rPr>
      <mc:AlternateContent>
        <mc:Choice Requires="wps">
          <w:drawing>
            <wp:anchor distT="0" distB="0" distL="114300" distR="114300" simplePos="0" relativeHeight="251659264" behindDoc="0" locked="0" layoutInCell="1" allowOverlap="1" wp14:anchorId="1146A40B" wp14:editId="5E0FFF01">
              <wp:simplePos x="0" y="0"/>
              <wp:positionH relativeFrom="column">
                <wp:posOffset>3768</wp:posOffset>
              </wp:positionH>
              <wp:positionV relativeFrom="paragraph">
                <wp:posOffset>32997</wp:posOffset>
              </wp:positionV>
              <wp:extent cx="6512996" cy="678787"/>
              <wp:effectExtent l="0" t="0" r="2540" b="7620"/>
              <wp:wrapNone/>
              <wp:docPr id="7" name="Metin Kutusu 7"/>
              <wp:cNvGraphicFramePr/>
              <a:graphic xmlns:a="http://schemas.openxmlformats.org/drawingml/2006/main">
                <a:graphicData uri="http://schemas.microsoft.com/office/word/2010/wordprocessingShape">
                  <wps:wsp>
                    <wps:cNvSpPr txBox="1"/>
                    <wps:spPr>
                      <a:xfrm>
                        <a:off x="0" y="0"/>
                        <a:ext cx="6512996" cy="678787"/>
                      </a:xfrm>
                      <a:prstGeom prst="rect">
                        <a:avLst/>
                      </a:prstGeom>
                      <a:solidFill>
                        <a:schemeClr val="lt1"/>
                      </a:solidFill>
                      <a:ln w="6350">
                        <a:noFill/>
                      </a:ln>
                    </wps:spPr>
                    <wps:txbx>
                      <w:txbxContent>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7796"/>
                          </w:tblGrid>
                          <w:tr w:rsidR="008508D9" w:rsidTr="002A4FE0">
                            <w:tc>
                              <w:tcPr>
                                <w:tcW w:w="2410" w:type="dxa"/>
                                <w:vAlign w:val="center"/>
                              </w:tcPr>
                              <w:p w:rsidR="008508D9" w:rsidRDefault="008508D9" w:rsidP="00B31B99">
                                <w:r>
                                  <w:rPr>
                                    <w:noProof/>
                                    <w:lang w:eastAsia="tr-TR"/>
                                  </w:rPr>
                                  <w:drawing>
                                    <wp:inline distT="0" distB="0" distL="0" distR="0" wp14:anchorId="721FC1A1" wp14:editId="475436B9">
                                      <wp:extent cx="1400175" cy="493395"/>
                                      <wp:effectExtent l="0" t="0" r="9525" b="1905"/>
                                      <wp:docPr id="12" name="Resim 12" descr="Creative Commons Licenses"/>
                                      <wp:cNvGraphicFramePr/>
                                      <a:graphic xmlns:a="http://schemas.openxmlformats.org/drawingml/2006/main">
                                        <a:graphicData uri="http://schemas.openxmlformats.org/drawingml/2006/picture">
                                          <pic:pic xmlns:pic="http://schemas.openxmlformats.org/drawingml/2006/picture">
                                            <pic:nvPicPr>
                                              <pic:cNvPr id="1" name="Resim 1" descr="Creative Commons Licenses"/>
                                              <pic:cNvPicPr/>
                                            </pic:nvPicPr>
                                            <pic:blipFill rotWithShape="1">
                                              <a:blip r:embed="rId1" cstate="print">
                                                <a:extLst>
                                                  <a:ext uri="{28A0092B-C50C-407E-A947-70E740481C1C}">
                                                    <a14:useLocalDpi xmlns:a14="http://schemas.microsoft.com/office/drawing/2010/main" val="0"/>
                                                  </a:ext>
                                                </a:extLst>
                                              </a:blip>
                                              <a:srcRect l="11753" t="25632" r="11347" b="25529"/>
                                              <a:stretch/>
                                            </pic:blipFill>
                                            <pic:spPr bwMode="auto">
                                              <a:xfrm>
                                                <a:off x="0" y="0"/>
                                                <a:ext cx="1400175" cy="4933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96" w:type="dxa"/>
                                <w:vAlign w:val="center"/>
                              </w:tcPr>
                              <w:sdt>
                                <w:sdtPr>
                                  <w:id w:val="1989205230"/>
                                  <w:docPartObj>
                                    <w:docPartGallery w:val="Page Numbers (Bottom of Page)"/>
                                    <w:docPartUnique/>
                                  </w:docPartObj>
                                </w:sdtPr>
                                <w:sdtEndPr/>
                                <w:sdtContent>
                                  <w:p w:rsidR="008508D9" w:rsidRPr="001B08B4" w:rsidRDefault="008508D9" w:rsidP="002A4FE0">
                                    <w:pPr>
                                      <w:contextualSpacing w:val="0"/>
                                      <w:jc w:val="both"/>
                                      <w:rPr>
                                        <w:b/>
                                        <w:noProof/>
                                        <w:sz w:val="18"/>
                                        <w:szCs w:val="20"/>
                                      </w:rPr>
                                    </w:pPr>
                                    <w:r w:rsidRPr="001B08B4">
                                      <w:rPr>
                                        <w:sz w:val="18"/>
                                        <w:szCs w:val="20"/>
                                      </w:rPr>
                                      <w:t xml:space="preserve">Bu eser, Creative </w:t>
                                    </w:r>
                                    <w:r w:rsidRPr="001B08B4">
                                      <w:rPr>
                                        <w:noProof/>
                                        <w:sz w:val="18"/>
                                        <w:szCs w:val="20"/>
                                      </w:rPr>
                                      <w:t>Commons Attribution License (</w:t>
                                    </w:r>
                                    <w:hyperlink r:id="rId2" w:history="1">
                                      <w:r w:rsidRPr="001B08B4">
                                        <w:rPr>
                                          <w:rStyle w:val="Kpr"/>
                                          <w:noProof/>
                                          <w:sz w:val="18"/>
                                          <w:szCs w:val="20"/>
                                        </w:rPr>
                                        <w:t>http://creativecommons.org/licenses/by/4.0/</w:t>
                                      </w:r>
                                    </w:hyperlink>
                                    <w:r w:rsidRPr="001B08B4">
                                      <w:rPr>
                                        <w:noProof/>
                                        <w:sz w:val="18"/>
                                        <w:szCs w:val="20"/>
                                      </w:rPr>
                                      <w:t>) hükümlerine göre açık erişimli bir makaledir.</w:t>
                                    </w:r>
                                  </w:p>
                                  <w:p w:rsidR="008508D9" w:rsidRDefault="008508D9" w:rsidP="002A4FE0">
                                    <w:pPr>
                                      <w:pStyle w:val="AltBilgi"/>
                                      <w:tabs>
                                        <w:tab w:val="left" w:pos="3217"/>
                                      </w:tabs>
                                      <w:jc w:val="both"/>
                                    </w:pPr>
                                    <w:r w:rsidRPr="001B08B4">
                                      <w:rPr>
                                        <w:noProof/>
                                        <w:sz w:val="18"/>
                                        <w:szCs w:val="20"/>
                                      </w:rPr>
                                      <w:t>This is an open access article under the terms of the Creative Commons Attribution License (</w:t>
                                    </w:r>
                                    <w:hyperlink r:id="rId3" w:history="1">
                                      <w:r w:rsidRPr="001B08B4">
                                        <w:rPr>
                                          <w:rStyle w:val="Kpr"/>
                                          <w:noProof/>
                                          <w:sz w:val="18"/>
                                          <w:szCs w:val="20"/>
                                        </w:rPr>
                                        <w:t>http://creativecommons.org/licenses/by/4.0/</w:t>
                                      </w:r>
                                    </w:hyperlink>
                                    <w:r w:rsidRPr="001B08B4">
                                      <w:rPr>
                                        <w:noProof/>
                                        <w:sz w:val="18"/>
                                        <w:szCs w:val="20"/>
                                      </w:rPr>
                                      <w:t>).</w:t>
                                    </w:r>
                                  </w:p>
                                </w:sdtContent>
                              </w:sdt>
                            </w:tc>
                          </w:tr>
                        </w:tbl>
                        <w:p w:rsidR="008508D9" w:rsidRDefault="008508D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6A40B" id="_x0000_t202" coordsize="21600,21600" o:spt="202" path="m,l,21600r21600,l21600,xe">
              <v:stroke joinstyle="miter"/>
              <v:path gradientshapeok="t" o:connecttype="rect"/>
            </v:shapetype>
            <v:shape id="Metin Kutusu 7" o:spid="_x0000_s1026" type="#_x0000_t202" style="position:absolute;left:0;text-align:left;margin-left:.3pt;margin-top:2.6pt;width:512.85pt;height:5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" fillcolor="white [3201]" stroked="f" strokeweight=".5pt">
              <v:textbox inset="0,0,0,0">
                <w:txbxContent>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10"/>
                      <w:gridCol w:w="7796"/>
                    </w:tblGrid>
                    <w:tr w:rsidR="008508D9" w:rsidTr="002A4FE0">
                      <w:tc>
                        <w:tcPr>
                          <w:tcW w:w="2410" w:type="dxa"/>
                          <w:vAlign w:val="center"/>
                        </w:tcPr>
                        <w:p w:rsidR="008508D9" w:rsidRDefault="008508D9" w:rsidP="00B31B99">
                          <w:r>
                            <w:rPr>
                              <w:noProof/>
                              <w:lang w:eastAsia="tr-TR"/>
                            </w:rPr>
                            <w:drawing>
                              <wp:inline distT="0" distB="0" distL="0" distR="0" wp14:anchorId="721FC1A1" wp14:editId="475436B9">
                                <wp:extent cx="1400175" cy="493395"/>
                                <wp:effectExtent l="0" t="0" r="9525" b="1905"/>
                                <wp:docPr id="12" name="Resim 12" descr="Creative Commons Licenses"/>
                                <wp:cNvGraphicFramePr/>
                                <a:graphic xmlns:a="http://schemas.openxmlformats.org/drawingml/2006/main">
                                  <a:graphicData uri="http://schemas.openxmlformats.org/drawingml/2006/picture">
                                    <pic:pic xmlns:pic="http://schemas.openxmlformats.org/drawingml/2006/picture">
                                      <pic:nvPicPr>
                                        <pic:cNvPr id="1" name="Resim 1" descr="Creative Commons Licenses"/>
                                        <pic:cNvPicPr/>
                                      </pic:nvPicPr>
                                      <pic:blipFill rotWithShape="1">
                                        <a:blip r:embed="rId1" cstate="print">
                                          <a:extLst>
                                            <a:ext uri="{28A0092B-C50C-407E-A947-70E740481C1C}">
                                              <a14:useLocalDpi xmlns:a14="http://schemas.microsoft.com/office/drawing/2010/main" val="0"/>
                                            </a:ext>
                                          </a:extLst>
                                        </a:blip>
                                        <a:srcRect l="11753" t="25632" r="11347" b="25529"/>
                                        <a:stretch/>
                                      </pic:blipFill>
                                      <pic:spPr bwMode="auto">
                                        <a:xfrm>
                                          <a:off x="0" y="0"/>
                                          <a:ext cx="1400175" cy="4933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96" w:type="dxa"/>
                          <w:vAlign w:val="center"/>
                        </w:tcPr>
                        <w:sdt>
                          <w:sdtPr>
                            <w:id w:val="1989205230"/>
                            <w:docPartObj>
                              <w:docPartGallery w:val="Page Numbers (Bottom of Page)"/>
                              <w:docPartUnique/>
                            </w:docPartObj>
                          </w:sdtPr>
                          <w:sdtEndPr/>
                          <w:sdtContent>
                            <w:p w:rsidR="008508D9" w:rsidRPr="001B08B4" w:rsidRDefault="008508D9" w:rsidP="002A4FE0">
                              <w:pPr>
                                <w:contextualSpacing w:val="0"/>
                                <w:jc w:val="both"/>
                                <w:rPr>
                                  <w:b/>
                                  <w:noProof/>
                                  <w:sz w:val="18"/>
                                  <w:szCs w:val="20"/>
                                </w:rPr>
                              </w:pPr>
                              <w:r w:rsidRPr="001B08B4">
                                <w:rPr>
                                  <w:sz w:val="18"/>
                                  <w:szCs w:val="20"/>
                                </w:rPr>
                                <w:t xml:space="preserve">Bu eser, Creative </w:t>
                              </w:r>
                              <w:r w:rsidRPr="001B08B4">
                                <w:rPr>
                                  <w:noProof/>
                                  <w:sz w:val="18"/>
                                  <w:szCs w:val="20"/>
                                </w:rPr>
                                <w:t>Commons Attribution License (</w:t>
                              </w:r>
                              <w:hyperlink r:id="rId4" w:history="1">
                                <w:r w:rsidRPr="001B08B4">
                                  <w:rPr>
                                    <w:rStyle w:val="Kpr"/>
                                    <w:noProof/>
                                    <w:sz w:val="18"/>
                                    <w:szCs w:val="20"/>
                                  </w:rPr>
                                  <w:t>http://creativecommons.org/licenses/by/4.0/</w:t>
                                </w:r>
                              </w:hyperlink>
                              <w:r w:rsidRPr="001B08B4">
                                <w:rPr>
                                  <w:noProof/>
                                  <w:sz w:val="18"/>
                                  <w:szCs w:val="20"/>
                                </w:rPr>
                                <w:t>) hükümlerine göre açık erişimli bir makaledir.</w:t>
                              </w:r>
                            </w:p>
                            <w:p w:rsidR="008508D9" w:rsidRDefault="008508D9" w:rsidP="002A4FE0">
                              <w:pPr>
                                <w:pStyle w:val="AltBilgi"/>
                                <w:tabs>
                                  <w:tab w:val="left" w:pos="3217"/>
                                </w:tabs>
                                <w:jc w:val="both"/>
                              </w:pPr>
                              <w:r w:rsidRPr="001B08B4">
                                <w:rPr>
                                  <w:noProof/>
                                  <w:sz w:val="18"/>
                                  <w:szCs w:val="20"/>
                                </w:rPr>
                                <w:t>This is an open access article under the terms of the Creative Commons Attribution License (</w:t>
                              </w:r>
                              <w:hyperlink r:id="rId5" w:history="1">
                                <w:r w:rsidRPr="001B08B4">
                                  <w:rPr>
                                    <w:rStyle w:val="Kpr"/>
                                    <w:noProof/>
                                    <w:sz w:val="18"/>
                                    <w:szCs w:val="20"/>
                                  </w:rPr>
                                  <w:t>http://creativecommons.org/licenses/by/4.0/</w:t>
                                </w:r>
                              </w:hyperlink>
                              <w:r w:rsidRPr="001B08B4">
                                <w:rPr>
                                  <w:noProof/>
                                  <w:sz w:val="18"/>
                                  <w:szCs w:val="20"/>
                                </w:rPr>
                                <w:t>).</w:t>
                              </w:r>
                            </w:p>
                          </w:sdtContent>
                        </w:sdt>
                      </w:tc>
                    </w:tr>
                  </w:tbl>
                  <w:p w:rsidR="008508D9" w:rsidRDefault="008508D9"/>
                </w:txbxContent>
              </v:textbox>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2880506"/>
      <w:docPartObj>
        <w:docPartGallery w:val="Page Numbers (Bottom of Page)"/>
        <w:docPartUnique/>
      </w:docPartObj>
    </w:sdtPr>
    <w:sdtEndPr/>
    <w:sdtContent>
      <w:p w:rsidR="008508D9" w:rsidRDefault="008508D9" w:rsidP="008356F4">
        <w:pPr>
          <w:contextualSpacing w:val="0"/>
          <w:jc w:val="right"/>
        </w:pPr>
        <w:r>
          <w:fldChar w:fldCharType="begin"/>
        </w:r>
        <w:r>
          <w:instrText>PAGE   \* MERGEFORMAT</w:instrText>
        </w:r>
        <w:r>
          <w:fldChar w:fldCharType="separate"/>
        </w:r>
        <w:r w:rsidR="00327F76">
          <w:rPr>
            <w:noProof/>
          </w:rPr>
          <w:t>3</w:t>
        </w:r>
        <w:r>
          <w:fldChar w:fldCharType="end"/>
        </w:r>
      </w:p>
      <w:p w:rsidR="008508D9" w:rsidRDefault="00D16C93" w:rsidP="005A665B">
        <w:pPr>
          <w:pStyle w:val="AltBilgi"/>
          <w:jc w:val="right"/>
        </w:pP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6C93" w:rsidRDefault="00D16C93" w:rsidP="00C70BE8">
      <w:r>
        <w:separator/>
      </w:r>
    </w:p>
  </w:footnote>
  <w:footnote w:type="continuationSeparator" w:id="0">
    <w:p w:rsidR="00D16C93" w:rsidRDefault="00D16C93" w:rsidP="00C70B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Pr="00C70BE8" w:rsidRDefault="008508D9" w:rsidP="000B51EB">
    <w:pPr>
      <w:pStyle w:val="stBilgi"/>
      <w:tabs>
        <w:tab w:val="clear" w:pos="9072"/>
        <w:tab w:val="right" w:pos="9781"/>
      </w:tabs>
      <w:spacing w:after="240"/>
      <w:rPr>
        <w:szCs w:val="20"/>
      </w:rPr>
    </w:pPr>
    <w:r w:rsidRPr="00C70BE8">
      <w:t>ESOGÜ Müh</w:t>
    </w:r>
    <w:r>
      <w:t>.</w:t>
    </w:r>
    <w:r w:rsidRPr="00C70BE8">
      <w:t xml:space="preserve"> Mim</w:t>
    </w:r>
    <w:r>
      <w:t>.</w:t>
    </w:r>
    <w:r w:rsidRPr="00C70BE8">
      <w:t xml:space="preserve"> Fak</w:t>
    </w:r>
    <w:r>
      <w:t>.</w:t>
    </w:r>
    <w:r w:rsidRPr="00C70BE8">
      <w:t xml:space="preserve"> Derg</w:t>
    </w:r>
    <w:r>
      <w:t>isi</w:t>
    </w:r>
    <w:r w:rsidRPr="00C70BE8">
      <w:t xml:space="preserve"> 202</w:t>
    </w:r>
    <w:r>
      <w:t>3</w:t>
    </w:r>
    <w:r w:rsidRPr="00C70BE8">
      <w:t xml:space="preserve">, </w:t>
    </w:r>
    <w:r>
      <w:t>31</w:t>
    </w:r>
    <w:r w:rsidRPr="00C70BE8">
      <w:t xml:space="preserve">(1), </w:t>
    </w:r>
    <w:r w:rsidR="008F476F">
      <w:t>xx</w:t>
    </w:r>
    <w:r w:rsidRPr="00C70BE8">
      <w:t>-xx</w:t>
    </w:r>
    <w:r w:rsidRPr="00C70BE8">
      <w:tab/>
    </w:r>
    <w:r w:rsidRPr="00C70BE8">
      <w:tab/>
    </w:r>
    <w:r w:rsidRPr="00C70BE8">
      <w:rPr>
        <w:lang w:val="en-US"/>
      </w:rPr>
      <w:t>J ESOGU Eng</w:t>
    </w:r>
    <w:r>
      <w:rPr>
        <w:lang w:val="en-US"/>
      </w:rPr>
      <w:t>.</w:t>
    </w:r>
    <w:r w:rsidRPr="00C70BE8">
      <w:rPr>
        <w:lang w:val="en-US"/>
      </w:rPr>
      <w:t xml:space="preserve"> Arch</w:t>
    </w:r>
    <w:r>
      <w:rPr>
        <w:lang w:val="en-US"/>
      </w:rPr>
      <w:t>.</w:t>
    </w:r>
    <w:r w:rsidRPr="00C70BE8">
      <w:rPr>
        <w:lang w:val="en-US"/>
      </w:rPr>
      <w:t xml:space="preserve"> Fac.</w:t>
    </w:r>
    <w:r w:rsidRPr="00C70BE8">
      <w:t xml:space="preserve"> 202</w:t>
    </w:r>
    <w:r>
      <w:t>3</w:t>
    </w:r>
    <w:r w:rsidRPr="00C70BE8">
      <w:t xml:space="preserve">, </w:t>
    </w:r>
    <w:r>
      <w:t>31</w:t>
    </w:r>
    <w:r w:rsidRPr="00C70BE8">
      <w:t>(1), xx-xx</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08D9" w:rsidRPr="001115F8" w:rsidRDefault="008508D9" w:rsidP="00D2632C">
    <w:pPr>
      <w:pStyle w:val="stBilgi"/>
      <w:tabs>
        <w:tab w:val="clear" w:pos="9072"/>
        <w:tab w:val="right" w:pos="9781"/>
      </w:tabs>
      <w:spacing w:after="240"/>
      <w:rPr>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B286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D2CF02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B629C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5DCE7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88EC3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C42B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520C9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068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A50762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B24A06A"/>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BE8"/>
    <w:rsid w:val="0005285E"/>
    <w:rsid w:val="00074A21"/>
    <w:rsid w:val="000B51EB"/>
    <w:rsid w:val="000C01FF"/>
    <w:rsid w:val="000D33FD"/>
    <w:rsid w:val="001115F8"/>
    <w:rsid w:val="001524E0"/>
    <w:rsid w:val="001708AF"/>
    <w:rsid w:val="0018467B"/>
    <w:rsid w:val="001A5A63"/>
    <w:rsid w:val="001B4DB6"/>
    <w:rsid w:val="001C1749"/>
    <w:rsid w:val="001D192A"/>
    <w:rsid w:val="001F0281"/>
    <w:rsid w:val="001F477A"/>
    <w:rsid w:val="0021557F"/>
    <w:rsid w:val="002176A7"/>
    <w:rsid w:val="0024716A"/>
    <w:rsid w:val="0029381A"/>
    <w:rsid w:val="002A4FE0"/>
    <w:rsid w:val="002E3A95"/>
    <w:rsid w:val="002E4050"/>
    <w:rsid w:val="003177E3"/>
    <w:rsid w:val="00327F76"/>
    <w:rsid w:val="00346321"/>
    <w:rsid w:val="00364C00"/>
    <w:rsid w:val="00373440"/>
    <w:rsid w:val="003F5788"/>
    <w:rsid w:val="004053A9"/>
    <w:rsid w:val="00426FD5"/>
    <w:rsid w:val="00470109"/>
    <w:rsid w:val="004822F1"/>
    <w:rsid w:val="004A04CF"/>
    <w:rsid w:val="004C0BDD"/>
    <w:rsid w:val="004D5766"/>
    <w:rsid w:val="00511196"/>
    <w:rsid w:val="0054363D"/>
    <w:rsid w:val="00547F3F"/>
    <w:rsid w:val="00560301"/>
    <w:rsid w:val="00596A9D"/>
    <w:rsid w:val="005A37CC"/>
    <w:rsid w:val="005A665B"/>
    <w:rsid w:val="005F1F42"/>
    <w:rsid w:val="00625F8F"/>
    <w:rsid w:val="006349B2"/>
    <w:rsid w:val="006A128A"/>
    <w:rsid w:val="006A6232"/>
    <w:rsid w:val="006C3759"/>
    <w:rsid w:val="006D2E68"/>
    <w:rsid w:val="006F7841"/>
    <w:rsid w:val="0071687A"/>
    <w:rsid w:val="00737114"/>
    <w:rsid w:val="007503C1"/>
    <w:rsid w:val="00787882"/>
    <w:rsid w:val="007A72E9"/>
    <w:rsid w:val="00810D2B"/>
    <w:rsid w:val="008160FA"/>
    <w:rsid w:val="008356F4"/>
    <w:rsid w:val="00837AC0"/>
    <w:rsid w:val="008508D9"/>
    <w:rsid w:val="008A20AC"/>
    <w:rsid w:val="008A5472"/>
    <w:rsid w:val="008F476F"/>
    <w:rsid w:val="009B28B5"/>
    <w:rsid w:val="00A61E10"/>
    <w:rsid w:val="00AC0298"/>
    <w:rsid w:val="00AC2205"/>
    <w:rsid w:val="00AD1CFF"/>
    <w:rsid w:val="00B00525"/>
    <w:rsid w:val="00B0339C"/>
    <w:rsid w:val="00B31B99"/>
    <w:rsid w:val="00BF277A"/>
    <w:rsid w:val="00C1067C"/>
    <w:rsid w:val="00C2767F"/>
    <w:rsid w:val="00C64948"/>
    <w:rsid w:val="00C70BE8"/>
    <w:rsid w:val="00C95777"/>
    <w:rsid w:val="00CC59AF"/>
    <w:rsid w:val="00D16C93"/>
    <w:rsid w:val="00D25B85"/>
    <w:rsid w:val="00D2632C"/>
    <w:rsid w:val="00D60C61"/>
    <w:rsid w:val="00D83FA7"/>
    <w:rsid w:val="00DC3F82"/>
    <w:rsid w:val="00DE4CC1"/>
    <w:rsid w:val="00E64386"/>
    <w:rsid w:val="00EB2BF6"/>
    <w:rsid w:val="00EC2F99"/>
    <w:rsid w:val="00ED1610"/>
    <w:rsid w:val="00F20599"/>
    <w:rsid w:val="00F63973"/>
    <w:rsid w:val="00FE65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5B1DB"/>
  <w15:docId w15:val="{C0A3C1AF-3613-4ABB-ADD6-015C5706E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tr-TR"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unhideWhenUsed/>
    <w:qFormat/>
    <w:rsid w:val="001524E0"/>
    <w:pPr>
      <w:spacing w:line="240" w:lineRule="auto"/>
      <w:contextualSpacing/>
    </w:pPr>
    <w:rPr>
      <w:rFonts w:ascii="Cambria" w:hAnsi="Cambria"/>
      <w:color w:val="000000" w:themeColor="text1"/>
      <w:sz w:val="20"/>
    </w:rPr>
  </w:style>
  <w:style w:type="paragraph" w:styleId="Balk1">
    <w:name w:val="heading 1"/>
    <w:aliases w:val="Makale Başlığı 2"/>
    <w:basedOn w:val="Normal"/>
    <w:next w:val="Normal"/>
    <w:link w:val="Balk1Char"/>
    <w:uiPriority w:val="99"/>
    <w:unhideWhenUsed/>
    <w:rsid w:val="00EB2BF6"/>
    <w:pPr>
      <w:keepNext/>
      <w:keepLines/>
      <w:jc w:val="center"/>
      <w:outlineLvl w:val="0"/>
    </w:pPr>
    <w:rPr>
      <w:rFonts w:eastAsiaTheme="majorEastAsia" w:cstheme="majorBidi"/>
      <w:b/>
      <w:color w:val="auto"/>
      <w:sz w:val="24"/>
      <w:szCs w:val="32"/>
    </w:rPr>
  </w:style>
  <w:style w:type="paragraph" w:styleId="Balk2">
    <w:name w:val="heading 2"/>
    <w:basedOn w:val="Normal"/>
    <w:next w:val="Normal"/>
    <w:link w:val="Balk2Char"/>
    <w:uiPriority w:val="99"/>
    <w:unhideWhenUsed/>
    <w:rsid w:val="006D2E6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9"/>
    <w:unhideWhenUsed/>
    <w:rsid w:val="006D2E68"/>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C70BE8"/>
    <w:pPr>
      <w:tabs>
        <w:tab w:val="center" w:pos="4536"/>
        <w:tab w:val="right" w:pos="9072"/>
      </w:tabs>
    </w:pPr>
  </w:style>
  <w:style w:type="character" w:customStyle="1" w:styleId="stBilgiChar">
    <w:name w:val="Üst Bilgi Char"/>
    <w:basedOn w:val="VarsaylanParagrafYazTipi"/>
    <w:link w:val="stBilgi"/>
    <w:uiPriority w:val="99"/>
    <w:rsid w:val="00560301"/>
    <w:rPr>
      <w:rFonts w:ascii="Cambria" w:hAnsi="Cambria"/>
      <w:color w:val="000000" w:themeColor="text1"/>
      <w:sz w:val="20"/>
    </w:rPr>
  </w:style>
  <w:style w:type="paragraph" w:styleId="AltBilgi">
    <w:name w:val="footer"/>
    <w:basedOn w:val="Normal"/>
    <w:link w:val="AltBilgiChar"/>
    <w:uiPriority w:val="99"/>
    <w:unhideWhenUsed/>
    <w:rsid w:val="00C70BE8"/>
    <w:pPr>
      <w:tabs>
        <w:tab w:val="center" w:pos="4536"/>
        <w:tab w:val="right" w:pos="9072"/>
      </w:tabs>
    </w:pPr>
  </w:style>
  <w:style w:type="character" w:customStyle="1" w:styleId="AltBilgiChar">
    <w:name w:val="Alt Bilgi Char"/>
    <w:basedOn w:val="VarsaylanParagrafYazTipi"/>
    <w:link w:val="AltBilgi"/>
    <w:uiPriority w:val="99"/>
    <w:rsid w:val="00560301"/>
    <w:rPr>
      <w:rFonts w:ascii="Cambria" w:hAnsi="Cambria"/>
      <w:color w:val="000000" w:themeColor="text1"/>
      <w:sz w:val="20"/>
    </w:rPr>
  </w:style>
  <w:style w:type="paragraph" w:customStyle="1" w:styleId="YazarAd">
    <w:name w:val="Yazar Adı"/>
    <w:basedOn w:val="Normal"/>
    <w:next w:val="Normal"/>
    <w:link w:val="YazarAdChar"/>
    <w:uiPriority w:val="3"/>
    <w:qFormat/>
    <w:rsid w:val="001F0281"/>
    <w:pPr>
      <w:jc w:val="center"/>
    </w:pPr>
  </w:style>
  <w:style w:type="character" w:customStyle="1" w:styleId="Balk1Char">
    <w:name w:val="Başlık 1 Char"/>
    <w:aliases w:val="Makale Başlığı 2 Char"/>
    <w:basedOn w:val="VarsaylanParagrafYazTipi"/>
    <w:link w:val="Balk1"/>
    <w:uiPriority w:val="99"/>
    <w:rsid w:val="00074A21"/>
    <w:rPr>
      <w:rFonts w:ascii="Cambria" w:eastAsiaTheme="majorEastAsia" w:hAnsi="Cambria" w:cstheme="majorBidi"/>
      <w:b/>
      <w:szCs w:val="32"/>
    </w:rPr>
  </w:style>
  <w:style w:type="character" w:styleId="AklamaBavurusu">
    <w:name w:val="annotation reference"/>
    <w:basedOn w:val="VarsaylanParagrafYazTipi"/>
    <w:uiPriority w:val="99"/>
    <w:semiHidden/>
    <w:unhideWhenUsed/>
    <w:rsid w:val="001F0281"/>
    <w:rPr>
      <w:sz w:val="16"/>
      <w:szCs w:val="16"/>
    </w:rPr>
  </w:style>
  <w:style w:type="character" w:customStyle="1" w:styleId="YazarAdChar">
    <w:name w:val="Yazar Adı Char"/>
    <w:basedOn w:val="VarsaylanParagrafYazTipi"/>
    <w:link w:val="YazarAd"/>
    <w:uiPriority w:val="3"/>
    <w:rsid w:val="001524E0"/>
    <w:rPr>
      <w:rFonts w:ascii="Cambria" w:hAnsi="Cambria"/>
      <w:color w:val="000000" w:themeColor="text1"/>
      <w:sz w:val="20"/>
    </w:rPr>
  </w:style>
  <w:style w:type="paragraph" w:styleId="AklamaMetni">
    <w:name w:val="annotation text"/>
    <w:basedOn w:val="Normal"/>
    <w:link w:val="AklamaMetniChar"/>
    <w:uiPriority w:val="99"/>
    <w:semiHidden/>
    <w:unhideWhenUsed/>
    <w:rsid w:val="001F0281"/>
    <w:rPr>
      <w:szCs w:val="20"/>
    </w:rPr>
  </w:style>
  <w:style w:type="character" w:customStyle="1" w:styleId="AklamaMetniChar">
    <w:name w:val="Açıklama Metni Char"/>
    <w:basedOn w:val="VarsaylanParagrafYazTipi"/>
    <w:link w:val="AklamaMetni"/>
    <w:uiPriority w:val="99"/>
    <w:semiHidden/>
    <w:rsid w:val="001F0281"/>
    <w:rPr>
      <w:rFonts w:ascii="Cambria" w:hAnsi="Cambria"/>
      <w:color w:val="000000" w:themeColor="text1"/>
      <w:sz w:val="20"/>
      <w:szCs w:val="20"/>
    </w:rPr>
  </w:style>
  <w:style w:type="character" w:styleId="Kpr">
    <w:name w:val="Hyperlink"/>
    <w:basedOn w:val="VarsaylanParagrafYazTipi"/>
    <w:uiPriority w:val="99"/>
    <w:unhideWhenUsed/>
    <w:rsid w:val="00EC2F99"/>
    <w:rPr>
      <w:color w:val="0563C1" w:themeColor="hyperlink"/>
      <w:u w:val="single"/>
    </w:rPr>
  </w:style>
  <w:style w:type="table" w:styleId="TabloKlavuzu">
    <w:name w:val="Table Grid"/>
    <w:basedOn w:val="NormalTablo"/>
    <w:uiPriority w:val="59"/>
    <w:rsid w:val="00AD1CFF"/>
    <w:pPr>
      <w:spacing w:line="240" w:lineRule="auto"/>
      <w:jc w:val="left"/>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afifVurgulama">
    <w:name w:val="Subtle Emphasis"/>
    <w:basedOn w:val="VarsaylanParagrafYazTipi"/>
    <w:uiPriority w:val="99"/>
    <w:unhideWhenUsed/>
    <w:rsid w:val="005F1F42"/>
  </w:style>
  <w:style w:type="paragraph" w:customStyle="1" w:styleId="zet">
    <w:name w:val="Özet"/>
    <w:basedOn w:val="Normal"/>
    <w:uiPriority w:val="2"/>
    <w:qFormat/>
    <w:rsid w:val="005F1F42"/>
    <w:rPr>
      <w:rFonts w:eastAsia="Calibri"/>
      <w:i/>
      <w:szCs w:val="22"/>
    </w:rPr>
  </w:style>
  <w:style w:type="paragraph" w:styleId="DipnotMetni">
    <w:name w:val="footnote text"/>
    <w:basedOn w:val="Normal"/>
    <w:next w:val="Normal"/>
    <w:link w:val="DipnotMetniChar"/>
    <w:uiPriority w:val="99"/>
    <w:semiHidden/>
    <w:unhideWhenUsed/>
    <w:rsid w:val="00CC59AF"/>
    <w:rPr>
      <w:szCs w:val="20"/>
    </w:rPr>
  </w:style>
  <w:style w:type="character" w:customStyle="1" w:styleId="Balk2Char">
    <w:name w:val="Başlık 2 Char"/>
    <w:basedOn w:val="VarsaylanParagrafYazTipi"/>
    <w:link w:val="Balk2"/>
    <w:uiPriority w:val="99"/>
    <w:rsid w:val="00560301"/>
    <w:rPr>
      <w:rFonts w:asciiTheme="majorHAnsi" w:eastAsiaTheme="majorEastAsia" w:hAnsiTheme="majorHAnsi" w:cstheme="majorBidi"/>
      <w:color w:val="2E74B5" w:themeColor="accent1" w:themeShade="BF"/>
      <w:sz w:val="26"/>
      <w:szCs w:val="26"/>
    </w:rPr>
  </w:style>
  <w:style w:type="character" w:customStyle="1" w:styleId="DipnotMetniChar">
    <w:name w:val="Dipnot Metni Char"/>
    <w:basedOn w:val="VarsaylanParagrafYazTipi"/>
    <w:link w:val="DipnotMetni"/>
    <w:uiPriority w:val="99"/>
    <w:semiHidden/>
    <w:rsid w:val="00CC59AF"/>
    <w:rPr>
      <w:rFonts w:ascii="Cambria" w:hAnsi="Cambria"/>
      <w:color w:val="000000" w:themeColor="text1"/>
      <w:sz w:val="20"/>
      <w:szCs w:val="20"/>
    </w:rPr>
  </w:style>
  <w:style w:type="character" w:styleId="DipnotBavurusu">
    <w:name w:val="footnote reference"/>
    <w:basedOn w:val="VarsaylanParagrafYazTipi"/>
    <w:uiPriority w:val="99"/>
    <w:semiHidden/>
    <w:unhideWhenUsed/>
    <w:rsid w:val="001C1749"/>
    <w:rPr>
      <w:vertAlign w:val="superscript"/>
    </w:rPr>
  </w:style>
  <w:style w:type="character" w:customStyle="1" w:styleId="Balk3Char">
    <w:name w:val="Başlık 3 Char"/>
    <w:basedOn w:val="VarsaylanParagrafYazTipi"/>
    <w:link w:val="Balk3"/>
    <w:uiPriority w:val="99"/>
    <w:rsid w:val="00560301"/>
    <w:rPr>
      <w:rFonts w:asciiTheme="majorHAnsi" w:eastAsiaTheme="majorEastAsia" w:hAnsiTheme="majorHAnsi" w:cstheme="majorBidi"/>
      <w:color w:val="1F4D78" w:themeColor="accent1" w:themeShade="7F"/>
    </w:rPr>
  </w:style>
  <w:style w:type="paragraph" w:styleId="AklamaKonusu">
    <w:name w:val="annotation subject"/>
    <w:basedOn w:val="AklamaMetni"/>
    <w:next w:val="AklamaMetni"/>
    <w:link w:val="AklamaKonusuChar"/>
    <w:uiPriority w:val="99"/>
    <w:semiHidden/>
    <w:unhideWhenUsed/>
    <w:rsid w:val="001F0281"/>
    <w:rPr>
      <w:b/>
      <w:bCs/>
    </w:rPr>
  </w:style>
  <w:style w:type="character" w:customStyle="1" w:styleId="AklamaKonusuChar">
    <w:name w:val="Açıklama Konusu Char"/>
    <w:basedOn w:val="AklamaMetniChar"/>
    <w:link w:val="AklamaKonusu"/>
    <w:uiPriority w:val="99"/>
    <w:semiHidden/>
    <w:rsid w:val="001F0281"/>
    <w:rPr>
      <w:rFonts w:ascii="Cambria" w:hAnsi="Cambria"/>
      <w:b/>
      <w:bCs/>
      <w:color w:val="000000" w:themeColor="text1"/>
      <w:sz w:val="20"/>
      <w:szCs w:val="20"/>
    </w:rPr>
  </w:style>
  <w:style w:type="paragraph" w:styleId="BalonMetni">
    <w:name w:val="Balloon Text"/>
    <w:basedOn w:val="Normal"/>
    <w:link w:val="BalonMetniChar"/>
    <w:uiPriority w:val="99"/>
    <w:semiHidden/>
    <w:unhideWhenUsed/>
    <w:rsid w:val="001F0281"/>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1F0281"/>
    <w:rPr>
      <w:rFonts w:ascii="Segoe UI" w:hAnsi="Segoe UI" w:cs="Segoe UI"/>
      <w:color w:val="000000" w:themeColor="text1"/>
      <w:sz w:val="18"/>
      <w:szCs w:val="18"/>
    </w:rPr>
  </w:style>
  <w:style w:type="paragraph" w:customStyle="1" w:styleId="Balk-1">
    <w:name w:val="Başlık-1"/>
    <w:basedOn w:val="Normal"/>
    <w:next w:val="Paragraf"/>
    <w:link w:val="Balk-1Char"/>
    <w:uiPriority w:val="1"/>
    <w:qFormat/>
    <w:rsid w:val="00AC0298"/>
    <w:pPr>
      <w:spacing w:before="240"/>
      <w:jc w:val="left"/>
    </w:pPr>
    <w:rPr>
      <w:b/>
    </w:rPr>
  </w:style>
  <w:style w:type="paragraph" w:customStyle="1" w:styleId="Paragraf">
    <w:name w:val="Paragraf"/>
    <w:basedOn w:val="Normal"/>
    <w:link w:val="ParagrafChar"/>
    <w:uiPriority w:val="6"/>
    <w:qFormat/>
    <w:rsid w:val="00810D2B"/>
    <w:pPr>
      <w:spacing w:before="120"/>
      <w:contextualSpacing w:val="0"/>
    </w:pPr>
  </w:style>
  <w:style w:type="character" w:customStyle="1" w:styleId="Balk-1Char">
    <w:name w:val="Başlık-1 Char"/>
    <w:basedOn w:val="VarsaylanParagrafYazTipi"/>
    <w:link w:val="Balk-1"/>
    <w:uiPriority w:val="1"/>
    <w:rsid w:val="001524E0"/>
    <w:rPr>
      <w:rFonts w:ascii="Cambria" w:hAnsi="Cambria"/>
      <w:b/>
      <w:color w:val="000000" w:themeColor="text1"/>
      <w:sz w:val="20"/>
    </w:rPr>
  </w:style>
  <w:style w:type="paragraph" w:styleId="ResimYazs">
    <w:name w:val="caption"/>
    <w:basedOn w:val="Normal"/>
    <w:next w:val="Normal"/>
    <w:uiPriority w:val="99"/>
    <w:unhideWhenUsed/>
    <w:rsid w:val="00C64948"/>
    <w:pPr>
      <w:spacing w:after="200" w:line="276" w:lineRule="auto"/>
      <w:contextualSpacing w:val="0"/>
      <w:jc w:val="left"/>
    </w:pPr>
    <w:rPr>
      <w:rFonts w:ascii="Calibri" w:eastAsia="Calibri" w:hAnsi="Calibri"/>
      <w:b/>
      <w:bCs/>
      <w:color w:val="auto"/>
      <w:szCs w:val="20"/>
    </w:rPr>
  </w:style>
  <w:style w:type="character" w:customStyle="1" w:styleId="ParagrafChar">
    <w:name w:val="Paragraf Char"/>
    <w:basedOn w:val="VarsaylanParagrafYazTipi"/>
    <w:link w:val="Paragraf"/>
    <w:uiPriority w:val="6"/>
    <w:rsid w:val="001524E0"/>
    <w:rPr>
      <w:rFonts w:ascii="Cambria" w:hAnsi="Cambria"/>
      <w:color w:val="000000" w:themeColor="text1"/>
      <w:sz w:val="20"/>
    </w:rPr>
  </w:style>
  <w:style w:type="paragraph" w:customStyle="1" w:styleId="Eitlik">
    <w:name w:val="Eşitlik"/>
    <w:basedOn w:val="Normal"/>
    <w:next w:val="Paragraf"/>
    <w:uiPriority w:val="4"/>
    <w:qFormat/>
    <w:rsid w:val="00373440"/>
    <w:pPr>
      <w:tabs>
        <w:tab w:val="left" w:pos="0"/>
        <w:tab w:val="right" w:pos="4678"/>
      </w:tabs>
      <w:jc w:val="left"/>
    </w:pPr>
    <w:rPr>
      <w:rFonts w:ascii="Cambria Math" w:hAnsi="Cambria Math"/>
      <w:szCs w:val="20"/>
    </w:rPr>
  </w:style>
  <w:style w:type="character" w:styleId="YerTutucuMetni">
    <w:name w:val="Placeholder Text"/>
    <w:basedOn w:val="VarsaylanParagrafYazTipi"/>
    <w:uiPriority w:val="99"/>
    <w:semiHidden/>
    <w:rsid w:val="00373440"/>
    <w:rPr>
      <w:color w:val="808080"/>
    </w:rPr>
  </w:style>
  <w:style w:type="paragraph" w:customStyle="1" w:styleId="Kaynaklar">
    <w:name w:val="Kaynaklar"/>
    <w:basedOn w:val="Normal"/>
    <w:next w:val="Paragraf"/>
    <w:uiPriority w:val="5"/>
    <w:qFormat/>
    <w:rsid w:val="00E64386"/>
    <w:pPr>
      <w:spacing w:before="120" w:after="200"/>
      <w:ind w:left="284" w:hanging="284"/>
      <w:contextualSpacing w:val="0"/>
    </w:pPr>
    <w:rPr>
      <w:szCs w:val="20"/>
    </w:rPr>
  </w:style>
  <w:style w:type="paragraph" w:customStyle="1" w:styleId="MakaleBal">
    <w:name w:val="Makale Başlığı"/>
    <w:basedOn w:val="Balk1"/>
    <w:next w:val="Normal"/>
    <w:qFormat/>
    <w:rsid w:val="001524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 TargetMode="Externa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dx.doi.org/10.31796/ogummf.330136"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arxiv.org/ftp/arxiv/papers/1504/1504.0257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10" Type="http://schemas.openxmlformats.org/officeDocument/2006/relationships/hyperlink" Target="mailto:eposta@aaa.edu.tr"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yperlink" Target="https://orcid.org/" TargetMode="External"/><Relationship Id="rId14" Type="http://schemas.openxmlformats.org/officeDocument/2006/relationships/header" Target="header2.xml"/><Relationship Id="rId22" Type="http://schemas.openxmlformats.org/officeDocument/2006/relationships/hyperlink" Target="http://www.tk.org.tr/index.php/TK" TargetMode="External"/><Relationship Id="rId27" Type="http://schemas.openxmlformats.org/officeDocument/2006/relationships/theme" Target="theme/theme1.xml"/><Relationship Id="rIdProjectFigure1" Type="http://schemas.openxmlformats.org/officeDocument/2006/relationships/image" Target="media/project_figure_1.png"/><Relationship Id="rIdProjectFigure2" Type="http://schemas.openxmlformats.org/officeDocument/2006/relationships/image" Target="media/project_figure_2.png"/><Relationship Id="rIdProjectFigure3" Type="http://schemas.openxmlformats.org/officeDocument/2006/relationships/image" Target="media/project_figure_3.png"/><Relationship Id="rIdProjectFigure4" Type="http://schemas.openxmlformats.org/officeDocument/2006/relationships/image" Target="media/project_figure_4.png"/><Relationship Id="rIdProjectFigure5" Type="http://schemas.openxmlformats.org/officeDocument/2006/relationships/image" Target="media/project_figure_5.png"/><Relationship Id="rIdProjectFigure6" Type="http://schemas.openxmlformats.org/officeDocument/2006/relationships/image" Target="media/project_figure_6.png"/></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4.0/" TargetMode="External"/><Relationship Id="rId2" Type="http://schemas.openxmlformats.org/officeDocument/2006/relationships/hyperlink" Target="http://creativecommons.org/licenses/by/4.0/" TargetMode="External"/><Relationship Id="rId1" Type="http://schemas.openxmlformats.org/officeDocument/2006/relationships/image" Target="media/image1.png"/><Relationship Id="rId5" Type="http://schemas.openxmlformats.org/officeDocument/2006/relationships/hyperlink" Target="http://creativecommons.org/licenses/by/4.0/" TargetMode="External"/><Relationship Id="rId4" Type="http://schemas.openxmlformats.org/officeDocument/2006/relationships/hyperlink" Target="http://creativecommons.org/licenses/by/4.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838DC-7CE4-4647-A47F-FFB0D0C00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5941</TotalTime>
  <Pages>3</Pages>
  <Words>1335</Words>
  <Characters>7610</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MelihİPHAR</dc:creator>
  <cp:keywords/>
  <dc:description/>
  <cp:lastModifiedBy>MelihİPHAR</cp:lastModifiedBy>
  <cp:revision>11</cp:revision>
  <dcterms:created xsi:type="dcterms:W3CDTF">2022-12-27T09:16:00Z</dcterms:created>
  <dcterms:modified xsi:type="dcterms:W3CDTF">2023-01-31T10:10:00Z</dcterms:modified>
</cp:coreProperties>
</file>