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52"/>
        </w:rPr>
        <w:t>Prov: Det långa 1800-talet – facit</w:t>
      </w:r>
    </w:p>
    <w:p>
      <w:pPr>
        <w:keepNext w:val="0"/>
        <w:spacing w:before="0" w:after="120"/>
      </w:pPr>
      <w:r>
        <w:rPr>
          <w:b w:val="0"/>
          <w:color w:val="555555"/>
          <w:sz w:val="20"/>
        </w:rPr>
        <w:t>Underlag: Lärobokens kapitel Det långa 1800-talet – mellan tradition och förnyelse, utgåvan för Gy-25 (s. 84–113). Totalt 45 poäng. Bedömningsstöd enligt kursplan Gy-25, Historia nivå 1b.</w:t>
      </w:r>
    </w:p>
    <w:p>
      <w:pPr>
        <w:keepNext w:val="0"/>
        <w:spacing w:before="0" w:after="120"/>
      </w:pPr>
      <w:r>
        <w:rPr>
          <w:b w:val="0"/>
          <w:sz w:val="20"/>
        </w:rPr>
        <w:t>Rättningsnyckel flerval (numrering som i Trelson-filen): 1 A   2 B   3 C   4 B   5 A   6 C   7 A   8 C   9 B   10 B   11 C   12 A   13 C   14 B   15 A</w:t>
      </w:r>
    </w:p>
    <w:p>
      <w:pPr>
        <w:keepNext w:val="0"/>
        <w:spacing w:before="0" w:after="120"/>
      </w:pPr>
      <w:r>
        <w:rPr>
          <w:b w:val="0"/>
          <w:sz w:val="20"/>
        </w:rPr>
        <w:t>Till eleven: Del 1–3 är obligatoriska och kan tillsammans ge betyget E. Del 4–6 är frivilliga. Där kan du visa kunskaper för C och A. Svara på så mycket du kan. Du kan lämna in även om du inte har svarat på allt.</w:t>
      </w:r>
    </w:p>
    <w:p>
      <w:pPr>
        <w:keepNext/>
        <w:spacing w:before="160" w:after="40"/>
      </w:pPr>
      <w:r>
        <w:rPr>
          <w:b/>
          <w:sz w:val="22"/>
        </w:rPr>
        <w:t>Mål som prövas (id som på kriteriesidan) (kursplan Gy-25, Historia nivå 1b)</w:t>
      </w:r>
    </w:p>
    <w:tbl>
      <w:tblPr>
        <w:tblStyle w:val="TableGrid"/>
        <w:tblW w:type="auto" w:w="0"/>
        <w:tblLook w:firstColumn="1" w:firstRow="1" w:lastColumn="0" w:lastRow="0" w:noHBand="0" w:noVBand="1" w:val="04A0"/>
      </w:tblPr>
      <w:tblGrid>
        <w:gridCol w:w="3137"/>
        <w:gridCol w:w="3137"/>
        <w:gridCol w:w="3137"/>
      </w:tblGrid>
      <w:tr>
        <w:tc>
          <w:tcPr>
            <w:tcW w:type="dxa" w:w="794"/>
          </w:tcPr>
          <w:p>
            <w:r>
              <w:rPr>
                <w:b/>
              </w:rPr>
              <w:t>Id</w:t>
            </w:r>
          </w:p>
        </w:tc>
        <w:tc>
          <w:tcPr>
            <w:tcW w:type="dxa" w:w="7030"/>
          </w:tcPr>
          <w:p>
            <w:r>
              <w:rPr>
                <w:b/>
              </w:rPr>
              <w:t>Innehåll</w:t>
            </w:r>
          </w:p>
        </w:tc>
        <w:tc>
          <w:tcPr>
            <w:tcW w:type="dxa" w:w="1587"/>
          </w:tcPr>
          <w:p>
            <w:r>
              <w:rPr>
                <w:b/>
              </w:rPr>
              <w:t>Prövas i del</w:t>
            </w:r>
          </w:p>
        </w:tc>
      </w:tr>
      <w:tr>
        <w:tc>
          <w:tcPr>
            <w:tcW w:type="dxa" w:w="794"/>
          </w:tcPr>
          <w:p>
            <w:r>
              <w:rPr>
                <w:b/>
              </w:rPr>
              <w:t>1a</w:t>
            </w:r>
          </w:p>
        </w:tc>
        <w:tc>
          <w:tcPr>
            <w:tcW w:type="dxa" w:w="7030"/>
          </w:tcPr>
          <w:p>
            <w:r>
              <w:rPr>
                <w:sz w:val="20"/>
              </w:rPr>
              <w:t>Kunskaper om förändringsprocesser, händelser och aktörer</w:t>
            </w:r>
          </w:p>
        </w:tc>
        <w:tc>
          <w:tcPr>
            <w:tcW w:type="dxa" w:w="1587"/>
          </w:tcPr>
          <w:p>
            <w:r>
              <w:rPr>
                <w:sz w:val="20"/>
              </w:rPr>
              <w:t>1, 2, 3, 5, 6</w:t>
            </w:r>
          </w:p>
        </w:tc>
      </w:tr>
      <w:tr>
        <w:tc>
          <w:tcPr>
            <w:tcW w:type="dxa" w:w="794"/>
          </w:tcPr>
          <w:p>
            <w:r>
              <w:rPr>
                <w:b/>
              </w:rPr>
              <w:t>1b</w:t>
            </w:r>
          </w:p>
        </w:tc>
        <w:tc>
          <w:tcPr>
            <w:tcW w:type="dxa" w:w="7030"/>
          </w:tcPr>
          <w:p>
            <w:r>
              <w:rPr>
                <w:sz w:val="20"/>
              </w:rPr>
              <w:t>Samband mellan då och nu</w:t>
            </w:r>
          </w:p>
        </w:tc>
        <w:tc>
          <w:tcPr>
            <w:tcW w:type="dxa" w:w="1587"/>
          </w:tcPr>
          <w:p>
            <w:r>
              <w:rPr>
                <w:sz w:val="20"/>
              </w:rPr>
              <w:t>3, 4, 5</w:t>
            </w:r>
          </w:p>
        </w:tc>
      </w:tr>
      <w:tr>
        <w:tc>
          <w:tcPr>
            <w:tcW w:type="dxa" w:w="794"/>
          </w:tcPr>
          <w:p>
            <w:r>
              <w:rPr>
                <w:b/>
              </w:rPr>
              <w:t>2</w:t>
            </w:r>
          </w:p>
        </w:tc>
        <w:tc>
          <w:tcPr>
            <w:tcW w:type="dxa" w:w="7030"/>
          </w:tcPr>
          <w:p>
            <w:r>
              <w:rPr>
                <w:sz w:val="20"/>
              </w:rPr>
              <w:t>Resonemang utifrån historiska begrepp</w:t>
            </w:r>
          </w:p>
        </w:tc>
        <w:tc>
          <w:tcPr>
            <w:tcW w:type="dxa" w:w="1587"/>
          </w:tcPr>
          <w:p>
            <w:r>
              <w:rPr>
                <w:sz w:val="20"/>
              </w:rPr>
              <w:t>3, 5, 6</w:t>
            </w:r>
          </w:p>
        </w:tc>
      </w:tr>
      <w:tr>
        <w:tc>
          <w:tcPr>
            <w:tcW w:type="dxa" w:w="794"/>
          </w:tcPr>
          <w:p>
            <w:r>
              <w:rPr>
                <w:b/>
                <w:color w:val="555555"/>
              </w:rPr>
              <w:t>3</w:t>
            </w:r>
          </w:p>
        </w:tc>
        <w:tc>
          <w:tcPr>
            <w:tcW w:type="dxa" w:w="7030"/>
          </w:tcPr>
          <w:p>
            <w:r>
              <w:rPr>
                <w:color w:val="555555"/>
                <w:sz w:val="20"/>
              </w:rPr>
              <w:t>Frågor och resonemang om källor</w:t>
            </w:r>
          </w:p>
        </w:tc>
        <w:tc>
          <w:tcPr>
            <w:tcW w:type="dxa" w:w="1587"/>
          </w:tcPr>
          <w:p>
            <w:r>
              <w:rPr>
                <w:color w:val="555555"/>
                <w:sz w:val="20"/>
              </w:rPr>
              <w:t>–</w:t>
            </w:r>
          </w:p>
        </w:tc>
      </w:tr>
      <w:tr>
        <w:tc>
          <w:tcPr>
            <w:tcW w:type="dxa" w:w="794"/>
          </w:tcPr>
          <w:p>
            <w:r>
              <w:rPr>
                <w:b/>
              </w:rPr>
              <w:t>4</w:t>
            </w:r>
          </w:p>
        </w:tc>
        <w:tc>
          <w:tcPr>
            <w:tcW w:type="dxa" w:w="7030"/>
          </w:tcPr>
          <w:p>
            <w:r>
              <w:rPr>
                <w:sz w:val="20"/>
              </w:rPr>
              <w:t>Resonemang om historiebruk</w:t>
            </w:r>
          </w:p>
        </w:tc>
        <w:tc>
          <w:tcPr>
            <w:tcW w:type="dxa" w:w="1587"/>
          </w:tcPr>
          <w:p>
            <w:r>
              <w:rPr>
                <w:sz w:val="20"/>
              </w:rPr>
              <w:t>4</w:t>
            </w:r>
          </w:p>
        </w:tc>
      </w:tr>
    </w:tbl>
    <w:p>
      <w:pPr>
        <w:keepNext/>
        <w:spacing w:before="160" w:after="40"/>
      </w:pPr>
      <w:r>
        <w:rPr>
          <w:b/>
          <w:sz w:val="22"/>
        </w:rPr>
        <w:t>Centralt innehåll som prövas (kursplan Gy-25, Historia nivå 1b)</w:t>
      </w:r>
    </w:p>
    <w:tbl>
      <w:tblPr>
        <w:tblStyle w:val="TableGrid"/>
        <w:tblW w:type="auto" w:w="0"/>
        <w:tblLook w:firstColumn="1" w:firstRow="1" w:lastColumn="0" w:lastRow="0" w:noHBand="0" w:noVBand="1" w:val="04A0"/>
      </w:tblPr>
      <w:tblGrid>
        <w:gridCol w:w="3137"/>
        <w:gridCol w:w="3137"/>
        <w:gridCol w:w="3137"/>
      </w:tblGrid>
      <w:tr>
        <w:tc>
          <w:tcPr>
            <w:tcW w:type="dxa" w:w="794"/>
          </w:tcPr>
          <w:p>
            <w:r>
              <w:rPr>
                <w:b/>
              </w:rPr>
              <w:t>Id</w:t>
            </w:r>
          </w:p>
        </w:tc>
        <w:tc>
          <w:tcPr>
            <w:tcW w:type="dxa" w:w="7030"/>
          </w:tcPr>
          <w:p>
            <w:r>
              <w:rPr>
                <w:b/>
              </w:rPr>
              <w:t>Innehåll</w:t>
            </w:r>
          </w:p>
        </w:tc>
        <w:tc>
          <w:tcPr>
            <w:tcW w:type="dxa" w:w="1587"/>
          </w:tcPr>
          <w:p>
            <w:r>
              <w:rPr>
                <w:b/>
              </w:rPr>
              <w:t>Prövas i del</w:t>
            </w:r>
          </w:p>
        </w:tc>
      </w:tr>
      <w:tr>
        <w:tc>
          <w:tcPr>
            <w:tcW w:type="dxa" w:w="794"/>
          </w:tcPr>
          <w:p>
            <w:r>
              <w:rPr>
                <w:b/>
                <w:color w:val="555555"/>
              </w:rPr>
              <w:t>CI1</w:t>
            </w:r>
          </w:p>
        </w:tc>
        <w:tc>
          <w:tcPr>
            <w:tcW w:type="dxa" w:w="7030"/>
          </w:tcPr>
          <w:p>
            <w:r>
              <w:rPr>
                <w:color w:val="555555"/>
                <w:sz w:val="20"/>
              </w:rPr>
              <w:t>Europeisk epokindelning och problematisering av tidsindelningar</w:t>
            </w:r>
          </w:p>
        </w:tc>
        <w:tc>
          <w:tcPr>
            <w:tcW w:type="dxa" w:w="1587"/>
          </w:tcPr>
          <w:p>
            <w:r>
              <w:rPr>
                <w:color w:val="555555"/>
                <w:sz w:val="20"/>
              </w:rPr>
              <w:t>–</w:t>
            </w:r>
          </w:p>
        </w:tc>
      </w:tr>
      <w:tr>
        <w:tc>
          <w:tcPr>
            <w:tcW w:type="dxa" w:w="794"/>
          </w:tcPr>
          <w:p>
            <w:r>
              <w:rPr>
                <w:b/>
              </w:rPr>
              <w:t>CI2</w:t>
            </w:r>
          </w:p>
        </w:tc>
        <w:tc>
          <w:tcPr>
            <w:tcW w:type="dxa" w:w="7030"/>
          </w:tcPr>
          <w:p>
            <w:r>
              <w:rPr>
                <w:sz w:val="20"/>
              </w:rPr>
              <w:t>Industrialisering samt framgångar och motgångar för demokratisering</w:t>
            </w:r>
          </w:p>
        </w:tc>
        <w:tc>
          <w:tcPr>
            <w:tcW w:type="dxa" w:w="1587"/>
          </w:tcPr>
          <w:p>
            <w:r>
              <w:rPr>
                <w:sz w:val="20"/>
              </w:rPr>
              <w:t>1, 2, 3, 5</w:t>
            </w:r>
          </w:p>
        </w:tc>
      </w:tr>
      <w:tr>
        <w:tc>
          <w:tcPr>
            <w:tcW w:type="dxa" w:w="794"/>
          </w:tcPr>
          <w:p>
            <w:r>
              <w:rPr>
                <w:b/>
              </w:rPr>
              <w:t>CI3</w:t>
            </w:r>
          </w:p>
        </w:tc>
        <w:tc>
          <w:tcPr>
            <w:tcW w:type="dxa" w:w="7030"/>
          </w:tcPr>
          <w:p>
            <w:r>
              <w:rPr>
                <w:sz w:val="20"/>
              </w:rPr>
              <w:t>Globala förändringsprocesser och händelser; långa linjer med fokus på levnadsvillkor och makt</w:t>
            </w:r>
          </w:p>
        </w:tc>
        <w:tc>
          <w:tcPr>
            <w:tcW w:type="dxa" w:w="1587"/>
          </w:tcPr>
          <w:p>
            <w:r>
              <w:rPr>
                <w:sz w:val="20"/>
              </w:rPr>
              <w:t>1, 2, 6</w:t>
            </w:r>
          </w:p>
        </w:tc>
      </w:tr>
      <w:tr>
        <w:tc>
          <w:tcPr>
            <w:tcW w:type="dxa" w:w="794"/>
          </w:tcPr>
          <w:p>
            <w:r>
              <w:rPr>
                <w:b/>
                <w:color w:val="555555"/>
              </w:rPr>
              <w:t>CI4</w:t>
            </w:r>
          </w:p>
        </w:tc>
        <w:tc>
          <w:tcPr>
            <w:tcW w:type="dxa" w:w="7030"/>
          </w:tcPr>
          <w:p>
            <w:r>
              <w:rPr>
                <w:color w:val="555555"/>
                <w:sz w:val="20"/>
              </w:rPr>
              <w:t>De nationella minoriteternas historia; rasism, antisemitism och antiziganism</w:t>
            </w:r>
          </w:p>
        </w:tc>
        <w:tc>
          <w:tcPr>
            <w:tcW w:type="dxa" w:w="1587"/>
          </w:tcPr>
          <w:p>
            <w:r>
              <w:rPr>
                <w:color w:val="555555"/>
                <w:sz w:val="20"/>
              </w:rPr>
              <w:t>–</w:t>
            </w:r>
          </w:p>
        </w:tc>
      </w:tr>
      <w:tr>
        <w:tc>
          <w:tcPr>
            <w:tcW w:type="dxa" w:w="794"/>
          </w:tcPr>
          <w:p>
            <w:r>
              <w:rPr>
                <w:b/>
              </w:rPr>
              <w:t>CI5</w:t>
            </w:r>
          </w:p>
        </w:tc>
        <w:tc>
          <w:tcPr>
            <w:tcW w:type="dxa" w:w="7030"/>
          </w:tcPr>
          <w:p>
            <w:r>
              <w:rPr>
                <w:sz w:val="20"/>
              </w:rPr>
              <w:t>Samband mellan det förflutna och nutiden med relevans för framtiden</w:t>
            </w:r>
          </w:p>
        </w:tc>
        <w:tc>
          <w:tcPr>
            <w:tcW w:type="dxa" w:w="1587"/>
          </w:tcPr>
          <w:p>
            <w:r>
              <w:rPr>
                <w:sz w:val="20"/>
              </w:rPr>
              <w:t>3, 4, 5</w:t>
            </w:r>
          </w:p>
        </w:tc>
      </w:tr>
      <w:tr>
        <w:tc>
          <w:tcPr>
            <w:tcW w:type="dxa" w:w="794"/>
          </w:tcPr>
          <w:p>
            <w:r>
              <w:rPr>
                <w:b/>
              </w:rPr>
              <w:t>CI6</w:t>
            </w:r>
          </w:p>
        </w:tc>
        <w:tc>
          <w:tcPr>
            <w:tcW w:type="dxa" w:w="7030"/>
          </w:tcPr>
          <w:p>
            <w:r>
              <w:rPr>
                <w:sz w:val="20"/>
              </w:rPr>
              <w:t>Historiska begrepp: aktör och struktur, orsak och konsekvens, kontinuitet och förändring</w:t>
            </w:r>
          </w:p>
        </w:tc>
        <w:tc>
          <w:tcPr>
            <w:tcW w:type="dxa" w:w="1587"/>
          </w:tcPr>
          <w:p>
            <w:r>
              <w:rPr>
                <w:sz w:val="20"/>
              </w:rPr>
              <w:t>3, 5, 6</w:t>
            </w:r>
          </w:p>
        </w:tc>
      </w:tr>
      <w:tr>
        <w:tc>
          <w:tcPr>
            <w:tcW w:type="dxa" w:w="794"/>
          </w:tcPr>
          <w:p>
            <w:r>
              <w:rPr>
                <w:b/>
                <w:color w:val="555555"/>
              </w:rPr>
              <w:t>CI7</w:t>
            </w:r>
          </w:p>
        </w:tc>
        <w:tc>
          <w:tcPr>
            <w:tcW w:type="dxa" w:w="7030"/>
          </w:tcPr>
          <w:p>
            <w:r>
              <w:rPr>
                <w:color w:val="555555"/>
                <w:sz w:val="20"/>
              </w:rPr>
              <w:t>Tolkning, granskning och värdering av historiska källor</w:t>
            </w:r>
          </w:p>
        </w:tc>
        <w:tc>
          <w:tcPr>
            <w:tcW w:type="dxa" w:w="1587"/>
          </w:tcPr>
          <w:p>
            <w:r>
              <w:rPr>
                <w:color w:val="555555"/>
                <w:sz w:val="20"/>
              </w:rPr>
              <w:t>–</w:t>
            </w:r>
          </w:p>
        </w:tc>
      </w:tr>
      <w:tr>
        <w:tc>
          <w:tcPr>
            <w:tcW w:type="dxa" w:w="794"/>
          </w:tcPr>
          <w:p>
            <w:r>
              <w:rPr>
                <w:b/>
              </w:rPr>
              <w:t>CI8</w:t>
            </w:r>
          </w:p>
        </w:tc>
        <w:tc>
          <w:tcPr>
            <w:tcW w:type="dxa" w:w="7030"/>
          </w:tcPr>
          <w:p>
            <w:r>
              <w:rPr>
                <w:sz w:val="20"/>
              </w:rPr>
              <w:t>Historiebruk</w:t>
            </w:r>
          </w:p>
        </w:tc>
        <w:tc>
          <w:tcPr>
            <w:tcW w:type="dxa" w:w="1587"/>
          </w:tcPr>
          <w:p>
            <w:r>
              <w:rPr>
                <w:sz w:val="20"/>
              </w:rPr>
              <w:t>4</w:t>
            </w:r>
          </w:p>
        </w:tc>
      </w:tr>
    </w:tbl>
    <w:p>
      <w:pPr>
        <w:keepNext/>
        <w:spacing w:before="280" w:after="120"/>
      </w:pPr>
      <w:r>
        <w:rPr>
          <w:b/>
          <w:sz w:val="25"/>
        </w:rPr>
        <w:t>1. Välj rätt alternativ.  (15 p)</w:t>
      </w:r>
    </w:p>
    <w:p>
      <w:pPr>
        <w:keepNext w:val="0"/>
        <w:spacing w:before="0" w:after="40"/>
      </w:pPr>
      <w:r>
        <w:rPr>
          <w:b w:val="0"/>
          <w:color w:val="555555"/>
          <w:sz w:val="20"/>
        </w:rPr>
        <w:t>Obligatorisk, kan ge högst E</w:t>
      </w:r>
    </w:p>
    <w:p>
      <w:pPr>
        <w:keepNext w:val="0"/>
        <w:spacing w:before="0" w:after="40"/>
      </w:pPr>
      <w:r>
        <w:rPr>
          <w:b w:val="0"/>
          <w:color w:val="555555"/>
          <w:sz w:val="20"/>
        </w:rPr>
        <w:t>Mål: 1a Kunskaper om förändringsprocesser, händelser och aktörer</w:t>
      </w:r>
    </w:p>
    <w:p>
      <w:pPr>
        <w:keepNext w:val="0"/>
        <w:spacing w:before="0" w:after="40"/>
      </w:pPr>
      <w:r>
        <w:rPr>
          <w:b w:val="0"/>
          <w:color w:val="555555"/>
          <w:sz w:val="20"/>
        </w:rPr>
        <w:t>Centralt innehåll: CI2 Industrialisering samt framgångar och motgångar för demokratisering; CI3 Globala förändringsprocesser och händelser; långa linjer med fokus på levnadsvillkor och makt</w:t>
      </w:r>
    </w:p>
    <w:p>
      <w:pPr>
        <w:keepNext/>
        <w:keepLines/>
        <w:spacing w:before="180" w:after="60"/>
      </w:pPr>
      <w:r>
        <w:rPr>
          <w:b w:val="0"/>
          <w:sz w:val="23"/>
        </w:rPr>
        <w:t>Vad innebar det att de europeiska staterna omkring 1789 var privilegiesamhällen?</w:t>
      </w:r>
    </w:p>
    <w:p>
      <w:pPr>
        <w:keepNext/>
        <w:ind w:left="57"/>
      </w:pPr>
      <w:r>
        <w:rPr>
          <w:b/>
          <w:sz w:val="21"/>
        </w:rPr>
        <w:t>☒  Vissa grupper hade förmåner som andra saknade.</w:t>
      </w:r>
    </w:p>
    <w:p>
      <w:pPr>
        <w:keepNext/>
        <w:ind w:left="57"/>
      </w:pPr>
      <w:r>
        <w:rPr>
          <w:b w:val="0"/>
          <w:sz w:val="21"/>
        </w:rPr>
        <w:t>☐  Alla medborgare var lika inför lagen.</w:t>
      </w:r>
    </w:p>
    <w:p>
      <w:pPr>
        <w:keepNext w:val="0"/>
        <w:ind w:left="57"/>
      </w:pPr>
      <w:r>
        <w:rPr>
          <w:b w:val="0"/>
          <w:sz w:val="21"/>
        </w:rPr>
        <w:t>☐  Kungen delade makten med ett folkvalt parlament.</w:t>
      </w:r>
    </w:p>
    <w:p>
      <w:pPr>
        <w:keepNext/>
        <w:keepLines/>
        <w:spacing w:before="180" w:after="60"/>
      </w:pPr>
      <w:r>
        <w:rPr>
          <w:b w:val="0"/>
          <w:sz w:val="23"/>
        </w:rPr>
        <w:t>Varför kallade Ludvig XVI till generalständernas möte i Versailles 1789?</w:t>
      </w:r>
    </w:p>
    <w:p>
      <w:pPr>
        <w:keepNext/>
        <w:ind w:left="57"/>
      </w:pPr>
      <w:r>
        <w:rPr>
          <w:b w:val="0"/>
          <w:sz w:val="21"/>
        </w:rPr>
        <w:t>☐  Han ville avskaffa adelns och prästernas privilegier.</w:t>
      </w:r>
    </w:p>
    <w:p>
      <w:pPr>
        <w:keepNext/>
        <w:ind w:left="57"/>
      </w:pPr>
      <w:r>
        <w:rPr>
          <w:b/>
          <w:sz w:val="21"/>
        </w:rPr>
        <w:t>☒  Han behövde parlamentets godkännande för att ändra skattesystemet.</w:t>
      </w:r>
    </w:p>
    <w:p>
      <w:pPr>
        <w:keepNext w:val="0"/>
        <w:ind w:left="57"/>
      </w:pPr>
      <w:r>
        <w:rPr>
          <w:b w:val="0"/>
          <w:sz w:val="21"/>
        </w:rPr>
        <w:t>☐  Han ville ha stöd för ett krig mot Österrike och Preussen.</w:t>
      </w:r>
    </w:p>
    <w:p>
      <w:pPr>
        <w:keepNext/>
        <w:keepLines/>
        <w:spacing w:before="180" w:after="60"/>
      </w:pPr>
      <w:r>
        <w:rPr>
          <w:b w:val="0"/>
          <w:sz w:val="23"/>
        </w:rPr>
        <w:t>Varför lämnade tredje ståndet förhandlingarna och bildade nationalförsamlingen?</w:t>
      </w:r>
    </w:p>
    <w:p>
      <w:pPr>
        <w:keepNext/>
        <w:ind w:left="57"/>
      </w:pPr>
      <w:r>
        <w:rPr>
          <w:b w:val="0"/>
          <w:sz w:val="21"/>
        </w:rPr>
        <w:t>☐  Kungen hade förbjudit dem att delta i mötet.</w:t>
      </w:r>
    </w:p>
    <w:p>
      <w:pPr>
        <w:keepNext/>
        <w:ind w:left="57"/>
      </w:pPr>
      <w:r>
        <w:rPr>
          <w:b w:val="0"/>
          <w:sz w:val="21"/>
        </w:rPr>
        <w:t>☐  De ville att Frankrike genast skulle bli en republik.</w:t>
      </w:r>
    </w:p>
    <w:p>
      <w:pPr>
        <w:keepNext w:val="0"/>
        <w:ind w:left="57"/>
      </w:pPr>
      <w:r>
        <w:rPr>
          <w:b/>
          <w:sz w:val="21"/>
        </w:rPr>
        <w:t>☒  Med en röst per stånd kunde adeln och prästerna rösta ned dem.</w:t>
      </w:r>
    </w:p>
    <w:p>
      <w:pPr>
        <w:keepNext/>
        <w:keepLines/>
        <w:spacing w:before="180" w:after="60"/>
      </w:pPr>
      <w:r>
        <w:rPr>
          <w:b w:val="0"/>
          <w:sz w:val="23"/>
        </w:rPr>
        <w:t>Vad var skräckväldet?</w:t>
      </w:r>
    </w:p>
    <w:p>
      <w:pPr>
        <w:keepNext/>
        <w:ind w:left="57"/>
      </w:pPr>
      <w:r>
        <w:rPr>
          <w:b w:val="0"/>
          <w:sz w:val="21"/>
        </w:rPr>
        <w:t>☐  Napoleons styre med censur och hemlig polis.</w:t>
      </w:r>
    </w:p>
    <w:p>
      <w:pPr>
        <w:keepNext/>
        <w:ind w:left="57"/>
      </w:pPr>
      <w:r>
        <w:rPr>
          <w:b/>
          <w:sz w:val="21"/>
        </w:rPr>
        <w:t>☒  De radikalas styre under Robespierre då misstänkta motståndare avrättades.</w:t>
      </w:r>
    </w:p>
    <w:p>
      <w:pPr>
        <w:keepNext w:val="0"/>
        <w:ind w:left="57"/>
      </w:pPr>
      <w:r>
        <w:rPr>
          <w:b w:val="0"/>
          <w:sz w:val="21"/>
        </w:rPr>
        <w:t>☐  Kungens försök att slå ned revolutionen med armén.</w:t>
      </w:r>
    </w:p>
    <w:p>
      <w:pPr>
        <w:keepNext/>
        <w:keepLines/>
        <w:spacing w:before="180" w:after="60"/>
      </w:pPr>
      <w:r>
        <w:rPr>
          <w:b w:val="0"/>
          <w:sz w:val="23"/>
        </w:rPr>
        <w:t>Hur tog Napoleon Bonaparte makten i Frankrike 1799?</w:t>
      </w:r>
    </w:p>
    <w:p>
      <w:pPr>
        <w:keepNext/>
        <w:ind w:left="57"/>
      </w:pPr>
      <w:r>
        <w:rPr>
          <w:b/>
          <w:sz w:val="21"/>
        </w:rPr>
        <w:t>☒  Genom en statskupp.</w:t>
      </w:r>
    </w:p>
    <w:p>
      <w:pPr>
        <w:keepNext/>
        <w:ind w:left="57"/>
      </w:pPr>
      <w:r>
        <w:rPr>
          <w:b w:val="0"/>
          <w:sz w:val="21"/>
        </w:rPr>
        <w:t>☐  Genom att vinna ett val.</w:t>
      </w:r>
    </w:p>
    <w:p>
      <w:pPr>
        <w:keepNext w:val="0"/>
        <w:ind w:left="57"/>
      </w:pPr>
      <w:r>
        <w:rPr>
          <w:b w:val="0"/>
          <w:sz w:val="21"/>
        </w:rPr>
        <w:t>☐  Genom att ärva kronan.</w:t>
      </w:r>
    </w:p>
    <w:p>
      <w:pPr>
        <w:keepNext/>
        <w:keepLines/>
        <w:spacing w:before="180" w:after="60"/>
      </w:pPr>
      <w:r>
        <w:rPr>
          <w:b w:val="0"/>
          <w:sz w:val="23"/>
        </w:rPr>
        <w:t>Vad var Code Napoléon?</w:t>
      </w:r>
    </w:p>
    <w:p>
      <w:pPr>
        <w:keepNext/>
        <w:ind w:left="57"/>
      </w:pPr>
      <w:r>
        <w:rPr>
          <w:b w:val="0"/>
          <w:sz w:val="21"/>
        </w:rPr>
        <w:t>☐  Ett fredsavtal mellan Frankrike och Storbritannien.</w:t>
      </w:r>
    </w:p>
    <w:p>
      <w:pPr>
        <w:keepNext/>
        <w:ind w:left="57"/>
      </w:pPr>
      <w:r>
        <w:rPr>
          <w:b w:val="0"/>
          <w:sz w:val="21"/>
        </w:rPr>
        <w:t>☐  En lag som gav adeln tillbaka dess privilegier.</w:t>
      </w:r>
    </w:p>
    <w:p>
      <w:pPr>
        <w:keepNext w:val="0"/>
        <w:ind w:left="57"/>
      </w:pPr>
      <w:r>
        <w:rPr>
          <w:b/>
          <w:sz w:val="21"/>
        </w:rPr>
        <w:t>☒  En ny lagbok som bland annat gav likhet inför lagen.</w:t>
      </w:r>
    </w:p>
    <w:p>
      <w:pPr>
        <w:keepNext/>
        <w:keepLines/>
        <w:spacing w:before="180" w:after="60"/>
      </w:pPr>
      <w:r>
        <w:rPr>
          <w:b w:val="0"/>
          <w:sz w:val="23"/>
        </w:rPr>
        <w:t>Vad hände med Finland 1809?</w:t>
      </w:r>
    </w:p>
    <w:p>
      <w:pPr>
        <w:keepNext/>
        <w:ind w:left="57"/>
      </w:pPr>
      <w:r>
        <w:rPr>
          <w:b/>
          <w:sz w:val="21"/>
        </w:rPr>
        <w:t>☒  Sverige förlorade Finland till Ryssland.</w:t>
      </w:r>
    </w:p>
    <w:p>
      <w:pPr>
        <w:keepNext/>
        <w:ind w:left="57"/>
      </w:pPr>
      <w:r>
        <w:rPr>
          <w:b w:val="0"/>
          <w:sz w:val="21"/>
        </w:rPr>
        <w:t>☐  Finland blev en självständig stat.</w:t>
      </w:r>
    </w:p>
    <w:p>
      <w:pPr>
        <w:keepNext w:val="0"/>
        <w:ind w:left="57"/>
      </w:pPr>
      <w:r>
        <w:rPr>
          <w:b w:val="0"/>
          <w:sz w:val="21"/>
        </w:rPr>
        <w:t>☐  Finland erövrades av Napoleons armé.</w:t>
      </w:r>
    </w:p>
    <w:p>
      <w:pPr>
        <w:keepNext/>
        <w:keepLines/>
        <w:spacing w:before="180" w:after="60"/>
      </w:pPr>
      <w:r>
        <w:rPr>
          <w:b w:val="0"/>
          <w:sz w:val="23"/>
        </w:rPr>
        <w:t>Varför misslyckades Napoleons fälttåg mot Ryssland 1812?</w:t>
      </w:r>
    </w:p>
    <w:p>
      <w:pPr>
        <w:keepNext/>
        <w:ind w:left="57"/>
      </w:pPr>
      <w:r>
        <w:rPr>
          <w:b w:val="0"/>
          <w:sz w:val="21"/>
        </w:rPr>
        <w:t>☐  Storbritanniens flotta stoppade arméns förnödenheter.</w:t>
      </w:r>
    </w:p>
    <w:p>
      <w:pPr>
        <w:keepNext/>
        <w:ind w:left="57"/>
      </w:pPr>
      <w:r>
        <w:rPr>
          <w:b w:val="0"/>
          <w:sz w:val="21"/>
        </w:rPr>
        <w:t>☐  Preussen och Österrike bytte sida under fälttåget.</w:t>
      </w:r>
    </w:p>
    <w:p>
      <w:pPr>
        <w:keepNext w:val="0"/>
        <w:ind w:left="57"/>
      </w:pPr>
      <w:r>
        <w:rPr>
          <w:b/>
          <w:sz w:val="21"/>
        </w:rPr>
        <w:t>☒  Ryssarna brände allt på vägen så att armén saknade mat.</w:t>
      </w:r>
    </w:p>
    <w:p>
      <w:pPr>
        <w:keepNext/>
        <w:keepLines/>
        <w:spacing w:before="180" w:after="60"/>
      </w:pPr>
      <w:r>
        <w:rPr>
          <w:b w:val="0"/>
          <w:sz w:val="23"/>
        </w:rPr>
        <w:t>Vad var syftet med Wienkongressen 1814–1815?</w:t>
      </w:r>
    </w:p>
    <w:p>
      <w:pPr>
        <w:keepNext/>
        <w:ind w:left="57"/>
      </w:pPr>
      <w:r>
        <w:rPr>
          <w:b w:val="0"/>
          <w:sz w:val="21"/>
        </w:rPr>
        <w:t>☐  Att sprida franska revolutionens idéer i Europa.</w:t>
      </w:r>
    </w:p>
    <w:p>
      <w:pPr>
        <w:keepNext/>
        <w:ind w:left="57"/>
      </w:pPr>
      <w:r>
        <w:rPr>
          <w:b/>
          <w:sz w:val="21"/>
        </w:rPr>
        <w:t>☒  Att återskapa Europa så som det varit före revolutionen.</w:t>
      </w:r>
    </w:p>
    <w:p>
      <w:pPr>
        <w:keepNext w:val="0"/>
        <w:ind w:left="57"/>
      </w:pPr>
      <w:r>
        <w:rPr>
          <w:b w:val="0"/>
          <w:sz w:val="21"/>
        </w:rPr>
        <w:t>☐  Att ena de tyska staterna till ett rike.</w:t>
      </w:r>
    </w:p>
    <w:p>
      <w:pPr>
        <w:keepNext/>
        <w:keepLines/>
        <w:spacing w:before="180" w:after="60"/>
      </w:pPr>
      <w:r>
        <w:rPr>
          <w:b w:val="0"/>
          <w:sz w:val="23"/>
        </w:rPr>
        <w:t>Varför drabbades Storbritannien inte av revolutioner på samma sätt som Frankrike?</w:t>
      </w:r>
    </w:p>
    <w:p>
      <w:pPr>
        <w:keepNext/>
        <w:ind w:left="57"/>
      </w:pPr>
      <w:r>
        <w:rPr>
          <w:b w:val="0"/>
          <w:sz w:val="21"/>
        </w:rPr>
        <w:t>☐  Arbetarklassen hade redan fått rösträtt.</w:t>
      </w:r>
    </w:p>
    <w:p>
      <w:pPr>
        <w:keepNext/>
        <w:ind w:left="57"/>
      </w:pPr>
      <w:r>
        <w:rPr>
          <w:b/>
          <w:sz w:val="21"/>
        </w:rPr>
        <w:t>☒  De styrande genomförde reformer för att undvika revolution.</w:t>
      </w:r>
    </w:p>
    <w:p>
      <w:pPr>
        <w:keepNext w:val="0"/>
        <w:ind w:left="57"/>
      </w:pPr>
      <w:r>
        <w:rPr>
          <w:b w:val="0"/>
          <w:sz w:val="21"/>
        </w:rPr>
        <w:t>☐  Kungen var enväldig och slog ned alla protester.</w:t>
      </w:r>
    </w:p>
    <w:p>
      <w:pPr>
        <w:keepNext/>
        <w:keepLines/>
        <w:spacing w:before="180" w:after="60"/>
      </w:pPr>
      <w:r>
        <w:rPr>
          <w:b w:val="0"/>
          <w:sz w:val="23"/>
        </w:rPr>
        <w:t>Vilken ideologi betonade individens frihet och fri konkurrens?</w:t>
      </w:r>
    </w:p>
    <w:p>
      <w:pPr>
        <w:keepNext/>
        <w:ind w:left="57"/>
      </w:pPr>
      <w:r>
        <w:rPr>
          <w:b w:val="0"/>
          <w:sz w:val="21"/>
        </w:rPr>
        <w:t>☐  Konservatismen.</w:t>
      </w:r>
    </w:p>
    <w:p>
      <w:pPr>
        <w:keepNext/>
        <w:ind w:left="57"/>
      </w:pPr>
      <w:r>
        <w:rPr>
          <w:b w:val="0"/>
          <w:sz w:val="21"/>
        </w:rPr>
        <w:t>☐  Socialismen.</w:t>
      </w:r>
    </w:p>
    <w:p>
      <w:pPr>
        <w:keepNext w:val="0"/>
        <w:ind w:left="57"/>
      </w:pPr>
      <w:r>
        <w:rPr>
          <w:b/>
          <w:sz w:val="21"/>
        </w:rPr>
        <w:t>☒  Liberalismen.</w:t>
      </w:r>
    </w:p>
    <w:p>
      <w:pPr>
        <w:keepNext/>
        <w:keepLines/>
        <w:spacing w:before="180" w:after="60"/>
      </w:pPr>
      <w:r>
        <w:rPr>
          <w:b w:val="0"/>
          <w:sz w:val="23"/>
        </w:rPr>
        <w:t>Vad menade Marx med den materialistiska historieuppfattningen?</w:t>
      </w:r>
    </w:p>
    <w:p>
      <w:pPr>
        <w:keepNext/>
        <w:ind w:left="57"/>
      </w:pPr>
      <w:r>
        <w:rPr>
          <w:b/>
          <w:sz w:val="21"/>
        </w:rPr>
        <w:t>☒  Att de ekonomiska förhållandena styr hur samhället utvecklas.</w:t>
      </w:r>
    </w:p>
    <w:p>
      <w:pPr>
        <w:keepNext/>
        <w:ind w:left="57"/>
      </w:pPr>
      <w:r>
        <w:rPr>
          <w:b w:val="0"/>
          <w:sz w:val="21"/>
        </w:rPr>
        <w:t>☐  Att stora ledare och deras idéer driver historien framåt.</w:t>
      </w:r>
    </w:p>
    <w:p>
      <w:pPr>
        <w:keepNext w:val="0"/>
        <w:ind w:left="57"/>
      </w:pPr>
      <w:r>
        <w:rPr>
          <w:b w:val="0"/>
          <w:sz w:val="21"/>
        </w:rPr>
        <w:t>☐  Att religionen avgör hur ett samhälle är ordnat.</w:t>
      </w:r>
    </w:p>
    <w:p>
      <w:pPr>
        <w:keepNext/>
        <w:keepLines/>
        <w:spacing w:before="180" w:after="60"/>
      </w:pPr>
      <w:r>
        <w:rPr>
          <w:b w:val="0"/>
          <w:sz w:val="23"/>
        </w:rPr>
        <w:t>Vem ledde Tysklands enande?</w:t>
      </w:r>
    </w:p>
    <w:p>
      <w:pPr>
        <w:keepNext/>
        <w:ind w:left="57"/>
      </w:pPr>
      <w:r>
        <w:rPr>
          <w:b w:val="0"/>
          <w:sz w:val="21"/>
        </w:rPr>
        <w:t>☐  Giuseppe Mazzini.</w:t>
      </w:r>
    </w:p>
    <w:p>
      <w:pPr>
        <w:keepNext/>
        <w:ind w:left="57"/>
      </w:pPr>
      <w:r>
        <w:rPr>
          <w:b w:val="0"/>
          <w:sz w:val="21"/>
        </w:rPr>
        <w:t>☐  Viktor Emanuel II.</w:t>
      </w:r>
    </w:p>
    <w:p>
      <w:pPr>
        <w:keepNext w:val="0"/>
        <w:ind w:left="57"/>
      </w:pPr>
      <w:r>
        <w:rPr>
          <w:b/>
          <w:sz w:val="21"/>
        </w:rPr>
        <w:t>☒  Otto von Bismarck.</w:t>
      </w:r>
    </w:p>
    <w:p>
      <w:pPr>
        <w:keepNext/>
        <w:keepLines/>
        <w:spacing w:before="180" w:after="60"/>
      </w:pPr>
      <w:r>
        <w:rPr>
          <w:b w:val="0"/>
          <w:sz w:val="23"/>
        </w:rPr>
        <w:t>Varför blev Balkan ”Europas oroliga hörn” före 1914?</w:t>
      </w:r>
    </w:p>
    <w:p>
      <w:pPr>
        <w:keepNext/>
        <w:ind w:left="57"/>
      </w:pPr>
      <w:r>
        <w:rPr>
          <w:b w:val="0"/>
          <w:sz w:val="21"/>
        </w:rPr>
        <w:t>☐  Ryssland och Österrike-Ungern hade gått samman mot Serbien.</w:t>
      </w:r>
    </w:p>
    <w:p>
      <w:pPr>
        <w:keepNext/>
        <w:ind w:left="57"/>
      </w:pPr>
      <w:r>
        <w:rPr>
          <w:b/>
          <w:sz w:val="21"/>
        </w:rPr>
        <w:t>☒  Nationalistiska rörelser växte och stormakterna kämpade om områdena.</w:t>
      </w:r>
    </w:p>
    <w:p>
      <w:pPr>
        <w:keepNext w:val="0"/>
        <w:ind w:left="57"/>
      </w:pPr>
      <w:r>
        <w:rPr>
          <w:b w:val="0"/>
          <w:sz w:val="21"/>
        </w:rPr>
        <w:t>☐  Det osmanska riket erövrade nya områden på Balkan.</w:t>
      </w:r>
    </w:p>
    <w:p>
      <w:pPr>
        <w:keepNext/>
        <w:keepLines/>
        <w:spacing w:before="180" w:after="60"/>
      </w:pPr>
      <w:r>
        <w:rPr>
          <w:b w:val="0"/>
          <w:sz w:val="23"/>
        </w:rPr>
        <w:t>Varför ökade krigsrisken i Europa under den väpnade freden 1871–1914?</w:t>
      </w:r>
    </w:p>
    <w:p>
      <w:pPr>
        <w:keepNext/>
        <w:ind w:left="57"/>
      </w:pPr>
      <w:r>
        <w:rPr>
          <w:b/>
          <w:sz w:val="21"/>
        </w:rPr>
        <w:t>☒  Kapprustning, allianser och kampen om kolonier.</w:t>
      </w:r>
    </w:p>
    <w:p>
      <w:pPr>
        <w:keepNext/>
        <w:ind w:left="57"/>
      </w:pPr>
      <w:r>
        <w:rPr>
          <w:b w:val="0"/>
          <w:sz w:val="21"/>
        </w:rPr>
        <w:t>☐  Frankrike blev den starkaste staten efter Wienkongressen.</w:t>
      </w:r>
    </w:p>
    <w:p>
      <w:pPr>
        <w:keepNext w:val="0"/>
        <w:ind w:left="57"/>
      </w:pPr>
      <w:r>
        <w:rPr>
          <w:b w:val="0"/>
          <w:sz w:val="21"/>
        </w:rPr>
        <w:t>☐  Det osmanska riket erövrade stora delar av Balkan.</w:t>
      </w:r>
    </w:p>
    <w:p>
      <w:pPr>
        <w:keepNext/>
        <w:spacing w:before="280" w:after="120"/>
      </w:pPr>
      <w:r>
        <w:rPr>
          <w:b/>
          <w:sz w:val="25"/>
        </w:rPr>
        <w:t>2. Förklara kortfattat med egna ord.  (10 p)</w:t>
      </w:r>
    </w:p>
    <w:p>
      <w:pPr>
        <w:keepNext w:val="0"/>
        <w:spacing w:before="0" w:after="40"/>
      </w:pPr>
      <w:r>
        <w:rPr>
          <w:b w:val="0"/>
          <w:color w:val="555555"/>
          <w:sz w:val="20"/>
        </w:rPr>
        <w:t>Obligatorisk, kan ge högst E</w:t>
      </w:r>
    </w:p>
    <w:p>
      <w:pPr>
        <w:keepNext w:val="0"/>
        <w:spacing w:before="0" w:after="40"/>
      </w:pPr>
      <w:r>
        <w:rPr>
          <w:b w:val="0"/>
          <w:color w:val="555555"/>
          <w:sz w:val="20"/>
        </w:rPr>
        <w:t>Mål: 1a Kunskaper om förändringsprocesser, händelser och aktörer</w:t>
      </w:r>
    </w:p>
    <w:p>
      <w:pPr>
        <w:keepNext w:val="0"/>
        <w:spacing w:before="0" w:after="40"/>
      </w:pPr>
      <w:r>
        <w:rPr>
          <w:b w:val="0"/>
          <w:color w:val="555555"/>
          <w:sz w:val="20"/>
        </w:rPr>
        <w:t>Centralt innehåll: CI2 Industrialisering samt framgångar och motgångar för demokratisering; CI3 Globala förändringsprocesser och händelser; långa linjer med fokus på levnadsvillkor och makt</w:t>
      </w:r>
    </w:p>
    <w:p>
      <w:pPr>
        <w:keepNext/>
        <w:spacing w:before="120" w:after="0"/>
      </w:pPr>
      <w:r>
        <w:rPr>
          <w:b/>
          <w:sz w:val="22"/>
        </w:rPr>
        <w:t>Livegen  (2 p)</w:t>
      </w:r>
    </w:p>
    <w:p>
      <w:pPr>
        <w:keepNext w:val="0"/>
        <w:spacing w:before="0" w:after="0"/>
      </w:pPr>
      <w:r>
        <w:rPr>
          <w:b w:val="0"/>
          <w:sz w:val="21"/>
        </w:rPr>
        <w:t>En bonde som inte var fri utan var jordägarens egendom, till exempel i Ryssland. Till skillnad från de flesta bönder i Sverige ägde de livegna inte sin jord.</w:t>
      </w:r>
    </w:p>
    <w:p>
      <w:pPr>
        <w:keepNext/>
        <w:spacing w:before="120" w:after="0"/>
      </w:pPr>
      <w:r>
        <w:rPr>
          <w:b/>
          <w:sz w:val="22"/>
        </w:rPr>
        <w:t>Upplyst despot  (2 p)</w:t>
      </w:r>
    </w:p>
    <w:p>
      <w:pPr>
        <w:keepNext w:val="0"/>
        <w:spacing w:before="0" w:after="0"/>
      </w:pPr>
      <w:r>
        <w:rPr>
          <w:b w:val="0"/>
          <w:sz w:val="21"/>
        </w:rPr>
        <w:t>En kung eller kejsare som styrde enväldigt men var påverkad av upplysningens idéer och därför genomförde reformer, till exempel förbjöd tortyr eller tillät religionsfrihet. Exempel: Fredrik den store i Preussen och Katarina den stora i Ryssland.</w:t>
      </w:r>
    </w:p>
    <w:p>
      <w:pPr>
        <w:keepNext/>
        <w:spacing w:before="120" w:after="0"/>
      </w:pPr>
      <w:r>
        <w:rPr>
          <w:b/>
          <w:sz w:val="22"/>
        </w:rPr>
        <w:t>Nationalism  (2 p)</w:t>
      </w:r>
    </w:p>
    <w:p>
      <w:pPr>
        <w:keepNext w:val="0"/>
        <w:spacing w:before="0" w:after="0"/>
      </w:pPr>
      <w:r>
        <w:rPr>
          <w:b w:val="0"/>
          <w:sz w:val="21"/>
        </w:rPr>
        <w:t>Idén att ett folk med gemensamt språk, historia och kultur ska bilda en egen stat. Växte fram under Napoleonkrigen och kunde verka både splittrande och enande.</w:t>
      </w:r>
    </w:p>
    <w:p>
      <w:pPr>
        <w:keepNext/>
        <w:spacing w:before="120" w:after="0"/>
      </w:pPr>
      <w:r>
        <w:rPr>
          <w:b/>
          <w:sz w:val="22"/>
        </w:rPr>
        <w:t>Maktbalanstanken  (2 p)</w:t>
      </w:r>
    </w:p>
    <w:p>
      <w:pPr>
        <w:keepNext w:val="0"/>
        <w:spacing w:before="0" w:after="0"/>
      </w:pPr>
      <w:r>
        <w:rPr>
          <w:b w:val="0"/>
          <w:sz w:val="21"/>
        </w:rPr>
        <w:t>Idén från Wienkongressen att ingen stat fick bli starkare än de andra stormakterna, för att bevara freden i Europa.</w:t>
      </w:r>
    </w:p>
    <w:p>
      <w:pPr>
        <w:keepNext/>
        <w:spacing w:before="120" w:after="0"/>
      </w:pPr>
      <w:r>
        <w:rPr>
          <w:b/>
          <w:sz w:val="22"/>
        </w:rPr>
        <w:t>Reaktionär  (2 p)</w:t>
      </w:r>
    </w:p>
    <w:p>
      <w:pPr>
        <w:keepNext w:val="0"/>
        <w:spacing w:before="0" w:after="0"/>
      </w:pPr>
      <w:r>
        <w:rPr>
          <w:b w:val="0"/>
          <w:sz w:val="21"/>
        </w:rPr>
        <w:t>Bakåtsträvande. Efter Napoleonkrigen kallades de krafter som ville återskapa samhället som det var före franska revolutionen för reaktionära.</w:t>
      </w:r>
    </w:p>
    <w:p>
      <w:pPr>
        <w:keepNext/>
        <w:spacing w:before="280" w:after="120"/>
      </w:pPr>
      <w:r>
        <w:rPr>
          <w:b/>
          <w:sz w:val="25"/>
        </w:rPr>
        <w:t>3. Under 1800-talet växte nya ideologier fram. Välj liberalismen, konservatismen eller socialismen. Förklara varför ideologin växte fram och vad den ville förändra eller bevara. Ge också ett exempel på hur ideologin syns i samhället i dag. Använd begreppen orsak och konsekvens.  (4 p)</w:t>
      </w:r>
    </w:p>
    <w:p>
      <w:pPr>
        <w:keepNext w:val="0"/>
        <w:spacing w:before="0" w:after="40"/>
      </w:pPr>
      <w:r>
        <w:rPr>
          <w:b w:val="0"/>
          <w:color w:val="555555"/>
          <w:sz w:val="20"/>
        </w:rPr>
        <w:t>Obligatorisk, kan ge högst E</w:t>
      </w:r>
    </w:p>
    <w:p>
      <w:pPr>
        <w:keepNext w:val="0"/>
        <w:spacing w:before="0" w:after="40"/>
      </w:pPr>
      <w:r>
        <w:rPr>
          <w:b w:val="0"/>
          <w:color w:val="555555"/>
          <w:sz w:val="20"/>
        </w:rPr>
        <w:t>Historiska begrepp: orsak, konsekvens</w:t>
      </w:r>
    </w:p>
    <w:p>
      <w:pPr>
        <w:keepNext w:val="0"/>
        <w:spacing w:before="0" w:after="40"/>
      </w:pPr>
      <w:r>
        <w:rPr>
          <w:b w:val="0"/>
          <w:color w:val="555555"/>
          <w:sz w:val="20"/>
        </w:rPr>
        <w:t>Mål: 1a Kunskaper om förändringsprocesser, händelser och aktörer; 1b Samband mellan då och nu; 2 Resonemang utifrån historiska begrepp</w:t>
      </w:r>
    </w:p>
    <w:p>
      <w:pPr>
        <w:keepNext w:val="0"/>
        <w:spacing w:before="0" w:after="40"/>
      </w:pPr>
      <w:r>
        <w:rPr>
          <w:b w:val="0"/>
          <w:color w:val="555555"/>
          <w:sz w:val="20"/>
        </w:rPr>
        <w:t>Centralt innehåll: CI2 Industrialisering samt framgångar och motgångar för demokratisering; CI5 Samband mellan det förflutna och nutiden med relevans för framtiden; CI6 Historiska begrepp: aktör och struktur, orsak och konsekvens, kontinuitet och förändring</w:t>
      </w:r>
    </w:p>
    <w:p>
      <w:pPr>
        <w:keepNext/>
        <w:spacing w:before="0" w:after="0"/>
      </w:pPr>
      <w:r>
        <w:rPr>
          <w:b/>
          <w:sz w:val="22"/>
        </w:rPr>
        <w:t>Ett bra svar tar upp:</w:t>
      </w:r>
    </w:p>
    <w:p>
      <w:pPr>
        <w:pStyle w:val="ListBullet"/>
      </w:pPr>
      <w:r>
        <w:rPr>
          <w:sz w:val="21"/>
        </w:rPr>
        <w:t>Ideologierna växte fram ur upplysningen och den franska revolutionen. En ideologi uppkommer som svar på ett behov eller problem i sin tid.</w:t>
      </w:r>
    </w:p>
    <w:p>
      <w:pPr>
        <w:pStyle w:val="ListBullet"/>
      </w:pPr>
      <w:r>
        <w:rPr>
          <w:sz w:val="21"/>
        </w:rPr>
        <w:t>Liberalismen: medelklassen (handelsmän och industriägare) saknade politiskt inflytande i privilegiesamhället. Den ville ha individens frihet, likhet inför lagen, yttrande-, mötes- och religionsfrihet, ekonomisk frihet och fri konkurrens, äganderätt och en begränsad kungamakt.</w:t>
      </w:r>
    </w:p>
    <w:p>
      <w:pPr>
        <w:pStyle w:val="ListBullet"/>
      </w:pPr>
      <w:r>
        <w:rPr>
          <w:sz w:val="21"/>
        </w:rPr>
        <w:t>Konservatismen: en reaktion mot den franska revolutionen och snabba förändringar. Aristokrater, storbönder och ämbetsmän ville bevara traditionerna, religionen och samhällsordningen. Förändringar skulle ske långsamt, och staten skulle vara stark och skydda nationen.</w:t>
      </w:r>
    </w:p>
    <w:p>
      <w:pPr>
        <w:pStyle w:val="ListBullet"/>
      </w:pPr>
      <w:r>
        <w:rPr>
          <w:sz w:val="21"/>
        </w:rPr>
        <w:t>Socialismen: arbetarklassens dåliga villkor under industrialiseringen (långa arbetsdagar, låga löner, risk att förlora arbetet). Den ville avskaffa den privata äganderätten så att allt ägs gemensamt. Marx och Engels: klasskamp mellan arbetare och kapitalister.</w:t>
      </w:r>
    </w:p>
    <w:p>
      <w:pPr>
        <w:pStyle w:val="ListBullet"/>
      </w:pPr>
      <w:r>
        <w:rPr>
          <w:sz w:val="21"/>
        </w:rPr>
        <w:t>Konsekvens och samband med i dag: ideologierna blev grunden för de politiska partier som bildades i slutet av 1800-talet, och socialismen delades i kommunistiska och socialdemokratiska partier. Exempel i dag: partier som bygger på ideologierna, yttrandefrihet och religionsfrihet, fri marknad, fackföreningar eller debatten om hur snabbt samhället ska förändras.</w:t>
      </w:r>
    </w:p>
    <w:p>
      <w:pPr>
        <w:keepNext/>
        <w:spacing w:before="120" w:after="40"/>
      </w:pPr>
      <w:r>
        <w:rPr>
          <w:b/>
          <w:sz w:val="22"/>
        </w:rPr>
        <w:t>Bedömningsstöd</w:t>
      </w:r>
    </w:p>
    <w:tbl>
      <w:tblPr>
        <w:tblStyle w:val="TableGrid"/>
        <w:tblW w:type="auto" w:w="0"/>
        <w:tblLook w:firstColumn="1" w:firstRow="1" w:lastColumn="0" w:lastRow="0" w:noHBand="0" w:noVBand="1" w:val="04A0"/>
      </w:tblPr>
      <w:tblGrid>
        <w:gridCol w:w="4706"/>
        <w:gridCol w:w="4706"/>
      </w:tblGrid>
      <w:tr>
        <w:tc>
          <w:tcPr>
            <w:tcW w:type="dxa" w:w="680"/>
          </w:tcPr>
          <w:p>
            <w:r>
              <w:rPr>
                <w:b/>
              </w:rPr>
              <w:t>E</w:t>
            </w:r>
          </w:p>
        </w:tc>
        <w:tc>
          <w:tcPr>
            <w:tcW w:type="dxa" w:w="8731"/>
          </w:tcPr>
          <w:p>
            <w:r>
              <w:rPr>
                <w:sz w:val="21"/>
              </w:rPr>
              <w:t>Visar godtagbara kunskaper om varför den valda ideologin växte fram, t.ex. medelklassens brist på inflytande, reaktionen mot revolutionen eller arbetarnas villkor, och om vad den ville förändra eller bevara. För enkla resonemang med orsak och konsekvens, och ger exempel på och förklarar översiktligt ett samband med i dag, t.ex. att ideologin blev grund för politiska partier.</w:t>
            </w:r>
          </w:p>
        </w:tc>
      </w:tr>
    </w:tbl>
    <w:p>
      <w:pPr>
        <w:keepNext/>
        <w:spacing w:before="280" w:after="120"/>
      </w:pPr>
      <w:r>
        <w:rPr>
          <w:b/>
          <w:sz w:val="25"/>
        </w:rPr>
        <w:t>4. I Paris finns gator och platser som är uppkallade efter Napoleon och hans segrar, till exempel Rue Austerlitz och Avenue de Wagram. Varför tror du att man har valt att minnas Napoleon på det sättet? Ge också ett exempel på hur historia används på ett liknande sätt i dag.  (4 p)</w:t>
      </w:r>
    </w:p>
    <w:p>
      <w:pPr>
        <w:keepNext w:val="0"/>
        <w:spacing w:before="0" w:after="40"/>
      </w:pPr>
      <w:r>
        <w:rPr>
          <w:b w:val="0"/>
          <w:color w:val="555555"/>
          <w:sz w:val="20"/>
        </w:rPr>
        <w:t>Frivillig, kan ge högst A</w:t>
      </w:r>
    </w:p>
    <w:p>
      <w:pPr>
        <w:keepNext w:val="0"/>
        <w:spacing w:before="0" w:after="40"/>
      </w:pPr>
      <w:r>
        <w:rPr>
          <w:b w:val="0"/>
          <w:color w:val="555555"/>
          <w:sz w:val="20"/>
        </w:rPr>
        <w:t>Mål: 1b Samband mellan då och nu; 4 Resonemang om historiebruk</w:t>
      </w:r>
    </w:p>
    <w:p>
      <w:pPr>
        <w:keepNext w:val="0"/>
        <w:spacing w:before="0" w:after="40"/>
      </w:pPr>
      <w:r>
        <w:rPr>
          <w:b w:val="0"/>
          <w:color w:val="555555"/>
          <w:sz w:val="20"/>
        </w:rPr>
        <w:t>Centralt innehåll: CI8 Historiebruk; CI5 Samband mellan det förflutna och nutiden med relevans för framtiden</w:t>
      </w:r>
    </w:p>
    <w:p>
      <w:pPr>
        <w:keepNext w:val="0"/>
        <w:spacing w:before="0" w:after="40"/>
      </w:pPr>
      <w:r>
        <w:rPr>
          <w:b w:val="0"/>
          <w:color w:val="555555"/>
          <w:sz w:val="21"/>
        </w:rPr>
        <w:t>Bygger på fördjupningen Historiebruk: Paris. Frågan ger själv den bakgrund som behövs.</w:t>
      </w:r>
    </w:p>
    <w:p>
      <w:pPr>
        <w:keepNext/>
        <w:spacing w:before="0" w:after="0"/>
      </w:pPr>
      <w:r>
        <w:rPr>
          <w:b/>
          <w:sz w:val="22"/>
        </w:rPr>
        <w:t>Ett bra svar tar upp:</w:t>
      </w:r>
    </w:p>
    <w:p>
      <w:pPr>
        <w:pStyle w:val="ListBullet"/>
      </w:pPr>
      <w:r>
        <w:rPr>
          <w:sz w:val="21"/>
        </w:rPr>
        <w:t>Napoleon gjorde Frankrike till den ledande makten på kontinenten och blev mycket populär; segrarna förknippas med fransk storhet och nationell stolthet.</w:t>
      </w:r>
    </w:p>
    <w:p>
      <w:pPr>
        <w:pStyle w:val="ListBullet"/>
      </w:pPr>
      <w:r>
        <w:rPr>
          <w:sz w:val="21"/>
        </w:rPr>
        <w:t>Napoleon lät själv bygga monument (triumfbågen) för att fira sina segrar – historien användes för att stärka makten.</w:t>
      </w:r>
    </w:p>
    <w:p>
      <w:pPr>
        <w:pStyle w:val="ListBullet"/>
      </w:pPr>
      <w:r>
        <w:rPr>
          <w:sz w:val="21"/>
        </w:rPr>
        <w:t>Namnen håller minnet levande, skapar gemensam identitet och används i dag också kommersiellt (hotell, restauranger, turism).</w:t>
      </w:r>
    </w:p>
    <w:p>
      <w:pPr>
        <w:pStyle w:val="ListBullet"/>
      </w:pPr>
      <w:r>
        <w:rPr>
          <w:sz w:val="21"/>
        </w:rPr>
        <w:t>Exempel i dag: gator, statyer, minnesdagar eller nationalsånger (t.ex. Marseljäsen, Trafalgar Square i London).</w:t>
      </w:r>
    </w:p>
    <w:p>
      <w:pPr>
        <w:keepNext/>
        <w:spacing w:before="120" w:after="40"/>
      </w:pPr>
      <w:r>
        <w:rPr>
          <w:b/>
          <w:sz w:val="22"/>
        </w:rPr>
        <w:t>Bedömningsstöd</w:t>
      </w:r>
    </w:p>
    <w:tbl>
      <w:tblPr>
        <w:tblStyle w:val="TableGrid"/>
        <w:tblW w:type="auto" w:w="0"/>
        <w:tblLook w:firstColumn="1" w:firstRow="1" w:lastColumn="0" w:lastRow="0" w:noHBand="0" w:noVBand="1" w:val="04A0"/>
      </w:tblPr>
      <w:tblGrid>
        <w:gridCol w:w="4706"/>
        <w:gridCol w:w="4706"/>
      </w:tblGrid>
      <w:tr>
        <w:tc>
          <w:tcPr>
            <w:tcW w:type="dxa" w:w="680"/>
          </w:tcPr>
          <w:p>
            <w:r>
              <w:rPr>
                <w:b/>
              </w:rPr>
              <w:t>E</w:t>
            </w:r>
          </w:p>
        </w:tc>
        <w:tc>
          <w:tcPr>
            <w:tcW w:type="dxa" w:w="8731"/>
          </w:tcPr>
          <w:p>
            <w:r>
              <w:rPr>
                <w:sz w:val="21"/>
              </w:rPr>
              <w:t>För enkla resonemang om varför Napoleon och hans segrar hyllas med gatunamn, t.ex. nationell stolthet eller att Napoleon själv ville fira sina segrar, och ger ett enkelt exempel på liknande historiebruk i dag.</w:t>
            </w:r>
          </w:p>
        </w:tc>
      </w:tr>
      <w:tr>
        <w:tc>
          <w:tcPr>
            <w:tcW w:type="dxa" w:w="680"/>
          </w:tcPr>
          <w:p>
            <w:r>
              <w:rPr>
                <w:b/>
              </w:rPr>
              <w:t>C</w:t>
            </w:r>
          </w:p>
        </w:tc>
        <w:tc>
          <w:tcPr>
            <w:tcW w:type="dxa" w:w="8731"/>
          </w:tcPr>
          <w:p>
            <w:r>
              <w:rPr>
                <w:sz w:val="21"/>
              </w:rPr>
              <w:t>För utvecklade resonemang om flera syften: att Napoleon själv använde historien för att stärka sin makt, att namnen skapar nationell identitet och att de i dag också används kommersiellt. Ger ett relevant nutida exempel och förklarar dess syfte.</w:t>
            </w:r>
          </w:p>
        </w:tc>
      </w:tr>
      <w:tr>
        <w:tc>
          <w:tcPr>
            <w:tcW w:type="dxa" w:w="680"/>
          </w:tcPr>
          <w:p>
            <w:r>
              <w:rPr>
                <w:b/>
              </w:rPr>
              <w:t>A</w:t>
            </w:r>
          </w:p>
        </w:tc>
        <w:tc>
          <w:tcPr>
            <w:tcW w:type="dxa" w:w="8731"/>
          </w:tcPr>
          <w:p>
            <w:r>
              <w:rPr>
                <w:sz w:val="21"/>
              </w:rPr>
              <w:t>För utvecklade och nyanserade resonemang, t.ex. om att samma historia kan användas på olika sätt och för olika syften – Napoleon som nationell hjälte eller som krigsherre och diktator – och om hur sådant historiebruk påverkar människors identitet och värderingar i dag.</w:t>
            </w:r>
          </w:p>
        </w:tc>
      </w:tr>
    </w:tbl>
    <w:p>
      <w:pPr>
        <w:keepNext/>
        <w:spacing w:before="280" w:after="120"/>
      </w:pPr>
      <w:r>
        <w:rPr>
          <w:b/>
          <w:sz w:val="25"/>
        </w:rPr>
        <w:t>5. Den franska revolutionen brukar ses som början på det långa 1800-talet. Vilka var orsakerna till revolutionen, och vilka konsekvenser fick den för Frankrike och Europa på kort och på lång sikt? Använd begreppen orsak och konsekvens samt kontinuitet och förändring i ditt svar.  (6 p)</w:t>
      </w:r>
    </w:p>
    <w:p>
      <w:pPr>
        <w:keepNext w:val="0"/>
        <w:spacing w:before="0" w:after="40"/>
      </w:pPr>
      <w:r>
        <w:rPr>
          <w:b w:val="0"/>
          <w:color w:val="555555"/>
          <w:sz w:val="20"/>
        </w:rPr>
        <w:t>Frivillig, kan ge högst A</w:t>
      </w:r>
    </w:p>
    <w:p>
      <w:pPr>
        <w:keepNext w:val="0"/>
        <w:spacing w:before="0" w:after="40"/>
      </w:pPr>
      <w:r>
        <w:rPr>
          <w:b w:val="0"/>
          <w:color w:val="555555"/>
          <w:sz w:val="20"/>
        </w:rPr>
        <w:t>Historiska begrepp: orsak, konsekvens, kontinuitet, förändring</w:t>
      </w:r>
    </w:p>
    <w:p>
      <w:pPr>
        <w:keepNext w:val="0"/>
        <w:spacing w:before="0" w:after="40"/>
      </w:pPr>
      <w:r>
        <w:rPr>
          <w:b w:val="0"/>
          <w:color w:val="555555"/>
          <w:sz w:val="20"/>
        </w:rPr>
        <w:t>Mål: 1a Kunskaper om förändringsprocesser, händelser och aktörer; 1b Samband mellan då och nu; 2 Resonemang utifrån historiska begrepp</w:t>
      </w:r>
    </w:p>
    <w:p>
      <w:pPr>
        <w:keepNext w:val="0"/>
        <w:spacing w:before="0" w:after="40"/>
      </w:pPr>
      <w:r>
        <w:rPr>
          <w:b w:val="0"/>
          <w:color w:val="555555"/>
          <w:sz w:val="20"/>
        </w:rPr>
        <w:t>Centralt innehåll: CI2 Industrialisering samt framgångar och motgångar för demokratisering; CI5 Samband mellan det förflutna och nutiden med relevans för framtiden; CI6 Historiska begrepp: aktör och struktur, orsak och konsekvens, kontinuitet och förändring</w:t>
      </w:r>
    </w:p>
    <w:p>
      <w:pPr>
        <w:keepNext/>
        <w:spacing w:before="0" w:after="0"/>
      </w:pPr>
      <w:r>
        <w:rPr>
          <w:b/>
          <w:sz w:val="22"/>
        </w:rPr>
        <w:t>Ett bra svar tar upp:</w:t>
      </w:r>
    </w:p>
    <w:p>
      <w:pPr>
        <w:pStyle w:val="ListBullet"/>
      </w:pPr>
      <w:r>
        <w:rPr>
          <w:sz w:val="21"/>
        </w:rPr>
        <w:t>Orsaker: statens budgetunderskott, orättvist skattesystem där adel och präster inte betalade skatt, höga matpriser och missväxt, kostnaden för det amerikanska frihetskriget, upplysningens idéer, tredje ståndets brist på inflytande.</w:t>
      </w:r>
    </w:p>
    <w:p>
      <w:pPr>
        <w:pStyle w:val="ListBullet"/>
      </w:pPr>
      <w:r>
        <w:rPr>
          <w:sz w:val="21"/>
        </w:rPr>
        <w:t>Förloppet: generalständerna, eden i bollhuset och nationalförsamlingen, Bastiljen 1789, rättighetsförklaringen, skräckväldet och avrättningen av kungen 1793, Napoleon tar makten 1799.</w:t>
      </w:r>
    </w:p>
    <w:p>
      <w:pPr>
        <w:pStyle w:val="ListBullet"/>
      </w:pPr>
      <w:r>
        <w:rPr>
          <w:sz w:val="21"/>
        </w:rPr>
        <w:t>Kort sikt: privilegiesamhället avskaffas, republik, krig mot Österrike och Preussen, skräckvälde, Napoleonkrigen.</w:t>
      </w:r>
    </w:p>
    <w:p>
      <w:pPr>
        <w:pStyle w:val="ListBullet"/>
      </w:pPr>
      <w:r>
        <w:rPr>
          <w:sz w:val="21"/>
        </w:rPr>
        <w:t>Lång sikt: kungamakten försvagas, revolutionen blir förebild för senare revolutioner (1830, 1848), ideologierna får sina rötter här (räcker att nämna – ideologierna förklaras i del 3), nationalismen växer, förutsättning för det demokratiska genombrottet.</w:t>
      </w:r>
    </w:p>
    <w:p>
      <w:pPr>
        <w:pStyle w:val="ListBullet"/>
      </w:pPr>
      <w:r>
        <w:rPr>
          <w:sz w:val="21"/>
        </w:rPr>
        <w:t>Kontinuitet: monarkin återkommer (Napoleon som kejsare, kungadömet efter 1815), Wienkongressen försöker återskapa det gamla Europa, kvinnor fick inte samma rättigheter.</w:t>
      </w:r>
    </w:p>
    <w:p>
      <w:pPr>
        <w:keepNext/>
        <w:spacing w:before="120" w:after="40"/>
      </w:pPr>
      <w:r>
        <w:rPr>
          <w:b/>
          <w:sz w:val="22"/>
        </w:rPr>
        <w:t>Bedömningsstöd</w:t>
      </w:r>
    </w:p>
    <w:tbl>
      <w:tblPr>
        <w:tblStyle w:val="TableGrid"/>
        <w:tblW w:type="auto" w:w="0"/>
        <w:tblLook w:firstColumn="1" w:firstRow="1" w:lastColumn="0" w:lastRow="0" w:noHBand="0" w:noVBand="1" w:val="04A0"/>
      </w:tblPr>
      <w:tblGrid>
        <w:gridCol w:w="4706"/>
        <w:gridCol w:w="4706"/>
      </w:tblGrid>
      <w:tr>
        <w:tc>
          <w:tcPr>
            <w:tcW w:type="dxa" w:w="680"/>
          </w:tcPr>
          <w:p>
            <w:r>
              <w:rPr>
                <w:b/>
              </w:rPr>
              <w:t>E</w:t>
            </w:r>
          </w:p>
        </w:tc>
        <w:tc>
          <w:tcPr>
            <w:tcW w:type="dxa" w:w="8731"/>
          </w:tcPr>
          <w:p>
            <w:r>
              <w:rPr>
                <w:sz w:val="21"/>
              </w:rPr>
              <w:t>Visar godtagbara kunskaper om några orsaker och konsekvenser, t.ex. det orättvisa skattesystemet och att privilegiesamhället avskaffades. För enkla resonemang med begreppen och ger exempel på och förklarar översiktligt något samband med i dag.</w:t>
            </w:r>
          </w:p>
        </w:tc>
      </w:tr>
      <w:tr>
        <w:tc>
          <w:tcPr>
            <w:tcW w:type="dxa" w:w="680"/>
          </w:tcPr>
          <w:p>
            <w:r>
              <w:rPr>
                <w:b/>
              </w:rPr>
              <w:t>C</w:t>
            </w:r>
          </w:p>
        </w:tc>
        <w:tc>
          <w:tcPr>
            <w:tcW w:type="dxa" w:w="8731"/>
          </w:tcPr>
          <w:p>
            <w:r>
              <w:rPr>
                <w:sz w:val="21"/>
              </w:rPr>
              <w:t>Visar goda kunskaper om flera orsaker (ekonomiska, sociala och idémässiga) och om konsekvenser på både kort och lång sikt. För utvecklade resonemang om vad som förändrades och vad som bestod, och förklarar utförligt samband med nutiden, t.ex. mänskliga rättigheter och likhet inför lagen.</w:t>
            </w:r>
          </w:p>
        </w:tc>
      </w:tr>
      <w:tr>
        <w:tc>
          <w:tcPr>
            <w:tcW w:type="dxa" w:w="680"/>
          </w:tcPr>
          <w:p>
            <w:r>
              <w:rPr>
                <w:b/>
              </w:rPr>
              <w:t>A</w:t>
            </w:r>
          </w:p>
        </w:tc>
        <w:tc>
          <w:tcPr>
            <w:tcW w:type="dxa" w:w="8731"/>
          </w:tcPr>
          <w:p>
            <w:r>
              <w:rPr>
                <w:sz w:val="21"/>
              </w:rPr>
              <w:t>Visar mycket goda kunskaper och för utvecklade och nyanserade resonemang om hur orsakerna samverkade och om att förändringen inte var rak: monarkin återkom, Wienkongressen och reaktionära krafter, kvinnorna uteslöts – framgångar och motgångar för demokratiseringen. Förklarar utförligt och nyanserat samband med i dag.</w:t>
            </w:r>
          </w:p>
        </w:tc>
      </w:tr>
    </w:tbl>
    <w:p>
      <w:pPr>
        <w:keepNext/>
        <w:spacing w:before="280" w:after="120"/>
      </w:pPr>
      <w:r>
        <w:rPr>
          <w:b/>
          <w:sz w:val="25"/>
        </w:rPr>
        <w:t>6. Historiker förklarar Tysklands enande på olika sätt. Vissa menar att enandet inte hade skett utan Otto von Bismarck (aktörsperspektiv). Andra menar att det berodde på omständigheterna i tiden, till exempel Preussens styrka och nationalismen (strukturperspektiv). Redogör för hur Tyskland enades. Jämför sedan de två förklaringarna och motivera vilken du tycker är mest övertygande. Avsluta med att resonera om vilka konsekvenser enandet fick för Europa. Använd begreppen orsak, konsekvens, aktör och struktur i ditt svar.  (6 p)</w:t>
      </w:r>
    </w:p>
    <w:p>
      <w:pPr>
        <w:keepNext w:val="0"/>
        <w:spacing w:before="0" w:after="40"/>
      </w:pPr>
      <w:r>
        <w:rPr>
          <w:b w:val="0"/>
          <w:color w:val="555555"/>
          <w:sz w:val="20"/>
        </w:rPr>
        <w:t>Frivillig, kan ge högst A</w:t>
      </w:r>
    </w:p>
    <w:p>
      <w:pPr>
        <w:keepNext w:val="0"/>
        <w:spacing w:before="0" w:after="40"/>
      </w:pPr>
      <w:r>
        <w:rPr>
          <w:b w:val="0"/>
          <w:color w:val="555555"/>
          <w:sz w:val="20"/>
        </w:rPr>
        <w:t>Historiska begrepp: orsak, konsekvens, aktör, struktur</w:t>
      </w:r>
    </w:p>
    <w:p>
      <w:pPr>
        <w:keepNext w:val="0"/>
        <w:spacing w:before="0" w:after="40"/>
      </w:pPr>
      <w:r>
        <w:rPr>
          <w:b w:val="0"/>
          <w:color w:val="555555"/>
          <w:sz w:val="20"/>
        </w:rPr>
        <w:t>Mål: 1a Kunskaper om förändringsprocesser, händelser och aktörer; 2 Resonemang utifrån historiska begrepp</w:t>
      </w:r>
    </w:p>
    <w:p>
      <w:pPr>
        <w:keepNext w:val="0"/>
        <w:spacing w:before="0" w:after="40"/>
      </w:pPr>
      <w:r>
        <w:rPr>
          <w:b w:val="0"/>
          <w:color w:val="555555"/>
          <w:sz w:val="20"/>
        </w:rPr>
        <w:t>Centralt innehåll: CI3 Globala förändringsprocesser och händelser; långa linjer med fokus på levnadsvillkor och makt; CI6 Historiska begrepp: aktör och struktur, orsak och konsekvens, kontinuitet och förändring</w:t>
      </w:r>
    </w:p>
    <w:p>
      <w:pPr>
        <w:keepNext w:val="0"/>
        <w:spacing w:before="0" w:after="40"/>
      </w:pPr>
      <w:r>
        <w:rPr>
          <w:b w:val="0"/>
          <w:color w:val="555555"/>
          <w:sz w:val="21"/>
        </w:rPr>
        <w:t>Bygger på fördjupningen Debatt: Aktör eller struktur? Fallet Tysklands enande. Frågan ger själv den bakgrund som behövs.</w:t>
      </w:r>
    </w:p>
    <w:p>
      <w:pPr>
        <w:keepNext/>
        <w:spacing w:before="0" w:after="0"/>
      </w:pPr>
      <w:r>
        <w:rPr>
          <w:b/>
          <w:sz w:val="22"/>
        </w:rPr>
        <w:t>Ett bra svar tar upp:</w:t>
      </w:r>
    </w:p>
    <w:p>
      <w:pPr>
        <w:pStyle w:val="ListBullet"/>
      </w:pPr>
      <w:r>
        <w:rPr>
          <w:sz w:val="21"/>
        </w:rPr>
        <w:t>Förloppet: Bismarck ministerpresident i Preussen 1862, ”blod och järn”; krig mot Danmark 1864, mot Österrike 1866 (nordtyska förbundet), mot Frankrike 1870–71; Tyska riket utropas i Versailles 1871 med Vilhelm I som kejsare.</w:t>
      </w:r>
    </w:p>
    <w:p>
      <w:pPr>
        <w:pStyle w:val="ListBullet"/>
      </w:pPr>
      <w:r>
        <w:rPr>
          <w:sz w:val="21"/>
        </w:rPr>
        <w:t>Aktörsperspektiv: Bismarcks skicklighet och vilja – han provocerade fram krigen och styrde händelserna.</w:t>
      </w:r>
    </w:p>
    <w:p>
      <w:pPr>
        <w:pStyle w:val="ListBullet"/>
      </w:pPr>
      <w:r>
        <w:rPr>
          <w:sz w:val="21"/>
        </w:rPr>
        <w:t>Strukturperspektiv: Preussen var industrialiserat och militärt starkare än grannarna; nationalismen var en stark idéströmning; många småstater med gemensamt språk.</w:t>
      </w:r>
    </w:p>
    <w:p>
      <w:pPr>
        <w:pStyle w:val="ListBullet"/>
      </w:pPr>
      <w:r>
        <w:rPr>
          <w:sz w:val="21"/>
        </w:rPr>
        <w:t>Kombination: strukturerna fanns, men Bismarck fick det att hända (som boken själv föreslår).</w:t>
      </w:r>
    </w:p>
    <w:p>
      <w:pPr>
        <w:pStyle w:val="ListBullet"/>
      </w:pPr>
      <w:r>
        <w:rPr>
          <w:sz w:val="21"/>
        </w:rPr>
        <w:t>Konsekvenser: maktbalansen från Wienkongressen rubbades, Frankrike förlorade Elsass-Lothringen, Tyskland blev en militär och industriell konkurrent till England, kapprustning och ökade spänningar fram till 1914.</w:t>
      </w:r>
    </w:p>
    <w:p>
      <w:pPr>
        <w:keepNext/>
        <w:spacing w:before="120" w:after="40"/>
      </w:pPr>
      <w:r>
        <w:rPr>
          <w:b/>
          <w:sz w:val="22"/>
        </w:rPr>
        <w:t>Bedömningsstöd</w:t>
      </w:r>
    </w:p>
    <w:tbl>
      <w:tblPr>
        <w:tblStyle w:val="TableGrid"/>
        <w:tblW w:type="auto" w:w="0"/>
        <w:tblLook w:firstColumn="1" w:firstRow="1" w:lastColumn="0" w:lastRow="0" w:noHBand="0" w:noVBand="1" w:val="04A0"/>
      </w:tblPr>
      <w:tblGrid>
        <w:gridCol w:w="4706"/>
        <w:gridCol w:w="4706"/>
      </w:tblGrid>
      <w:tr>
        <w:tc>
          <w:tcPr>
            <w:tcW w:type="dxa" w:w="680"/>
          </w:tcPr>
          <w:p>
            <w:r>
              <w:rPr>
                <w:b/>
              </w:rPr>
              <w:t>E</w:t>
            </w:r>
          </w:p>
        </w:tc>
        <w:tc>
          <w:tcPr>
            <w:tcW w:type="dxa" w:w="8731"/>
          </w:tcPr>
          <w:p>
            <w:r>
              <w:rPr>
                <w:sz w:val="21"/>
              </w:rPr>
              <w:t>Visar godtagbara kunskaper om hur Tyskland enades och om de två förklaringarna. För enkla resonemang med aktör och struktur, väljer en förklaring med en enkel motivering och nämner någon konsekvens för Europa.</w:t>
            </w:r>
          </w:p>
        </w:tc>
      </w:tr>
      <w:tr>
        <w:tc>
          <w:tcPr>
            <w:tcW w:type="dxa" w:w="680"/>
          </w:tcPr>
          <w:p>
            <w:r>
              <w:rPr>
                <w:b/>
              </w:rPr>
              <w:t>C</w:t>
            </w:r>
          </w:p>
        </w:tc>
        <w:tc>
          <w:tcPr>
            <w:tcW w:type="dxa" w:w="8731"/>
          </w:tcPr>
          <w:p>
            <w:r>
              <w:rPr>
                <w:sz w:val="21"/>
              </w:rPr>
              <w:t>Visar goda kunskaper om förloppet (de tre krigen, Bismarcks roll, Preussens styrka). För utvecklade resonemang där förklaringarna jämförs och valet motiveras, och förklarar flera konsekvenser, t.ex. rubbad maktbalans och ökade spänningar med Frankrike och England.</w:t>
            </w:r>
          </w:p>
        </w:tc>
      </w:tr>
      <w:tr>
        <w:tc>
          <w:tcPr>
            <w:tcW w:type="dxa" w:w="680"/>
          </w:tcPr>
          <w:p>
            <w:r>
              <w:rPr>
                <w:b/>
              </w:rPr>
              <w:t>A</w:t>
            </w:r>
          </w:p>
        </w:tc>
        <w:tc>
          <w:tcPr>
            <w:tcW w:type="dxa" w:w="8731"/>
          </w:tcPr>
          <w:p>
            <w:r>
              <w:rPr>
                <w:sz w:val="21"/>
              </w:rPr>
              <w:t>Visar mycket goda kunskaper och för utvecklade och nyanserade resonemang som visar hur aktör och struktur samverkade och väger förklaringarna mot varandra. Förklarar utförligt och nyanserat hur enandet bidrog till vägen mot första världskriget.</w:t>
            </w:r>
          </w:p>
        </w:tc>
      </w:tr>
    </w:tbl>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24"/>
      </w:rPr>
      <w:t>FACIT</w:t>
    </w:r>
    <w:r>
      <w:rPr>
        <w:color w:val="555555"/>
        <w:sz w:val="16"/>
      </w:rPr>
      <w:br/>
      <w:t>Det långa 1800-talet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