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41 poäng.</w:t>
      </w:r>
    </w:p>
    <w:p>
      <w:pPr>
        <w:keepNext w:val="0"/>
        <w:spacing w:before="0" w:after="120"/>
      </w:pPr>
      <w:r>
        <w:rPr>
          <w:b w:val="0"/>
          <w:sz w:val="20"/>
        </w:rPr>
        <w:t>Rättningsnyckel flerval (numrering som i Trelson-filen): 1 A   2 B   3 C   4 B   5 A   6 C   7 A   8 C   9 B   10 B   11 C   12 A   13 C   14 B   15 A</w:t>
      </w:r>
    </w:p>
    <w:p>
      <w:pPr>
        <w:keepNext/>
        <w:spacing w:before="280" w:after="120"/>
      </w:pPr>
      <w:r>
        <w:rPr>
          <w:b/>
          <w:sz w:val="25"/>
        </w:rPr>
        <w:t>1. Välj rätt alternativ.  (15 p)</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kallades det osmanska riket ”Europas sjuke man” under 1800-talet?</w:t>
      </w:r>
    </w:p>
    <w:p>
      <w:pPr>
        <w:keepNext/>
        <w:ind w:left="57"/>
      </w:pPr>
      <w:r>
        <w:rPr>
          <w:b w:val="0"/>
          <w:sz w:val="21"/>
        </w:rPr>
        <w:t>☐  Sultanen var sjuk under större delen av 1800-talet.</w:t>
      </w:r>
    </w:p>
    <w:p>
      <w:pPr>
        <w:keepNext/>
        <w:ind w:left="57"/>
      </w:pPr>
      <w:r>
        <w:rPr>
          <w:b/>
          <w:sz w:val="21"/>
        </w:rPr>
        <w:t>☒  Riket var i en lång nedgång och höll på att falla sönder.</w:t>
      </w:r>
    </w:p>
    <w:p>
      <w:pPr>
        <w:keepNext w:val="0"/>
        <w:ind w:left="57"/>
      </w:pPr>
      <w:r>
        <w:rPr>
          <w:b w:val="0"/>
          <w:sz w:val="21"/>
        </w:rPr>
        <w:t>☐  Riket drabbades av svåra epidemier.</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1"/>
        </w:rPr>
        <w:t>Betygskriterier som prövas: historiebruk, samband dåtid–nutid</w:t>
      </w:r>
    </w:p>
    <w:p>
      <w:pPr>
        <w:keepNext w:val="0"/>
        <w:spacing w:before="0" w:after="40"/>
      </w:pPr>
      <w:r>
        <w:rPr>
          <w:b w:val="0"/>
          <w:color w:val="555555"/>
          <w:sz w:val="21"/>
        </w:rPr>
        <w:t>Centralt innehåll: Hur individer och grupper använt historia i samhällsliv och politik, Historiens betydelse för identiteter och gemensamma kulturarv</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1"/>
        </w:rPr>
        <w:t>Historiska begrepp: orsak, konsekvens, kontinuitet, förändring</w:t>
      </w:r>
    </w:p>
    <w:p>
      <w:pPr>
        <w:keepNext w:val="0"/>
        <w:spacing w:before="0" w:after="40"/>
      </w:pPr>
      <w:r>
        <w:rPr>
          <w:b w:val="0"/>
          <w:color w:val="555555"/>
          <w:sz w:val="21"/>
        </w:rPr>
        <w:t>Betygskriterier som prövas: förändringsprocesser och händelser, orsaker och konsekvenser, samband dåtid–nutid, historiska begrepp</w:t>
      </w:r>
    </w:p>
    <w:p>
      <w:pPr>
        <w:keepNext w:val="0"/>
        <w:spacing w:before="0" w:after="40"/>
      </w:pPr>
      <w:r>
        <w:rPr>
          <w:b w:val="0"/>
          <w:color w:val="555555"/>
          <w:sz w:val="21"/>
        </w:rPr>
        <w:t>Centralt innehåll: Demokratisering under 1800- och 1900-talen, Långsiktiga förändringsprocesser – kontinuitet och förändring, Förändrade maktförhållanden</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1"/>
        </w:rPr>
        <w:t>Historiska begrepp: orsak, konsekvens, aktör, struktur</w:t>
      </w:r>
    </w:p>
    <w:p>
      <w:pPr>
        <w:keepNext w:val="0"/>
        <w:spacing w:before="0" w:after="40"/>
      </w:pPr>
      <w:r>
        <w:rPr>
          <w:b w:val="0"/>
          <w:color w:val="555555"/>
          <w:sz w:val="21"/>
        </w:rPr>
        <w:t>Betygskriterier som prövas: olika tolkningar, personers betydelse, orsaker och konsekvenser, historiska begrepp</w:t>
      </w:r>
    </w:p>
    <w:p>
      <w:pPr>
        <w:keepNext w:val="0"/>
        <w:spacing w:before="0" w:after="40"/>
      </w:pPr>
      <w:r>
        <w:rPr>
          <w:b w:val="0"/>
          <w:color w:val="555555"/>
          <w:sz w:val="21"/>
        </w:rPr>
        <w:t>Centralt innehåll: Förändrade maktförhållanden och olika historiska förklaringar till dem, Statsbildning – långsiktiga förändringsprocesser</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