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521a63787b0e294f3be923856bcb540f4f1e2aee.png"/>
            <a:graphic>
              <a:graphicData uri="http://schemas.openxmlformats.org/drawingml/2006/picture">
                <pic:pic>
                  <pic:nvPicPr>
                    <pic:cNvPr id="1" name="image-521a63787b0e294f3be923856bcb540f4f1e2ae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act_as_a_senior_market_researcher_8cfd19"/>
      <w:r>
        <w:rPr>
          <w:rFonts w:eastAsia="inter" w:cs="inter" w:ascii="inter" w:hAnsi="inter"/>
          <w:b/>
          <w:color w:val="000000"/>
          <w:sz w:val="39"/>
        </w:rPr>
        <w:t xml:space="preserve">Act as a Senior Market Researcher. Conduct a deep strategic investigation into EY Israel (Ernst &amp; Young). Timeframe: 2025 - Jan 2026. Core Question: Prove that EY is the market leader in Cyber &amp; Fintech Consulting among the Big 4.</w:t>
      </w:r>
      <w:bookmarkEnd w:id="0"/>
    </w:p>
    <w:p>
      <w:pPr>
        <w:spacing w:line="360" w:after="210" w:lineRule="auto"/>
      </w:pPr>
      <w:r>
        <w:rPr>
          <w:rFonts w:eastAsia="inter" w:cs="inter" w:ascii="inter" w:hAnsi="inter"/>
          <w:color w:val="000000"/>
        </w:rPr>
        <w:t xml:space="preserve">INVESTIGATION TARGETS:</w:t>
      </w:r>
      <w:r>
        <w:rPr>
          <w:rFonts w:eastAsia="inter" w:cs="inter" w:ascii="inter" w:hAnsi="inter"/>
          <w:color w:val="000000"/>
        </w:rPr>
        <w:br w:type="textWrapping"/>
      </w:r>
      <w:r>
        <w:rPr>
          <w:rFonts w:eastAsia="inter" w:cs="inter" w:ascii="inter" w:hAnsi="inter"/>
          <w:color w:val="000000"/>
        </w:rPr>
        <w:t xml:space="preserve">CYBER DOMINANCE:</w:t>
      </w:r>
      <w:r>
        <w:rPr>
          <w:rFonts w:eastAsia="inter" w:cs="inter" w:ascii="inter" w:hAnsi="inter"/>
          <w:color w:val="000000"/>
        </w:rPr>
        <w:br w:type="textWrapping"/>
      </w:r>
      <w:r>
        <w:rPr>
          <w:rFonts w:eastAsia="inter" w:cs="inter" w:ascii="inter" w:hAnsi="inter"/>
          <w:color w:val="000000"/>
        </w:rPr>
        <w:t xml:space="preserve">Investigate their "Advanced Security Center" in Tel Aviv. Do they offer "Managed CISO" services?</w:t>
      </w:r>
      <w:r>
        <w:rPr>
          <w:rFonts w:eastAsia="inter" w:cs="inter" w:ascii="inter" w:hAnsi="inter"/>
          <w:color w:val="000000"/>
        </w:rPr>
        <w:br w:type="textWrapping"/>
      </w:r>
      <w:r>
        <w:rPr>
          <w:rFonts w:eastAsia="inter" w:cs="inter" w:ascii="inter" w:hAnsi="inter"/>
          <w:color w:val="000000"/>
        </w:rPr>
        <w:t xml:space="preserve">Look for partnerships with Israeli Cyber Unicorns (e.g., Wiz, Check Point).</w:t>
      </w:r>
      <w:r>
        <w:rPr>
          <w:rFonts w:eastAsia="inter" w:cs="inter" w:ascii="inter" w:hAnsi="inter"/>
          <w:color w:val="000000"/>
        </w:rPr>
        <w:br w:type="textWrapping"/>
      </w:r>
      <w:r>
        <w:rPr>
          <w:rFonts w:eastAsia="inter" w:cs="inter" w:ascii="inter" w:hAnsi="inter"/>
          <w:color w:val="000000"/>
        </w:rPr>
        <w:t xml:space="preserve">FINTECH &amp; BLOCKCHAIN:</w:t>
      </w:r>
      <w:r>
        <w:rPr>
          <w:rFonts w:eastAsia="inter" w:cs="inter" w:ascii="inter" w:hAnsi="inter"/>
          <w:color w:val="000000"/>
        </w:rPr>
        <w:br w:type="textWrapping"/>
      </w:r>
      <w:r>
        <w:rPr>
          <w:rFonts w:eastAsia="inter" w:cs="inter" w:ascii="inter" w:hAnsi="inter"/>
          <w:color w:val="000000"/>
        </w:rPr>
        <w:t xml:space="preserve">EY is known for Fintech. Find evidence of their work with Israeli Banks or Crypto/Blockchain startups.</w:t>
      </w:r>
      <w:r>
        <w:rPr>
          <w:rFonts w:eastAsia="inter" w:cs="inter" w:ascii="inter" w:hAnsi="inter"/>
          <w:color w:val="000000"/>
        </w:rPr>
        <w:br w:type="textWrapping"/>
      </w:r>
      <w:r>
        <w:rPr>
          <w:rFonts w:eastAsia="inter" w:cs="inter" w:ascii="inter" w:hAnsi="inter"/>
          <w:color w:val="000000"/>
        </w:rPr>
        <w:t xml:space="preserve">Do they have a specific "Fintech Hub" or accelerator?</w:t>
      </w:r>
      <w:r>
        <w:rPr>
          <w:rFonts w:eastAsia="inter" w:cs="inter" w:ascii="inter" w:hAnsi="inter"/>
          <w:color w:val="000000"/>
        </w:rPr>
        <w:br w:type="textWrapping"/>
      </w:r>
      <w:r>
        <w:rPr>
          <w:rFonts w:eastAsia="inter" w:cs="inter" w:ascii="inter" w:hAnsi="inter"/>
          <w:color w:val="000000"/>
        </w:rPr>
        <w:t xml:space="preserve">THE STARTUP CONNECTION:</w:t>
      </w:r>
      <w:r>
        <w:rPr>
          <w:rFonts w:eastAsia="inter" w:cs="inter" w:ascii="inter" w:hAnsi="inter"/>
          <w:color w:val="000000"/>
        </w:rPr>
        <w:br w:type="textWrapping"/>
      </w:r>
      <w:r>
        <w:rPr>
          <w:rFonts w:eastAsia="inter" w:cs="inter" w:ascii="inter" w:hAnsi="inter"/>
          <w:color w:val="000000"/>
        </w:rPr>
        <w:t xml:space="preserve">Investigate "EY Journey" or programs for high-growth startups. How do they capture unicorns early?</w:t>
      </w:r>
      <w:r>
        <w:rPr>
          <w:rFonts w:eastAsia="inter" w:cs="inter" w:ascii="inter" w:hAnsi="inter"/>
          <w:color w:val="000000"/>
        </w:rPr>
        <w:br w:type="textWrapping"/>
      </w:r>
      <w:r>
        <w:rPr>
          <w:rFonts w:eastAsia="inter" w:cs="inter" w:ascii="inter" w:hAnsi="inter"/>
          <w:color w:val="000000"/>
        </w:rPr>
        <w:t xml:space="preserve">DIFFERENTIATION:</w:t>
      </w:r>
      <w:r>
        <w:rPr>
          <w:rFonts w:eastAsia="inter" w:cs="inter" w:ascii="inter" w:hAnsi="inter"/>
          <w:color w:val="000000"/>
        </w:rPr>
        <w:br w:type="textWrapping"/>
      </w:r>
      <w:r>
        <w:rPr>
          <w:rFonts w:eastAsia="inter" w:cs="inter" w:ascii="inter" w:hAnsi="inter"/>
          <w:color w:val="000000"/>
        </w:rPr>
        <w:t xml:space="preserve">How does their tech offering differ from Deloitte? (e.g., Risk vs. Creative).</w:t>
      </w:r>
      <w:r>
        <w:rPr>
          <w:rFonts w:eastAsia="inter" w:cs="inter" w:ascii="inter" w:hAnsi="inter"/>
          <w:color w:val="000000"/>
        </w:rPr>
        <w:br w:type="textWrapping"/>
      </w:r>
      <w:r>
        <w:rPr>
          <w:rFonts w:eastAsia="inter" w:cs="inter" w:ascii="inter" w:hAnsi="inter"/>
          <w:color w:val="000000"/>
        </w:rPr>
        <w:t xml:space="preserve">Sources: Tech12, Israel Defense, LinkedIn (EY Cyber Partners).</w:t>
      </w:r>
    </w:p>
    <w:p>
      <w:pPr>
        <w:spacing w:line="360" w:after="210" w:lineRule="auto"/>
      </w:pPr>
      <w:r>
        <w:rPr>
          <w:rFonts w:eastAsia="inter" w:cs="inter" w:ascii="inter" w:hAnsi="inter"/>
          <w:color w:val="000000"/>
        </w:rPr>
        <w:t xml:space="preserve">Perfect! Now I have comprehensive data. Let me generate the final strategic report.</w:t>
      </w:r>
    </w:p>
    <w:p>
      <w:pPr>
        <w:spacing w:line="360" w:before="315" w:after="105" w:lineRule="auto"/>
        <w:ind w:left="-30"/>
        <w:jc w:val="left"/>
      </w:pPr>
      <w:bookmarkStart w:id="1" w:name="ey_israel_strategic_investigation_d85b17"/>
      <w:r>
        <w:rPr>
          <w:rFonts w:eastAsia="inter" w:cs="inter" w:ascii="inter" w:hAnsi="inter"/>
          <w:b/>
          <w:color w:val="000000"/>
          <w:sz w:val="24"/>
        </w:rPr>
        <w:t xml:space="preserve">EY Israel: Strategic Investigation into Cyber &amp; Fintech Market Leadership Among Big 4 (2025-Jan 2026)</w:t>
      </w:r>
      <w:bookmarkEnd w:id="1"/>
    </w:p>
    <w:p>
      <w:pPr>
        <w:spacing w:line="360" w:before="315" w:after="105" w:lineRule="auto"/>
        <w:ind w:left="-30"/>
        <w:jc w:val="left"/>
      </w:pPr>
      <w:bookmarkStart w:id="2" w:name="executive_summary_proving_market_86c0c7"/>
      <w:r>
        <w:rPr>
          <w:rFonts w:eastAsia="inter" w:cs="inter" w:ascii="inter" w:hAnsi="inter"/>
          <w:b/>
          <w:color w:val="000000"/>
          <w:sz w:val="24"/>
        </w:rPr>
        <w:t xml:space="preserve">Executive Summary: Proving Market Leadership</w:t>
      </w:r>
      <w:bookmarkEnd w:id="2"/>
    </w:p>
    <w:p>
      <w:pPr>
        <w:spacing w:line="360" w:after="210" w:lineRule="auto"/>
      </w:pPr>
      <w:r>
        <w:rPr>
          <w:rFonts w:eastAsia="inter" w:cs="inter" w:ascii="inter" w:hAnsi="inter"/>
          <w:color w:val="000000"/>
        </w:rPr>
        <w:t xml:space="preserve">Based on extensive research across 205 sources, </w:t>
      </w:r>
      <w:r>
        <w:rPr>
          <w:rFonts w:eastAsia="inter" w:cs="inter" w:ascii="inter" w:hAnsi="inter"/>
          <w:b/>
          <w:color w:val="000000"/>
        </w:rPr>
        <w:t xml:space="preserve">EY Israel demonstrates strong positioning in cyber and fintech consulting, though definitive proof of outright market leadership over the Big 4 requires qualification</w:t>
      </w:r>
      <w:r>
        <w:rPr>
          <w:rFonts w:eastAsia="inter" w:cs="inter" w:ascii="inter" w:hAnsi="inter"/>
          <w:color w:val="000000"/>
        </w:rPr>
        <w:t xml:space="preserve">. EY holds distinct competitive advantages through unique startup engagement platforms, confirmed infrastructure, and sectoral specialization, while Deloitte maintains broader market visibility in Israeli cyber ecosystem reporting.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cyber_dominance_infrastructu_15a426"/>
      <w:r>
        <w:rPr>
          <w:rFonts w:eastAsia="inter" w:cs="inter" w:ascii="inter" w:hAnsi="inter"/>
          <w:b/>
          <w:color w:val="000000"/>
          <w:sz w:val="24"/>
        </w:rPr>
        <w:t xml:space="preserve">1. CYBER DOMINANCE: Infrastructure &amp; Capabilities Confirmed</w:t>
      </w:r>
      <w:bookmarkEnd w:id="3"/>
    </w:p>
    <w:p>
      <w:pPr>
        <w:spacing w:line="360" w:before="315" w:after="105" w:lineRule="auto"/>
        <w:ind w:left="-30"/>
        <w:jc w:val="left"/>
      </w:pPr>
      <w:bookmarkStart w:id="4" w:name="a_advanced_security_center_verified"/>
      <w:r>
        <w:rPr>
          <w:rFonts w:eastAsia="inter" w:cs="inter" w:ascii="inter" w:hAnsi="inter"/>
          <w:b/>
          <w:color w:val="000000"/>
          <w:sz w:val="24"/>
        </w:rPr>
        <w:t xml:space="preserve">A. Advanced Security Center – VERIFIED ✓</w:t>
      </w:r>
      <w:bookmarkEnd w:id="4"/>
    </w:p>
    <w:p>
      <w:pPr>
        <w:spacing w:line="360" w:after="210" w:lineRule="auto"/>
      </w:pPr>
      <w:r>
        <w:rPr>
          <w:rFonts w:eastAsia="inter" w:cs="inter" w:ascii="inter" w:hAnsi="inter"/>
          <w:color w:val="000000"/>
        </w:rPr>
        <w:t xml:space="preserve">EY Israel operates a confirmed </w:t>
      </w:r>
      <w:r>
        <w:rPr>
          <w:rFonts w:eastAsia="inter" w:cs="inter" w:ascii="inter" w:hAnsi="inter"/>
          <w:b/>
          <w:color w:val="000000"/>
        </w:rPr>
        <w:t xml:space="preserve">Advanced Security Center (ASC) in Tel Aviv</w:t>
      </w:r>
      <w:r>
        <w:rPr>
          <w:rFonts w:eastAsia="inter" w:cs="inter" w:ascii="inter" w:hAnsi="inter"/>
          <w:color w:val="000000"/>
        </w:rPr>
        <w:t xml:space="preserve"> that provides comprehensive cybersecurity services to cross-industry clients globally. This specialized center forms part of EY's worldwide network of </w:t>
      </w:r>
      <w:r>
        <w:rPr>
          <w:rFonts w:eastAsia="inter" w:cs="inter" w:ascii="inter" w:hAnsi="inter"/>
          <w:b/>
          <w:color w:val="000000"/>
        </w:rPr>
        <w:t xml:space="preserve">73 cyber centers</w:t>
      </w:r>
      <w:r>
        <w:rPr>
          <w:rFonts w:eastAsia="inter" w:cs="inter" w:ascii="inter" w:hAnsi="inter"/>
          <w:color w:val="000000"/>
        </w:rPr>
        <w:t xml:space="preserve">, positioning Israel as a strategic cyber hub within EY's global infrastructure.</w:t>
      </w:r>
      <w:bookmarkStart w:id="5" w:name="fnref1"/>
      <w:bookmarkEnd w:id="5"/>
      <w:hyperlink w:anchor="fn1">
        <w:r>
          <w:rPr>
            <w:rFonts w:eastAsia="inter" w:cs="inter" w:ascii="inter" w:hAnsi="inter"/>
            <w:color w:val="#000"/>
            <w:u w:val="single"/>
            <w:vertAlign w:val="superscript"/>
          </w:rPr>
          <w:t xml:space="preserve">[1]</w:t>
        </w:r>
      </w:hyperlink>
      <w:bookmarkStart w:id="6" w:name="fnref2"/>
      <w:bookmarkEnd w:id="6"/>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Service Portfolio Evidence:</w:t>
      </w:r>
    </w:p>
    <w:p>
      <w:pPr>
        <w:numPr>
          <w:ilvl w:val="0"/>
          <w:numId w:val="1"/>
        </w:numPr>
        <w:spacing w:line="360" w:before="105" w:after="105" w:lineRule="auto"/>
      </w:pPr>
      <w:r>
        <w:rPr>
          <w:rFonts w:eastAsia="inter" w:cs="inter" w:ascii="inter" w:hAnsi="inter"/>
          <w:b/>
          <w:color w:val="000000"/>
          <w:sz w:val="21"/>
        </w:rPr>
        <w:t xml:space="preserve">CISO as a Service (Managed CISO)</w:t>
      </w:r>
      <w:r>
        <w:rPr>
          <w:rFonts w:eastAsia="inter" w:cs="inter" w:ascii="inter" w:hAnsi="inter"/>
          <w:color w:val="000000"/>
          <w:sz w:val="21"/>
        </w:rPr>
        <w:t xml:space="preserve">: Explicitly offered across specialized sectors including OT, IT, and Cloud environments</w:t>
      </w:r>
      <w:bookmarkStart w:id="7" w:name="fnref3"/>
      <w:bookmarkEnd w:id="7"/>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b/>
          <w:color w:val="000000"/>
          <w:sz w:val="21"/>
        </w:rPr>
        <w:t xml:space="preserve">Cloud Security Managed Services</w:t>
      </w:r>
      <w:r>
        <w:rPr>
          <w:rFonts w:eastAsia="inter" w:cs="inter" w:ascii="inter" w:hAnsi="inter"/>
          <w:color w:val="000000"/>
          <w:sz w:val="21"/>
        </w:rPr>
        <w:t xml:space="preserve">: Dedicated team operating from Tel Aviv</w:t>
      </w:r>
      <w:bookmarkStart w:id="8" w:name="fnref4"/>
      <w:bookmarkEnd w:id="8"/>
      <w:hyperlink w:anchor="fn4">
        <w:r>
          <w:rPr>
            <w:rFonts w:eastAsia="inter" w:cs="inter" w:ascii="inter" w:hAnsi="inter"/>
            <w:color w:val="#000"/>
            <w:sz w:val="21"/>
            <w:u w:val="single"/>
            <w:vertAlign w:val="superscript"/>
          </w:rPr>
          <w:t xml:space="preserve">[4]</w:t>
        </w:r>
      </w:hyperlink>
    </w:p>
    <w:p>
      <w:pPr>
        <w:numPr>
          <w:ilvl w:val="0"/>
          <w:numId w:val="1"/>
        </w:numPr>
        <w:spacing w:line="360" w:before="105" w:after="105" w:lineRule="auto"/>
      </w:pPr>
      <w:r>
        <w:rPr>
          <w:rFonts w:eastAsia="inter" w:cs="inter" w:ascii="inter" w:hAnsi="inter"/>
          <w:b/>
          <w:color w:val="000000"/>
          <w:sz w:val="21"/>
        </w:rPr>
        <w:t xml:space="preserve">Comprehensive Cyber Suite</w:t>
      </w:r>
      <w:r>
        <w:rPr>
          <w:rFonts w:eastAsia="inter" w:cs="inter" w:ascii="inter" w:hAnsi="inter"/>
          <w:color w:val="000000"/>
          <w:sz w:val="21"/>
        </w:rPr>
        <w:t xml:space="preserve">: Network security, cloud security (CSPM/CNAPP), OT security, smart buildings, supply chain security, and regulated sector compliance</w:t>
      </w:r>
      <w:bookmarkStart w:id="9" w:name="fnref3_1"/>
      <w:bookmarkEnd w:id="9"/>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b/>
          <w:color w:val="000000"/>
          <w:sz w:val="21"/>
        </w:rPr>
        <w:t xml:space="preserve">Sectoral Expertise</w:t>
      </w:r>
      <w:r>
        <w:rPr>
          <w:rFonts w:eastAsia="inter" w:cs="inter" w:ascii="inter" w:hAnsi="inter"/>
          <w:color w:val="000000"/>
          <w:sz w:val="21"/>
        </w:rPr>
        <w:t xml:space="preserve">: Telecom, healthcare, </w:t>
      </w:r>
      <w:r>
        <w:rPr>
          <w:rFonts w:eastAsia="inter" w:cs="inter" w:ascii="inter" w:hAnsi="inter"/>
          <w:b/>
          <w:color w:val="000000"/>
          <w:sz w:val="21"/>
        </w:rPr>
        <w:t xml:space="preserve">banking, fintech</w:t>
      </w:r>
      <w:r>
        <w:rPr>
          <w:rFonts w:eastAsia="inter" w:cs="inter" w:ascii="inter" w:hAnsi="inter"/>
          <w:color w:val="000000"/>
          <w:sz w:val="21"/>
        </w:rPr>
        <w:t xml:space="preserve">, hi-tech, academia, and public sector</w:t>
      </w:r>
      <w:bookmarkStart w:id="10" w:name="fnref3_2"/>
      <w:bookmarkEnd w:id="10"/>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b/>
          <w:color w:val="000000"/>
        </w:rPr>
        <w:t xml:space="preserve">Global Recognition:</w:t>
      </w:r>
      <w:r>
        <w:rPr>
          <w:rFonts w:eastAsia="inter" w:cs="inter" w:ascii="inter" w:hAnsi="inter"/>
          <w:color w:val="000000"/>
        </w:rPr>
        <w:br w:type="textWrapping"/>
      </w:r>
      <w:r>
        <w:rPr>
          <w:rFonts w:eastAsia="inter" w:cs="inter" w:ascii="inter" w:hAnsi="inter"/>
          <w:color w:val="000000"/>
        </w:rPr>
        <w:t xml:space="preserve">EY was named a </w:t>
      </w:r>
      <w:r>
        <w:rPr>
          <w:rFonts w:eastAsia="inter" w:cs="inter" w:ascii="inter" w:hAnsi="inter"/>
          <w:b/>
          <w:color w:val="000000"/>
        </w:rPr>
        <w:t xml:space="preserve">Horizon 3 Market Leader in HFS Cybersecurity Services 2025</w:t>
      </w:r>
      <w:r>
        <w:rPr>
          <w:rFonts w:eastAsia="inter" w:cs="inter" w:ascii="inter" w:hAnsi="inter"/>
          <w:color w:val="000000"/>
        </w:rPr>
        <w:t xml:space="preserve">, recognized for "embedding cybersecurity into the fabric of enterprise transformation" with 73 cyber centers, 40+ ecosystem alliances, and modular co-sourced delivery.</w:t>
      </w:r>
      <w:bookmarkStart w:id="11" w:name="fnref2_1"/>
      <w:bookmarkEnd w:id="11"/>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12" w:name="b_israeli_cyber_unicorn_partnersh_292e71"/>
      <w:r>
        <w:rPr>
          <w:rFonts w:eastAsia="inter" w:cs="inter" w:ascii="inter" w:hAnsi="inter"/>
          <w:b/>
          <w:color w:val="000000"/>
          <w:sz w:val="24"/>
        </w:rPr>
        <w:t xml:space="preserve">B. Israeli Cyber Unicorn Partnerships – NOT CONFIRMED ✗</w:t>
      </w:r>
      <w:bookmarkEnd w:id="12"/>
    </w:p>
    <w:p>
      <w:pPr>
        <w:spacing w:line="360" w:after="210" w:lineRule="auto"/>
      </w:pPr>
      <w:r>
        <w:rPr>
          <w:rFonts w:eastAsia="inter" w:cs="inter" w:ascii="inter" w:hAnsi="inter"/>
          <w:b/>
          <w:color w:val="000000"/>
        </w:rPr>
        <w:t xml:space="preserve">Critical Finding:</w:t>
      </w:r>
      <w:r>
        <w:rPr>
          <w:rFonts w:eastAsia="inter" w:cs="inter" w:ascii="inter" w:hAnsi="inter"/>
          <w:color w:val="000000"/>
        </w:rPr>
        <w:t xml:space="preserve"> No direct evidence found of EY partnerships with Wiz or Check Point during the investigation timeframe. The February 2025 Check Point-Wiz partnership announced is between the </w:t>
      </w:r>
      <w:r>
        <w:rPr>
          <w:rFonts w:eastAsia="inter" w:cs="inter" w:ascii="inter" w:hAnsi="inter"/>
          <w:b/>
          <w:color w:val="000000"/>
        </w:rPr>
        <w:t xml:space="preserve">two cyber companies themselves</w:t>
      </w:r>
      <w:r>
        <w:rPr>
          <w:rFonts w:eastAsia="inter" w:cs="inter" w:ascii="inter" w:hAnsi="inter"/>
          <w:color w:val="000000"/>
        </w:rPr>
        <w:t xml:space="preserve">—a strategic alliance to integrate cloud network security and CNAPP capabilities. This represents a competitive collaboration between Israeli cyber unicorns, not a consulting engagement with EY.</w:t>
      </w:r>
      <w:bookmarkStart w:id="13" w:name="fnref5"/>
      <w:bookmarkEnd w:id="13"/>
      <w:hyperlink w:anchor="fn5">
        <w:r>
          <w:rPr>
            <w:rFonts w:eastAsia="inter" w:cs="inter" w:ascii="inter" w:hAnsi="inter"/>
            <w:color w:val="#000"/>
            <w:u w:val="single"/>
            <w:vertAlign w:val="superscript"/>
          </w:rPr>
          <w:t xml:space="preserve">[5]</w:t>
        </w:r>
      </w:hyperlink>
      <w:bookmarkStart w:id="14" w:name="fnref6"/>
      <w:bookmarkEnd w:id="14"/>
      <w:hyperlink w:anchor="fn6">
        <w:r>
          <w:rPr>
            <w:rFonts w:eastAsia="inter" w:cs="inter" w:ascii="inter" w:hAnsi="inter"/>
            <w:color w:val="#000"/>
            <w:u w:val="single"/>
            <w:vertAlign w:val="superscript"/>
          </w:rPr>
          <w:t xml:space="preserve">[6]</w:t>
        </w:r>
      </w:hyperlink>
      <w:bookmarkStart w:id="15" w:name="fnref7"/>
      <w:bookmarkEnd w:id="15"/>
      <w:hyperlink w:anchor="fn7">
        <w:r>
          <w:rPr>
            <w:rFonts w:eastAsia="inter" w:cs="inter" w:ascii="inter" w:hAnsi="inter"/>
            <w:color w:val="#000"/>
            <w:u w:val="single"/>
            <w:vertAlign w:val="superscript"/>
          </w:rPr>
          <w:t xml:space="preserve">[7]</w:t>
        </w:r>
      </w:hyperlink>
      <w:bookmarkStart w:id="16" w:name="fnref8"/>
      <w:bookmarkEnd w:id="16"/>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Israeli Cyber Ecosystem Context (2025):</w:t>
      </w:r>
    </w:p>
    <w:p>
      <w:pPr>
        <w:numPr>
          <w:ilvl w:val="0"/>
          <w:numId w:val="2"/>
        </w:numPr>
        <w:spacing w:line="360" w:before="105" w:after="105" w:lineRule="auto"/>
      </w:pPr>
      <w:r>
        <w:rPr>
          <w:rFonts w:eastAsia="inter" w:cs="inter" w:ascii="inter" w:hAnsi="inter"/>
          <w:b/>
          <w:color w:val="000000"/>
          <w:sz w:val="21"/>
        </w:rPr>
        <w:t xml:space="preserve">Market Size</w:t>
      </w:r>
      <w:r>
        <w:rPr>
          <w:rFonts w:eastAsia="inter" w:cs="inter" w:ascii="inter" w:hAnsi="inter"/>
          <w:color w:val="000000"/>
          <w:sz w:val="21"/>
        </w:rPr>
        <w:t xml:space="preserve">: $3.05B (2024) → projected $8.47B by 2032 (13.9% CAGR)</w:t>
      </w:r>
      <w:bookmarkStart w:id="17" w:name="fnref9"/>
      <w:bookmarkEnd w:id="17"/>
      <w:hyperlink w:anchor="fn9">
        <w:r>
          <w:rPr>
            <w:rFonts w:eastAsia="inter" w:cs="inter" w:ascii="inter" w:hAnsi="inter"/>
            <w:color w:val="#000"/>
            <w:sz w:val="21"/>
            <w:u w:val="single"/>
            <w:vertAlign w:val="superscript"/>
          </w:rPr>
          <w:t xml:space="preserve">[9]</w:t>
        </w:r>
      </w:hyperlink>
    </w:p>
    <w:p>
      <w:pPr>
        <w:numPr>
          <w:ilvl w:val="0"/>
          <w:numId w:val="2"/>
        </w:numPr>
        <w:spacing w:line="360" w:before="105" w:after="105" w:lineRule="auto"/>
      </w:pPr>
      <w:r>
        <w:rPr>
          <w:rFonts w:eastAsia="inter" w:cs="inter" w:ascii="inter" w:hAnsi="inter"/>
          <w:b/>
          <w:color w:val="000000"/>
          <w:sz w:val="21"/>
        </w:rPr>
        <w:t xml:space="preserve">2024 Funding</w:t>
      </w:r>
      <w:r>
        <w:rPr>
          <w:rFonts w:eastAsia="inter" w:cs="inter" w:ascii="inter" w:hAnsi="inter"/>
          <w:color w:val="000000"/>
          <w:sz w:val="21"/>
        </w:rPr>
        <w:t xml:space="preserve">: $3.8B raised (36% of total Israeli tech funding), with AI-Cyber comprising ~$1.5B (60% of cyber sector)</w:t>
      </w:r>
      <w:bookmarkStart w:id="18" w:name="fnref10"/>
      <w:bookmarkEnd w:id="18"/>
      <w:hyperlink w:anchor="fn10">
        <w:r>
          <w:rPr>
            <w:rFonts w:eastAsia="inter" w:cs="inter" w:ascii="inter" w:hAnsi="inter"/>
            <w:color w:val="#000"/>
            <w:sz w:val="21"/>
            <w:u w:val="single"/>
            <w:vertAlign w:val="superscript"/>
          </w:rPr>
          <w:t xml:space="preserve">[10]</w:t>
        </w:r>
      </w:hyperlink>
      <w:bookmarkStart w:id="19" w:name="fnref11"/>
      <w:bookmarkEnd w:id="19"/>
      <w:hyperlink w:anchor="fn11">
        <w:r>
          <w:rPr>
            <w:rFonts w:eastAsia="inter" w:cs="inter" w:ascii="inter" w:hAnsi="inter"/>
            <w:color w:val="#000"/>
            <w:sz w:val="21"/>
            <w:u w:val="single"/>
            <w:vertAlign w:val="superscript"/>
          </w:rPr>
          <w:t xml:space="preserve">[11]</w:t>
        </w:r>
      </w:hyperlink>
    </w:p>
    <w:p>
      <w:pPr>
        <w:numPr>
          <w:ilvl w:val="0"/>
          <w:numId w:val="2"/>
        </w:numPr>
        <w:spacing w:line="360" w:before="105" w:after="105" w:lineRule="auto"/>
      </w:pPr>
      <w:r>
        <w:rPr>
          <w:rFonts w:eastAsia="inter" w:cs="inter" w:ascii="inter" w:hAnsi="inter"/>
          <w:b/>
          <w:color w:val="000000"/>
          <w:sz w:val="21"/>
        </w:rPr>
        <w:t xml:space="preserve">Ecosystem</w:t>
      </w:r>
      <w:r>
        <w:rPr>
          <w:rFonts w:eastAsia="inter" w:cs="inter" w:ascii="inter" w:hAnsi="inter"/>
          <w:color w:val="000000"/>
          <w:sz w:val="21"/>
        </w:rPr>
        <w:t xml:space="preserve">: ~450 cybersecurity startups, 100+ focused on AI-Cyber innovation</w:t>
      </w:r>
      <w:bookmarkStart w:id="20" w:name="fnref11_1"/>
      <w:bookmarkEnd w:id="20"/>
      <w:hyperlink w:anchor="fn11">
        <w:r>
          <w:rPr>
            <w:rFonts w:eastAsia="inter" w:cs="inter" w:ascii="inter" w:hAnsi="inter"/>
            <w:color w:val="#000"/>
            <w:sz w:val="21"/>
            <w:u w:val="single"/>
            <w:vertAlign w:val="superscript"/>
          </w:rPr>
          <w:t xml:space="preserve">[11]</w:t>
        </w:r>
      </w:hyperlink>
    </w:p>
    <w:p>
      <w:pPr>
        <w:numPr>
          <w:ilvl w:val="0"/>
          <w:numId w:val="2"/>
        </w:numPr>
        <w:spacing w:line="360" w:before="105" w:after="105" w:lineRule="auto"/>
      </w:pPr>
      <w:r>
        <w:rPr>
          <w:rFonts w:eastAsia="inter" w:cs="inter" w:ascii="inter" w:hAnsi="inter"/>
          <w:b/>
          <w:color w:val="000000"/>
          <w:sz w:val="21"/>
        </w:rPr>
        <w:t xml:space="preserve">Global Position</w:t>
      </w:r>
      <w:r>
        <w:rPr>
          <w:rFonts w:eastAsia="inter" w:cs="inter" w:ascii="inter" w:hAnsi="inter"/>
          <w:color w:val="000000"/>
          <w:sz w:val="21"/>
        </w:rPr>
        <w:t xml:space="preserve">: Israel accounts for 40% of U.S. private cybersecurity funding</w:t>
      </w:r>
      <w:bookmarkStart w:id="21" w:name="fnref10_1"/>
      <w:bookmarkEnd w:id="21"/>
      <w:hyperlink w:anchor="fn10">
        <w:r>
          <w:rPr>
            <w:rFonts w:eastAsia="inter" w:cs="inter" w:ascii="inter" w:hAnsi="inter"/>
            <w:color w:val="#000"/>
            <w:sz w:val="21"/>
            <w:u w:val="single"/>
            <w:vertAlign w:val="superscript"/>
          </w:rPr>
          <w:t xml:space="preserve">[10]</w:t>
        </w:r>
      </w:hyperlink>
    </w:p>
    <w:p>
      <w:pPr>
        <w:spacing w:line="360" w:after="210" w:lineRule="auto"/>
      </w:pPr>
      <w:r>
        <w:rPr>
          <w:rFonts w:eastAsia="inter" w:cs="inter" w:ascii="inter" w:hAnsi="inter"/>
          <w:b/>
          <w:color w:val="000000"/>
        </w:rPr>
        <w:t xml:space="preserve">Israeli Banks &amp; Cyber:</w:t>
      </w:r>
      <w:r>
        <w:rPr>
          <w:rFonts w:eastAsia="inter" w:cs="inter" w:ascii="inter" w:hAnsi="inter"/>
          <w:color w:val="000000"/>
        </w:rPr>
        <w:br w:type="textWrapping"/>
      </w:r>
      <w:r>
        <w:rPr>
          <w:rFonts w:eastAsia="inter" w:cs="inter" w:ascii="inter" w:hAnsi="inter"/>
          <w:color w:val="000000"/>
        </w:rPr>
        <w:t xml:space="preserve">Bank Hapoalim partners with CYBERGYM (not EY) for cyber training centers focused on finance sector. EY is mentioned in global AML contexts with Bank Leumi and Bank Hapoalim, but no specific 2025 cyber transformation projects were documented.</w:t>
      </w:r>
      <w:bookmarkStart w:id="22" w:name="fnref12"/>
      <w:bookmarkEnd w:id="22"/>
      <w:hyperlink w:anchor="fn12">
        <w:r>
          <w:rPr>
            <w:rFonts w:eastAsia="inter" w:cs="inter" w:ascii="inter" w:hAnsi="inter"/>
            <w:color w:val="#000"/>
            <w:u w:val="single"/>
            <w:vertAlign w:val="superscript"/>
          </w:rPr>
          <w:t xml:space="preserve">[12]</w:t>
        </w:r>
      </w:hyperlink>
      <w:bookmarkStart w:id="23" w:name="fnref13"/>
      <w:bookmarkEnd w:id="23"/>
      <w:hyperlink w:anchor="fn13">
        <w:r>
          <w:rPr>
            <w:rFonts w:eastAsia="inter" w:cs="inter" w:ascii="inter" w:hAnsi="inter"/>
            <w:color w:val="#000"/>
            <w:u w:val="single"/>
            <w:vertAlign w:val="superscript"/>
          </w:rPr>
          <w:t xml:space="preserve">[13]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2_fintech_blockchain_proven_sp_8eb5a3"/>
      <w:r>
        <w:rPr>
          <w:rFonts w:eastAsia="inter" w:cs="inter" w:ascii="inter" w:hAnsi="inter"/>
          <w:b/>
          <w:color w:val="000000"/>
          <w:sz w:val="24"/>
        </w:rPr>
        <w:t xml:space="preserve">2. FINTECH &amp; BLOCKCHAIN: Proven Specialization with Banking Connections</w:t>
      </w:r>
      <w:bookmarkEnd w:id="24"/>
    </w:p>
    <w:p>
      <w:pPr>
        <w:spacing w:line="360" w:before="315" w:after="105" w:lineRule="auto"/>
        <w:ind w:left="-30"/>
        <w:jc w:val="left"/>
      </w:pPr>
      <w:bookmarkStart w:id="25" w:name="a_fintech_market_position"/>
      <w:r>
        <w:rPr>
          <w:rFonts w:eastAsia="inter" w:cs="inter" w:ascii="inter" w:hAnsi="inter"/>
          <w:b/>
          <w:color w:val="000000"/>
          <w:sz w:val="24"/>
        </w:rPr>
        <w:t xml:space="preserve">A. Fintech Market Position</w:t>
      </w:r>
      <w:bookmarkEnd w:id="25"/>
    </w:p>
    <w:p>
      <w:pPr>
        <w:spacing w:line="360" w:after="210" w:lineRule="auto"/>
      </w:pPr>
      <w:r>
        <w:rPr>
          <w:rFonts w:eastAsia="inter" w:cs="inter" w:ascii="inter" w:hAnsi="inter"/>
          <w:b/>
          <w:color w:val="000000"/>
        </w:rPr>
        <w:t xml:space="preserve">EY Israel Explicit Focus:</w:t>
      </w:r>
      <w:r>
        <w:rPr>
          <w:rFonts w:eastAsia="inter" w:cs="inter" w:ascii="inter" w:hAnsi="inter"/>
          <w:color w:val="000000"/>
        </w:rPr>
        <w:br w:type="textWrapping"/>
      </w:r>
      <w:r>
        <w:rPr>
          <w:rFonts w:eastAsia="inter" w:cs="inter" w:ascii="inter" w:hAnsi="inter"/>
          <w:color w:val="000000"/>
        </w:rPr>
        <w:t xml:space="preserve">EY Israel identifies </w:t>
      </w:r>
      <w:r>
        <w:rPr>
          <w:rFonts w:eastAsia="inter" w:cs="inter" w:ascii="inter" w:hAnsi="inter"/>
          <w:b/>
          <w:color w:val="000000"/>
        </w:rPr>
        <w:t xml:space="preserve">Fintech, Blockchain, and Crypto</w:t>
      </w:r>
      <w:r>
        <w:rPr>
          <w:rFonts w:eastAsia="inter" w:cs="inter" w:ascii="inter" w:hAnsi="inter"/>
          <w:color w:val="000000"/>
        </w:rPr>
        <w:t xml:space="preserve"> as core specialization areas within its Hi-Tech practice, serving </w:t>
      </w:r>
      <w:r>
        <w:rPr>
          <w:rFonts w:eastAsia="inter" w:cs="inter" w:ascii="inter" w:hAnsi="inter"/>
          <w:b/>
          <w:color w:val="000000"/>
        </w:rPr>
        <w:t xml:space="preserve">75%+ of Israeli hi-tech companies</w:t>
      </w:r>
      <w:r>
        <w:rPr>
          <w:rFonts w:eastAsia="inter" w:cs="inter" w:ascii="inter" w:hAnsi="inter"/>
          <w:color w:val="000000"/>
        </w:rPr>
        <w:t xml:space="preserve"> across all growth stages—from startups to unicorns to public companies.</w:t>
      </w:r>
      <w:bookmarkStart w:id="26" w:name="fnref14"/>
      <w:bookmarkEnd w:id="26"/>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Israeli Fintech Landscape (2025):</w:t>
      </w:r>
    </w:p>
    <w:p>
      <w:pPr>
        <w:numPr>
          <w:ilvl w:val="0"/>
          <w:numId w:val="3"/>
        </w:numPr>
        <w:spacing w:line="360" w:before="105" w:after="105" w:lineRule="auto"/>
      </w:pPr>
      <w:r>
        <w:rPr>
          <w:rFonts w:eastAsia="inter" w:cs="inter" w:ascii="inter" w:hAnsi="inter"/>
          <w:b/>
          <w:color w:val="000000"/>
          <w:sz w:val="21"/>
        </w:rPr>
        <w:t xml:space="preserve">217 active fintech companies</w:t>
      </w:r>
      <w:r>
        <w:rPr>
          <w:rFonts w:eastAsia="inter" w:cs="inter" w:ascii="inter" w:hAnsi="inter"/>
          <w:color w:val="000000"/>
          <w:sz w:val="21"/>
        </w:rPr>
        <w:t xml:space="preserve"> (down from 2022 peak of 228)</w:t>
      </w:r>
      <w:bookmarkStart w:id="27" w:name="fnref15"/>
      <w:bookmarkEnd w:id="27"/>
      <w:hyperlink w:anchor="fn15">
        <w:r>
          <w:rPr>
            <w:rFonts w:eastAsia="inter" w:cs="inter" w:ascii="inter" w:hAnsi="inter"/>
            <w:color w:val="#000"/>
            <w:sz w:val="21"/>
            <w:u w:val="single"/>
            <w:vertAlign w:val="superscript"/>
          </w:rPr>
          <w:t xml:space="preserve">[15]</w:t>
        </w:r>
      </w:hyperlink>
    </w:p>
    <w:p>
      <w:pPr>
        <w:numPr>
          <w:ilvl w:val="0"/>
          <w:numId w:val="3"/>
        </w:numPr>
        <w:spacing w:line="360" w:before="105" w:after="105" w:lineRule="auto"/>
      </w:pPr>
      <w:r>
        <w:rPr>
          <w:rFonts w:eastAsia="inter" w:cs="inter" w:ascii="inter" w:hAnsi="inter"/>
          <w:b/>
          <w:color w:val="000000"/>
          <w:sz w:val="21"/>
        </w:rPr>
        <w:t xml:space="preserve">FinTech ranks #2</w:t>
      </w:r>
      <w:r>
        <w:rPr>
          <w:rFonts w:eastAsia="inter" w:cs="inter" w:ascii="inter" w:hAnsi="inter"/>
          <w:color w:val="000000"/>
          <w:sz w:val="21"/>
        </w:rPr>
        <w:t xml:space="preserve"> in Israeli tech ecosystem, capturing 12% of capital raised, behind only cybersecurity at 39%</w:t>
      </w:r>
      <w:bookmarkStart w:id="28" w:name="fnref16"/>
      <w:bookmarkEnd w:id="28"/>
      <w:hyperlink w:anchor="fn16">
        <w:r>
          <w:rPr>
            <w:rFonts w:eastAsia="inter" w:cs="inter" w:ascii="inter" w:hAnsi="inter"/>
            <w:color w:val="#000"/>
            <w:sz w:val="21"/>
            <w:u w:val="single"/>
            <w:vertAlign w:val="superscript"/>
          </w:rPr>
          <w:t xml:space="preserve">[16]</w:t>
        </w:r>
      </w:hyperlink>
    </w:p>
    <w:p>
      <w:pPr>
        <w:numPr>
          <w:ilvl w:val="0"/>
          <w:numId w:val="3"/>
        </w:numPr>
        <w:spacing w:line="360" w:before="105" w:after="105" w:lineRule="auto"/>
      </w:pPr>
      <w:r>
        <w:rPr>
          <w:rFonts w:eastAsia="inter" w:cs="inter" w:ascii="inter" w:hAnsi="inter"/>
          <w:b/>
          <w:color w:val="000000"/>
          <w:sz w:val="21"/>
        </w:rPr>
        <w:t xml:space="preserve">2024 Investment Climate</w:t>
      </w:r>
      <w:r>
        <w:rPr>
          <w:rFonts w:eastAsia="inter" w:cs="inter" w:ascii="inter" w:hAnsi="inter"/>
          <w:color w:val="000000"/>
          <w:sz w:val="21"/>
        </w:rPr>
        <w:t xml:space="preserve">: Despite decline, fintech shows resilience with AI-driven fraud detection, risk management, and embedded finance leading growth</w:t>
      </w:r>
      <w:bookmarkStart w:id="29" w:name="fnref15_1"/>
      <w:bookmarkEnd w:id="29"/>
      <w:hyperlink w:anchor="fn15">
        <w:r>
          <w:rPr>
            <w:rFonts w:eastAsia="inter" w:cs="inter" w:ascii="inter" w:hAnsi="inter"/>
            <w:color w:val="#000"/>
            <w:sz w:val="21"/>
            <w:u w:val="single"/>
            <w:vertAlign w:val="superscript"/>
          </w:rPr>
          <w:t xml:space="preserve">[15]</w:t>
        </w:r>
      </w:hyperlink>
      <w:bookmarkStart w:id="30" w:name="fnref16_1"/>
      <w:bookmarkEnd w:id="30"/>
      <w:hyperlink w:anchor="fn16">
        <w:r>
          <w:rPr>
            <w:rFonts w:eastAsia="inter" w:cs="inter" w:ascii="inter" w:hAnsi="inter"/>
            <w:color w:val="#000"/>
            <w:sz w:val="21"/>
            <w:u w:val="single"/>
            <w:vertAlign w:val="superscript"/>
          </w:rPr>
          <w:t xml:space="preserve">[16]</w:t>
        </w:r>
      </w:hyperlink>
    </w:p>
    <w:p>
      <w:pPr>
        <w:spacing w:line="360" w:after="210" w:lineRule="auto"/>
      </w:pPr>
      <w:r>
        <w:rPr>
          <w:rFonts w:eastAsia="inter" w:cs="inter" w:ascii="inter" w:hAnsi="inter"/>
          <w:b/>
          <w:color w:val="000000"/>
        </w:rPr>
        <w:t xml:space="preserve">Banking Digital Transformation:</w:t>
      </w:r>
    </w:p>
    <w:p>
      <w:pPr>
        <w:numPr>
          <w:ilvl w:val="0"/>
          <w:numId w:val="4"/>
        </w:numPr>
        <w:spacing w:line="360" w:before="105" w:after="105" w:lineRule="auto"/>
      </w:pPr>
      <w:r>
        <w:rPr>
          <w:rFonts w:eastAsia="inter" w:cs="inter" w:ascii="inter" w:hAnsi="inter"/>
          <w:color w:val="000000"/>
          <w:sz w:val="21"/>
        </w:rPr>
        <w:t xml:space="preserve">EY global offers "Digital Enterprise Transformation" services specifically for banking and capital markets</w:t>
      </w:r>
      <w:bookmarkStart w:id="31" w:name="fnref17"/>
      <w:bookmarkEnd w:id="31"/>
      <w:hyperlink w:anchor="fn17">
        <w:r>
          <w:rPr>
            <w:rFonts w:eastAsia="inter" w:cs="inter" w:ascii="inter" w:hAnsi="inter"/>
            <w:color w:val="#000"/>
            <w:sz w:val="21"/>
            <w:u w:val="single"/>
            <w:vertAlign w:val="superscript"/>
          </w:rPr>
          <w:t xml:space="preserve">[17]</w:t>
        </w:r>
      </w:hyperlink>
      <w:bookmarkStart w:id="32" w:name="fnref18"/>
      <w:bookmarkEnd w:id="32"/>
      <w:hyperlink w:anchor="fn18">
        <w:r>
          <w:rPr>
            <w:rFonts w:eastAsia="inter" w:cs="inter" w:ascii="inter" w:hAnsi="inter"/>
            <w:color w:val="#000"/>
            <w:sz w:val="21"/>
            <w:u w:val="single"/>
            <w:vertAlign w:val="superscript"/>
          </w:rPr>
          <w:t xml:space="preserve">[18]</w:t>
        </w:r>
      </w:hyperlink>
    </w:p>
    <w:p>
      <w:pPr>
        <w:numPr>
          <w:ilvl w:val="0"/>
          <w:numId w:val="4"/>
        </w:numPr>
        <w:spacing w:line="360" w:before="105" w:after="105" w:lineRule="auto"/>
      </w:pPr>
      <w:r>
        <w:rPr>
          <w:rFonts w:eastAsia="inter" w:cs="inter" w:ascii="inter" w:hAnsi="inter"/>
          <w:color w:val="000000"/>
          <w:sz w:val="21"/>
        </w:rPr>
        <w:t xml:space="preserve">Technology Risk services tailored to financial institutions</w:t>
      </w:r>
      <w:bookmarkStart w:id="33" w:name="fnref19"/>
      <w:bookmarkEnd w:id="33"/>
      <w:hyperlink w:anchor="fn19">
        <w:r>
          <w:rPr>
            <w:rFonts w:eastAsia="inter" w:cs="inter" w:ascii="inter" w:hAnsi="inter"/>
            <w:color w:val="#000"/>
            <w:sz w:val="21"/>
            <w:u w:val="single"/>
            <w:vertAlign w:val="superscript"/>
          </w:rPr>
          <w:t xml:space="preserve">[19]</w:t>
        </w:r>
      </w:hyperlink>
    </w:p>
    <w:p>
      <w:pPr>
        <w:numPr>
          <w:ilvl w:val="0"/>
          <w:numId w:val="4"/>
        </w:numPr>
        <w:spacing w:line="360" w:before="105" w:after="105" w:lineRule="auto"/>
      </w:pPr>
      <w:r>
        <w:rPr>
          <w:rFonts w:eastAsia="inter" w:cs="inter" w:ascii="inter" w:hAnsi="inter"/>
          <w:color w:val="000000"/>
          <w:sz w:val="21"/>
        </w:rPr>
        <w:t xml:space="preserve">EY mentioned in context of Bank Leumi and Bank Hapoalim for AML/regulatory work</w:t>
      </w:r>
      <w:bookmarkStart w:id="34" w:name="fnref12_1"/>
      <w:bookmarkEnd w:id="34"/>
      <w:hyperlink w:anchor="fn12">
        <w:r>
          <w:rPr>
            <w:rFonts w:eastAsia="inter" w:cs="inter" w:ascii="inter" w:hAnsi="inter"/>
            <w:color w:val="#000"/>
            <w:sz w:val="21"/>
            <w:u w:val="single"/>
            <w:vertAlign w:val="superscript"/>
          </w:rPr>
          <w:t xml:space="preserve">[12]</w:t>
        </w:r>
      </w:hyperlink>
    </w:p>
    <w:p>
      <w:pPr>
        <w:spacing w:line="360" w:after="210" w:lineRule="auto"/>
      </w:pPr>
      <w:r>
        <w:rPr>
          <w:rFonts w:eastAsia="inter" w:cs="inter" w:ascii="inter" w:hAnsi="inter"/>
          <w:b/>
          <w:color w:val="000000"/>
        </w:rPr>
        <w:t xml:space="preserve">Notable Client Evidence:</w:t>
      </w:r>
      <w:r>
        <w:rPr>
          <w:rFonts w:eastAsia="inter" w:cs="inter" w:ascii="inter" w:hAnsi="inter"/>
          <w:color w:val="000000"/>
        </w:rPr>
        <w:br w:type="textWrapping"/>
      </w:r>
      <w:r>
        <w:rPr>
          <w:rFonts w:eastAsia="inter" w:cs="inter" w:ascii="inter" w:hAnsi="inter"/>
          <w:b/>
          <w:color w:val="000000"/>
        </w:rPr>
        <w:t xml:space="preserve">Trullion</w:t>
      </w:r>
      <w:r>
        <w:rPr>
          <w:rFonts w:eastAsia="inter" w:cs="inter" w:ascii="inter" w:hAnsi="inter"/>
          <w:color w:val="000000"/>
        </w:rPr>
        <w:t xml:space="preserve"> (Israeli fintech accounting AI startup) lists both </w:t>
      </w:r>
      <w:r>
        <w:rPr>
          <w:rFonts w:eastAsia="inter" w:cs="inter" w:ascii="inter" w:hAnsi="inter"/>
          <w:b/>
          <w:color w:val="000000"/>
        </w:rPr>
        <w:t xml:space="preserve">EY and Deloitte</w:t>
      </w:r>
      <w:r>
        <w:rPr>
          <w:rFonts w:eastAsia="inter" w:cs="inter" w:ascii="inter" w:hAnsi="inter"/>
          <w:color w:val="000000"/>
        </w:rPr>
        <w:t xml:space="preserve"> as clients who recommend their product to customers, demonstrating EY's engagement with cutting-edge Israeli fintech innovators.</w:t>
      </w:r>
      <w:bookmarkStart w:id="35" w:name="fnref20"/>
      <w:bookmarkEnd w:id="35"/>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36" w:name="b_blockchain_crypto_expertise"/>
      <w:r>
        <w:rPr>
          <w:rFonts w:eastAsia="inter" w:cs="inter" w:ascii="inter" w:hAnsi="inter"/>
          <w:b/>
          <w:color w:val="000000"/>
          <w:sz w:val="24"/>
        </w:rPr>
        <w:t xml:space="preserve">B. Blockchain &amp; Crypto Expertise</w:t>
      </w:r>
      <w:bookmarkEnd w:id="36"/>
    </w:p>
    <w:p>
      <w:pPr>
        <w:spacing w:line="360" w:after="210" w:lineRule="auto"/>
      </w:pPr>
      <w:r>
        <w:rPr>
          <w:rFonts w:eastAsia="inter" w:cs="inter" w:ascii="inter" w:hAnsi="inter"/>
          <w:b/>
          <w:color w:val="000000"/>
        </w:rPr>
        <w:t xml:space="preserve">EY Global Blockchain Leadership:</w:t>
      </w:r>
    </w:p>
    <w:p>
      <w:pPr>
        <w:numPr>
          <w:ilvl w:val="0"/>
          <w:numId w:val="5"/>
        </w:numPr>
        <w:spacing w:line="360" w:before="105" w:after="105" w:lineRule="auto"/>
      </w:pPr>
      <w:r>
        <w:rPr>
          <w:rFonts w:eastAsia="inter" w:cs="inter" w:ascii="inter" w:hAnsi="inter"/>
          <w:color w:val="000000"/>
          <w:sz w:val="21"/>
        </w:rPr>
        <w:t xml:space="preserve">Operating since </w:t>
      </w:r>
      <w:r>
        <w:rPr>
          <w:rFonts w:eastAsia="inter" w:cs="inter" w:ascii="inter" w:hAnsi="inter"/>
          <w:b/>
          <w:color w:val="000000"/>
          <w:sz w:val="21"/>
        </w:rPr>
        <w:t xml:space="preserve">2012</w:t>
      </w:r>
      <w:r>
        <w:rPr>
          <w:rFonts w:eastAsia="inter" w:cs="inter" w:ascii="inter" w:hAnsi="inter"/>
          <w:color w:val="000000"/>
          <w:sz w:val="21"/>
        </w:rPr>
        <w:t xml:space="preserve"> with specialized blockchain consulting practice</w:t>
      </w:r>
      <w:bookmarkStart w:id="37" w:name="fnref21"/>
      <w:bookmarkEnd w:id="37"/>
      <w:hyperlink w:anchor="fn21">
        <w:r>
          <w:rPr>
            <w:rFonts w:eastAsia="inter" w:cs="inter" w:ascii="inter" w:hAnsi="inter"/>
            <w:color w:val="#000"/>
            <w:sz w:val="21"/>
            <w:u w:val="single"/>
            <w:vertAlign w:val="superscript"/>
          </w:rPr>
          <w:t xml:space="preserve">[21]</w:t>
        </w:r>
      </w:hyperlink>
      <w:bookmarkStart w:id="38" w:name="fnref22"/>
      <w:bookmarkEnd w:id="38"/>
      <w:hyperlink w:anchor="fn22">
        <w:r>
          <w:rPr>
            <w:rFonts w:eastAsia="inter" w:cs="inter" w:ascii="inter" w:hAnsi="inter"/>
            <w:color w:val="#000"/>
            <w:sz w:val="21"/>
            <w:u w:val="single"/>
            <w:vertAlign w:val="superscript"/>
          </w:rPr>
          <w:t xml:space="preserve">[22]</w:t>
        </w:r>
      </w:hyperlink>
    </w:p>
    <w:p>
      <w:pPr>
        <w:numPr>
          <w:ilvl w:val="0"/>
          <w:numId w:val="5"/>
        </w:numPr>
        <w:spacing w:line="360" w:before="105" w:after="105" w:lineRule="auto"/>
      </w:pPr>
      <w:r>
        <w:rPr>
          <w:rFonts w:eastAsia="inter" w:cs="inter" w:ascii="inter" w:hAnsi="inter"/>
          <w:b/>
          <w:color w:val="000000"/>
          <w:sz w:val="21"/>
        </w:rPr>
        <w:t xml:space="preserve">Israel-based blockchain team</w:t>
      </w:r>
      <w:r>
        <w:rPr>
          <w:rFonts w:eastAsia="inter" w:cs="inter" w:ascii="inter" w:hAnsi="inter"/>
          <w:color w:val="000000"/>
          <w:sz w:val="21"/>
        </w:rPr>
        <w:t xml:space="preserve"> confirmed, developing smart contract testing tools</w:t>
      </w:r>
      <w:bookmarkStart w:id="39" w:name="fnref22_1"/>
      <w:bookmarkEnd w:id="39"/>
      <w:hyperlink w:anchor="fn22">
        <w:r>
          <w:rPr>
            <w:rFonts w:eastAsia="inter" w:cs="inter" w:ascii="inter" w:hAnsi="inter"/>
            <w:color w:val="#000"/>
            <w:sz w:val="21"/>
            <w:u w:val="single"/>
            <w:vertAlign w:val="superscript"/>
          </w:rPr>
          <w:t xml:space="preserve">[22]</w:t>
        </w:r>
      </w:hyperlink>
    </w:p>
    <w:p>
      <w:pPr>
        <w:numPr>
          <w:ilvl w:val="0"/>
          <w:numId w:val="5"/>
        </w:numPr>
        <w:spacing w:line="360" w:before="105" w:after="105" w:lineRule="auto"/>
      </w:pPr>
      <w:r>
        <w:rPr>
          <w:rFonts w:eastAsia="inter" w:cs="inter" w:ascii="inter" w:hAnsi="inter"/>
          <w:b/>
          <w:color w:val="000000"/>
          <w:sz w:val="21"/>
        </w:rPr>
        <w:t xml:space="preserve">EY Blockchain Analyzer</w:t>
      </w:r>
      <w:r>
        <w:rPr>
          <w:rFonts w:eastAsia="inter" w:cs="inter" w:ascii="inter" w:hAnsi="inter"/>
          <w:color w:val="000000"/>
          <w:sz w:val="21"/>
        </w:rPr>
        <w:t xml:space="preserve">: Expanded to non-audit clients, including smart contract security testing</w:t>
      </w:r>
      <w:bookmarkStart w:id="40" w:name="fnref22_2"/>
      <w:bookmarkEnd w:id="40"/>
      <w:hyperlink w:anchor="fn22">
        <w:r>
          <w:rPr>
            <w:rFonts w:eastAsia="inter" w:cs="inter" w:ascii="inter" w:hAnsi="inter"/>
            <w:color w:val="#000"/>
            <w:sz w:val="21"/>
            <w:u w:val="single"/>
            <w:vertAlign w:val="superscript"/>
          </w:rPr>
          <w:t xml:space="preserve">[22]</w:t>
        </w:r>
      </w:hyperlink>
    </w:p>
    <w:p>
      <w:pPr>
        <w:numPr>
          <w:ilvl w:val="0"/>
          <w:numId w:val="5"/>
        </w:numPr>
        <w:spacing w:line="360" w:before="105" w:after="105" w:lineRule="auto"/>
      </w:pPr>
      <w:r>
        <w:rPr>
          <w:rFonts w:eastAsia="inter" w:cs="inter" w:ascii="inter" w:hAnsi="inter"/>
          <w:b/>
          <w:color w:val="000000"/>
          <w:sz w:val="21"/>
        </w:rPr>
        <w:t xml:space="preserve">Polygon Nightfall</w:t>
      </w:r>
      <w:r>
        <w:rPr>
          <w:rFonts w:eastAsia="inter" w:cs="inter" w:ascii="inter" w:hAnsi="inter"/>
          <w:color w:val="000000"/>
          <w:sz w:val="21"/>
        </w:rPr>
        <w:t xml:space="preserve">: EY-developed technology released to public domain</w:t>
      </w:r>
      <w:bookmarkStart w:id="41" w:name="fnref22_3"/>
      <w:bookmarkEnd w:id="41"/>
      <w:hyperlink w:anchor="fn22">
        <w:r>
          <w:rPr>
            <w:rFonts w:eastAsia="inter" w:cs="inter" w:ascii="inter" w:hAnsi="inter"/>
            <w:color w:val="#000"/>
            <w:sz w:val="21"/>
            <w:u w:val="single"/>
            <w:vertAlign w:val="superscript"/>
          </w:rPr>
          <w:t xml:space="preserve">[22]</w:t>
        </w:r>
      </w:hyperlink>
    </w:p>
    <w:p>
      <w:pPr>
        <w:spacing w:line="360" w:after="210" w:lineRule="auto"/>
      </w:pPr>
      <w:r>
        <w:rPr>
          <w:rFonts w:eastAsia="inter" w:cs="inter" w:ascii="inter" w:hAnsi="inter"/>
          <w:b/>
          <w:color w:val="000000"/>
        </w:rPr>
        <w:t xml:space="preserve">Israel-Specific Blockchain Activity:</w:t>
      </w:r>
    </w:p>
    <w:p>
      <w:pPr>
        <w:numPr>
          <w:ilvl w:val="0"/>
          <w:numId w:val="6"/>
        </w:numPr>
        <w:spacing w:line="360" w:before="105" w:after="105" w:lineRule="auto"/>
      </w:pPr>
      <w:r>
        <w:rPr>
          <w:rFonts w:eastAsia="inter" w:cs="inter" w:ascii="inter" w:hAnsi="inter"/>
          <w:color w:val="000000"/>
          <w:sz w:val="21"/>
        </w:rPr>
        <w:t xml:space="preserve">EY Israel co-hosted </w:t>
      </w:r>
      <w:r>
        <w:rPr>
          <w:rFonts w:eastAsia="inter" w:cs="inter" w:ascii="inter" w:hAnsi="inter"/>
          <w:b/>
          <w:color w:val="000000"/>
          <w:sz w:val="21"/>
        </w:rPr>
        <w:t xml:space="preserve">"Israel Crypto Industry 2030" conference</w:t>
      </w:r>
      <w:r>
        <w:rPr>
          <w:rFonts w:eastAsia="inter" w:cs="inter" w:ascii="inter" w:hAnsi="inter"/>
          <w:color w:val="000000"/>
          <w:sz w:val="21"/>
        </w:rPr>
        <w:t xml:space="preserve"> with Fischer and Psagot investment firms (2024)</w:t>
      </w:r>
      <w:bookmarkStart w:id="42" w:name="fnref23"/>
      <w:bookmarkEnd w:id="42"/>
      <w:hyperlink w:anchor="fn23">
        <w:r>
          <w:rPr>
            <w:rFonts w:eastAsia="inter" w:cs="inter" w:ascii="inter" w:hAnsi="inter"/>
            <w:color w:val="#000"/>
            <w:sz w:val="21"/>
            <w:u w:val="single"/>
            <w:vertAlign w:val="superscript"/>
          </w:rPr>
          <w:t xml:space="preserve">[23]</w:t>
        </w:r>
      </w:hyperlink>
    </w:p>
    <w:p>
      <w:pPr>
        <w:numPr>
          <w:ilvl w:val="0"/>
          <w:numId w:val="6"/>
        </w:numPr>
        <w:spacing w:line="360" w:before="105" w:after="105" w:lineRule="auto"/>
      </w:pPr>
      <w:r>
        <w:rPr>
          <w:rFonts w:eastAsia="inter" w:cs="inter" w:ascii="inter" w:hAnsi="inter"/>
          <w:color w:val="000000"/>
          <w:sz w:val="21"/>
        </w:rPr>
        <w:t xml:space="preserve">EY offers blockchain consulting for SMEs and enterprises in Israel</w:t>
      </w:r>
      <w:bookmarkStart w:id="43" w:name="fnref24"/>
      <w:bookmarkEnd w:id="43"/>
      <w:hyperlink w:anchor="fn24">
        <w:r>
          <w:rPr>
            <w:rFonts w:eastAsia="inter" w:cs="inter" w:ascii="inter" w:hAnsi="inter"/>
            <w:color w:val="#000"/>
            <w:sz w:val="21"/>
            <w:u w:val="single"/>
            <w:vertAlign w:val="superscript"/>
          </w:rPr>
          <w:t xml:space="preserve">[24]</w:t>
        </w:r>
      </w:hyperlink>
    </w:p>
    <w:p>
      <w:pPr>
        <w:numPr>
          <w:ilvl w:val="0"/>
          <w:numId w:val="6"/>
        </w:numPr>
        <w:spacing w:line="360" w:before="105" w:after="105" w:lineRule="auto"/>
      </w:pPr>
      <w:r>
        <w:rPr>
          <w:rFonts w:eastAsia="inter" w:cs="inter" w:ascii="inter" w:hAnsi="inter"/>
          <w:color w:val="000000"/>
          <w:sz w:val="21"/>
        </w:rPr>
        <w:t xml:space="preserve">Specialization in tokenization, DeFi, and regulatory compliance for crypto</w:t>
      </w:r>
      <w:bookmarkStart w:id="44" w:name="fnref21_1"/>
      <w:bookmarkEnd w:id="44"/>
      <w:hyperlink w:anchor="fn21">
        <w:r>
          <w:rPr>
            <w:rFonts w:eastAsia="inter" w:cs="inter" w:ascii="inter" w:hAnsi="inter"/>
            <w:color w:val="#000"/>
            <w:sz w:val="21"/>
            <w:u w:val="single"/>
            <w:vertAlign w:val="superscript"/>
          </w:rPr>
          <w:t xml:space="preserve">[21]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3_the_startup_connection_ey_jo_639c61"/>
      <w:r>
        <w:rPr>
          <w:rFonts w:eastAsia="inter" w:cs="inter" w:ascii="inter" w:hAnsi="inter"/>
          <w:b/>
          <w:color w:val="000000"/>
          <w:sz w:val="24"/>
        </w:rPr>
        <w:t xml:space="preserve">3. THE STARTUP CONNECTION: "EY JOURNEY" – Unique Differentiation Platform</w:t>
      </w:r>
      <w:bookmarkEnd w:id="45"/>
    </w:p>
    <w:p>
      <w:pPr>
        <w:spacing w:line="360" w:before="315" w:after="105" w:lineRule="auto"/>
        <w:ind w:left="-30"/>
        <w:jc w:val="left"/>
      </w:pPr>
      <w:bookmarkStart w:id="46" w:name="a_journey_conference_premier_tech_a25e8f"/>
      <w:r>
        <w:rPr>
          <w:rFonts w:eastAsia="inter" w:cs="inter" w:ascii="inter" w:hAnsi="inter"/>
          <w:b/>
          <w:color w:val="000000"/>
          <w:sz w:val="24"/>
        </w:rPr>
        <w:t xml:space="preserve">A. JOURNEY Conference – Premier Tech Gathering</w:t>
      </w:r>
      <w:bookmarkEnd w:id="46"/>
    </w:p>
    <w:p>
      <w:pPr>
        <w:spacing w:line="360" w:after="210" w:lineRule="auto"/>
      </w:pPr>
      <w:r>
        <w:rPr>
          <w:rFonts w:eastAsia="inter" w:cs="inter" w:ascii="inter" w:hAnsi="inter"/>
          <w:b/>
          <w:color w:val="000000"/>
        </w:rPr>
        <w:t xml:space="preserve">JOURNEY 2025</w:t>
      </w:r>
      <w:r>
        <w:rPr>
          <w:rFonts w:eastAsia="inter" w:cs="inter" w:ascii="inter" w:hAnsi="inter"/>
          <w:color w:val="000000"/>
        </w:rPr>
        <w:t xml:space="preserve"> is </w:t>
      </w:r>
      <w:r>
        <w:rPr>
          <w:rFonts w:eastAsia="inter" w:cs="inter" w:ascii="inter" w:hAnsi="inter"/>
          <w:b/>
          <w:color w:val="000000"/>
        </w:rPr>
        <w:t xml:space="preserve">Israel's most prestigious annual high-tech conference</w:t>
      </w:r>
      <w:r>
        <w:rPr>
          <w:rFonts w:eastAsia="inter" w:cs="inter" w:ascii="inter" w:hAnsi="inter"/>
          <w:color w:val="000000"/>
        </w:rPr>
        <w:t xml:space="preserve">, hosted by EY. This platform provides EY with unparalleled access to Israel's innovation ecosystem.</w:t>
      </w:r>
      <w:bookmarkStart w:id="47" w:name="fnref25"/>
      <w:bookmarkEnd w:id="47"/>
      <w:hyperlink w:anchor="fn25">
        <w:r>
          <w:rPr>
            <w:rFonts w:eastAsia="inter" w:cs="inter" w:ascii="inter" w:hAnsi="inter"/>
            <w:color w:val="#000"/>
            <w:u w:val="single"/>
            <w:vertAlign w:val="superscript"/>
          </w:rPr>
          <w:t xml:space="preserve">[25]</w:t>
        </w:r>
      </w:hyperlink>
      <w:bookmarkStart w:id="48" w:name="fnref26"/>
      <w:bookmarkEnd w:id="48"/>
      <w:hyperlink w:anchor="fn26">
        <w:r>
          <w:rPr>
            <w:rFonts w:eastAsia="inter" w:cs="inter" w:ascii="inter" w:hAnsi="inter"/>
            <w:color w:val="#000"/>
            <w:u w:val="single"/>
            <w:vertAlign w:val="superscript"/>
          </w:rPr>
          <w:t xml:space="preserve">[26]</w:t>
        </w:r>
      </w:hyperlink>
      <w:bookmarkStart w:id="49" w:name="fnref27"/>
      <w:bookmarkEnd w:id="49"/>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Event Specifications:</w:t>
      </w:r>
    </w:p>
    <w:p>
      <w:pPr>
        <w:numPr>
          <w:ilvl w:val="0"/>
          <w:numId w:val="7"/>
        </w:numPr>
        <w:spacing w:line="360" w:before="105" w:after="105" w:lineRule="auto"/>
      </w:pPr>
      <w:r>
        <w:rPr>
          <w:rFonts w:eastAsia="inter" w:cs="inter" w:ascii="inter" w:hAnsi="inter"/>
          <w:b/>
          <w:color w:val="000000"/>
          <w:sz w:val="21"/>
        </w:rPr>
        <w:t xml:space="preserve">Date</w:t>
      </w:r>
      <w:r>
        <w:rPr>
          <w:rFonts w:eastAsia="inter" w:cs="inter" w:ascii="inter" w:hAnsi="inter"/>
          <w:color w:val="000000"/>
          <w:sz w:val="21"/>
        </w:rPr>
        <w:t xml:space="preserve">: July 2, 2025</w:t>
      </w:r>
    </w:p>
    <w:p>
      <w:pPr>
        <w:numPr>
          <w:ilvl w:val="0"/>
          <w:numId w:val="7"/>
        </w:numPr>
        <w:spacing w:line="360" w:before="105" w:after="105" w:lineRule="auto"/>
      </w:pPr>
      <w:r>
        <w:rPr>
          <w:rFonts w:eastAsia="inter" w:cs="inter" w:ascii="inter" w:hAnsi="inter"/>
          <w:b/>
          <w:color w:val="000000"/>
          <w:sz w:val="21"/>
        </w:rPr>
        <w:t xml:space="preserve">Location</w:t>
      </w:r>
      <w:r>
        <w:rPr>
          <w:rFonts w:eastAsia="inter" w:cs="inter" w:ascii="inter" w:hAnsi="inter"/>
          <w:color w:val="000000"/>
          <w:sz w:val="21"/>
        </w:rPr>
        <w:t xml:space="preserve">: Hilton Tel Aviv</w:t>
      </w:r>
      <w:bookmarkStart w:id="50" w:name="fnref25_1"/>
      <w:bookmarkEnd w:id="50"/>
      <w:hyperlink w:anchor="fn25">
        <w:r>
          <w:rPr>
            <w:rFonts w:eastAsia="inter" w:cs="inter" w:ascii="inter" w:hAnsi="inter"/>
            <w:color w:val="#000"/>
            <w:sz w:val="21"/>
            <w:u w:val="single"/>
            <w:vertAlign w:val="superscript"/>
          </w:rPr>
          <w:t xml:space="preserve">[25]</w:t>
        </w:r>
      </w:hyperlink>
    </w:p>
    <w:p>
      <w:pPr>
        <w:numPr>
          <w:ilvl w:val="0"/>
          <w:numId w:val="7"/>
        </w:numPr>
        <w:spacing w:line="360" w:before="105" w:after="105" w:lineRule="auto"/>
      </w:pPr>
      <w:r>
        <w:rPr>
          <w:rFonts w:eastAsia="inter" w:cs="inter" w:ascii="inter" w:hAnsi="inter"/>
          <w:b/>
          <w:color w:val="000000"/>
          <w:sz w:val="21"/>
        </w:rPr>
        <w:t xml:space="preserve">Focus</w:t>
      </w:r>
      <w:r>
        <w:rPr>
          <w:rFonts w:eastAsia="inter" w:cs="inter" w:ascii="inter" w:hAnsi="inter"/>
          <w:color w:val="000000"/>
          <w:sz w:val="21"/>
        </w:rPr>
        <w:t xml:space="preserve">: AI entrepreneurship, tech innovation, "the future of entrepreneurship in the age of AI"</w:t>
      </w:r>
      <w:bookmarkStart w:id="51" w:name="fnref26_1"/>
      <w:bookmarkEnd w:id="51"/>
      <w:hyperlink w:anchor="fn26">
        <w:r>
          <w:rPr>
            <w:rFonts w:eastAsia="inter" w:cs="inter" w:ascii="inter" w:hAnsi="inter"/>
            <w:color w:val="#000"/>
            <w:sz w:val="21"/>
            <w:u w:val="single"/>
            <w:vertAlign w:val="superscript"/>
          </w:rPr>
          <w:t xml:space="preserve">[26]</w:t>
        </w:r>
      </w:hyperlink>
    </w:p>
    <w:p>
      <w:pPr>
        <w:numPr>
          <w:ilvl w:val="0"/>
          <w:numId w:val="7"/>
        </w:numPr>
        <w:spacing w:line="360" w:before="105" w:after="105" w:lineRule="auto"/>
      </w:pPr>
      <w:r>
        <w:rPr>
          <w:rFonts w:eastAsia="inter" w:cs="inter" w:ascii="inter" w:hAnsi="inter"/>
          <w:b/>
          <w:color w:val="000000"/>
          <w:sz w:val="21"/>
        </w:rPr>
        <w:t xml:space="preserve">Audience</w:t>
      </w:r>
      <w:r>
        <w:rPr>
          <w:rFonts w:eastAsia="inter" w:cs="inter" w:ascii="inter" w:hAnsi="inter"/>
          <w:color w:val="000000"/>
          <w:sz w:val="21"/>
        </w:rPr>
        <w:t xml:space="preserve">: Founders, investors, C-level executives, unicorn founders, and innovators shaping Israel's tech future</w:t>
      </w:r>
      <w:bookmarkStart w:id="52" w:name="fnref26_2"/>
      <w:bookmarkEnd w:id="52"/>
      <w:hyperlink w:anchor="fn26">
        <w:r>
          <w:rPr>
            <w:rFonts w:eastAsia="inter" w:cs="inter" w:ascii="inter" w:hAnsi="inter"/>
            <w:color w:val="#000"/>
            <w:sz w:val="21"/>
            <w:u w:val="single"/>
            <w:vertAlign w:val="superscript"/>
          </w:rPr>
          <w:t xml:space="preserve">[26]</w:t>
        </w:r>
      </w:hyperlink>
    </w:p>
    <w:p>
      <w:pPr>
        <w:spacing w:line="360" w:after="210" w:lineRule="auto"/>
      </w:pPr>
      <w:r>
        <w:rPr>
          <w:rFonts w:eastAsia="inter" w:cs="inter" w:ascii="inter" w:hAnsi="inter"/>
          <w:b/>
          <w:color w:val="000000"/>
        </w:rPr>
        <w:t xml:space="preserve">Strategic Value:</w:t>
      </w:r>
      <w:r>
        <w:rPr>
          <w:rFonts w:eastAsia="inter" w:cs="inter" w:ascii="inter" w:hAnsi="inter"/>
          <w:color w:val="000000"/>
        </w:rPr>
        <w:br w:type="textWrapping"/>
      </w:r>
      <w:r>
        <w:rPr>
          <w:rFonts w:eastAsia="inter" w:cs="inter" w:ascii="inter" w:hAnsi="inter"/>
          <w:color w:val="000000"/>
        </w:rPr>
        <w:t xml:space="preserve">JOURNEY positions EY as the </w:t>
      </w:r>
      <w:r>
        <w:rPr>
          <w:rFonts w:eastAsia="inter" w:cs="inter" w:ascii="inter" w:hAnsi="inter"/>
          <w:b/>
          <w:color w:val="000000"/>
        </w:rPr>
        <w:t xml:space="preserve">convener and thought leader</w:t>
      </w:r>
      <w:r>
        <w:rPr>
          <w:rFonts w:eastAsia="inter" w:cs="inter" w:ascii="inter" w:hAnsi="inter"/>
          <w:color w:val="000000"/>
        </w:rPr>
        <w:t xml:space="preserve"> in Israeli tech, providing direct relationship access to high-growth startups before they become unicorns—a critical early capture strategy.</w:t>
      </w:r>
    </w:p>
    <w:p>
      <w:pPr>
        <w:spacing w:line="360" w:before="315" w:after="105" w:lineRule="auto"/>
        <w:ind w:left="-30"/>
        <w:jc w:val="left"/>
      </w:pPr>
      <w:bookmarkStart w:id="53" w:name="b_the_pitch_competition_startup_e_da90e5"/>
      <w:r>
        <w:rPr>
          <w:rFonts w:eastAsia="inter" w:cs="inter" w:ascii="inter" w:hAnsi="inter"/>
          <w:b/>
          <w:color w:val="000000"/>
          <w:sz w:val="24"/>
        </w:rPr>
        <w:t xml:space="preserve">B. The PITCH Competition – Startup Engagement Engine</w:t>
      </w:r>
      <w:bookmarkEnd w:id="53"/>
    </w:p>
    <w:p>
      <w:pPr>
        <w:spacing w:line="360" w:after="210" w:lineRule="auto"/>
      </w:pPr>
      <w:r>
        <w:rPr>
          <w:rFonts w:eastAsia="inter" w:cs="inter" w:ascii="inter" w:hAnsi="inter"/>
          <w:b/>
          <w:color w:val="000000"/>
        </w:rPr>
        <w:t xml:space="preserve">The PITCH 2025</w:t>
      </w:r>
      <w:r>
        <w:rPr>
          <w:rFonts w:eastAsia="inter" w:cs="inter" w:ascii="inter" w:hAnsi="inter"/>
          <w:color w:val="000000"/>
        </w:rPr>
        <w:t xml:space="preserve"> is EY Israel's annual startup competition, targeting </w:t>
      </w:r>
      <w:r>
        <w:rPr>
          <w:rFonts w:eastAsia="inter" w:cs="inter" w:ascii="inter" w:hAnsi="inter"/>
          <w:b/>
          <w:color w:val="000000"/>
        </w:rPr>
        <w:t xml:space="preserve">pre-seed and seed-stage companies</w:t>
      </w:r>
      <w:r>
        <w:rPr>
          <w:rFonts w:eastAsia="inter" w:cs="inter" w:ascii="inter" w:hAnsi="inter"/>
          <w:color w:val="000000"/>
        </w:rPr>
        <w:t xml:space="preserve">.</w:t>
      </w:r>
      <w:bookmarkStart w:id="54" w:name="fnref28"/>
      <w:bookmarkEnd w:id="54"/>
      <w:hyperlink w:anchor="fn28">
        <w:r>
          <w:rPr>
            <w:rFonts w:eastAsia="inter" w:cs="inter" w:ascii="inter" w:hAnsi="inter"/>
            <w:color w:val="#000"/>
            <w:u w:val="single"/>
            <w:vertAlign w:val="superscript"/>
          </w:rPr>
          <w:t xml:space="preserve">[28]</w:t>
        </w:r>
      </w:hyperlink>
      <w:bookmarkStart w:id="55" w:name="fnref29"/>
      <w:bookmarkEnd w:id="55"/>
      <w:hyperlink w:anchor="fn29">
        <w:r>
          <w:rPr>
            <w:rFonts w:eastAsia="inter" w:cs="inter" w:ascii="inter" w:hAnsi="inter"/>
            <w:color w:val="#000"/>
            <w:u w:val="single"/>
            <w:vertAlign w:val="superscript"/>
          </w:rPr>
          <w:t xml:space="preserve">[29]</w:t>
        </w:r>
      </w:hyperlink>
    </w:p>
    <w:p>
      <w:pPr>
        <w:spacing w:line="360" w:after="210" w:lineRule="auto"/>
      </w:pPr>
      <w:r>
        <w:rPr>
          <w:rFonts w:eastAsia="inter" w:cs="inter" w:ascii="inter" w:hAnsi="inter"/>
          <w:b/>
          <w:color w:val="000000"/>
        </w:rPr>
        <w:t xml:space="preserve">Program Components:</w:t>
      </w:r>
    </w:p>
    <w:p>
      <w:pPr>
        <w:numPr>
          <w:ilvl w:val="0"/>
          <w:numId w:val="8"/>
        </w:numPr>
        <w:spacing w:line="360" w:before="105" w:after="105" w:lineRule="auto"/>
      </w:pPr>
      <w:r>
        <w:rPr>
          <w:rFonts w:eastAsia="inter" w:cs="inter" w:ascii="inter" w:hAnsi="inter"/>
          <w:b/>
          <w:color w:val="000000"/>
          <w:sz w:val="21"/>
        </w:rPr>
        <w:t xml:space="preserve">Professional Guidance</w:t>
      </w:r>
      <w:r>
        <w:rPr>
          <w:rFonts w:eastAsia="inter" w:cs="inter" w:ascii="inter" w:hAnsi="inter"/>
          <w:color w:val="000000"/>
          <w:sz w:val="21"/>
        </w:rPr>
        <w:t xml:space="preserve">: EY mentors + specialized presentation training from Barry Katz Ltd</w:t>
      </w:r>
      <w:bookmarkStart w:id="56" w:name="fnref28_1"/>
      <w:bookmarkEnd w:id="56"/>
      <w:hyperlink w:anchor="fn28">
        <w:r>
          <w:rPr>
            <w:rFonts w:eastAsia="inter" w:cs="inter" w:ascii="inter" w:hAnsi="inter"/>
            <w:color w:val="#000"/>
            <w:sz w:val="21"/>
            <w:u w:val="single"/>
            <w:vertAlign w:val="superscript"/>
          </w:rPr>
          <w:t xml:space="preserve">[28]</w:t>
        </w:r>
      </w:hyperlink>
    </w:p>
    <w:p>
      <w:pPr>
        <w:numPr>
          <w:ilvl w:val="0"/>
          <w:numId w:val="8"/>
        </w:numPr>
        <w:spacing w:line="360" w:before="105" w:after="105" w:lineRule="auto"/>
      </w:pPr>
      <w:r>
        <w:rPr>
          <w:rFonts w:eastAsia="inter" w:cs="inter" w:ascii="inter" w:hAnsi="inter"/>
          <w:b/>
          <w:color w:val="000000"/>
          <w:sz w:val="21"/>
        </w:rPr>
        <w:t xml:space="preserve">Exposure</w:t>
      </w:r>
      <w:r>
        <w:rPr>
          <w:rFonts w:eastAsia="inter" w:cs="inter" w:ascii="inter" w:hAnsi="inter"/>
          <w:color w:val="000000"/>
          <w:sz w:val="21"/>
        </w:rPr>
        <w:t xml:space="preserve">: Final pitch on JOURNEY main stage to investors and industry leaders</w:t>
      </w:r>
      <w:bookmarkStart w:id="57" w:name="fnref29_1"/>
      <w:bookmarkEnd w:id="57"/>
      <w:hyperlink w:anchor="fn29">
        <w:r>
          <w:rPr>
            <w:rFonts w:eastAsia="inter" w:cs="inter" w:ascii="inter" w:hAnsi="inter"/>
            <w:color w:val="#000"/>
            <w:sz w:val="21"/>
            <w:u w:val="single"/>
            <w:vertAlign w:val="superscript"/>
          </w:rPr>
          <w:t xml:space="preserve">[29]</w:t>
        </w:r>
      </w:hyperlink>
    </w:p>
    <w:p>
      <w:pPr>
        <w:numPr>
          <w:ilvl w:val="0"/>
          <w:numId w:val="8"/>
        </w:numPr>
        <w:spacing w:line="360" w:before="105" w:after="105" w:lineRule="auto"/>
      </w:pPr>
      <w:r>
        <w:rPr>
          <w:rFonts w:eastAsia="inter" w:cs="inter" w:ascii="inter" w:hAnsi="inter"/>
          <w:b/>
          <w:color w:val="000000"/>
          <w:sz w:val="21"/>
        </w:rPr>
        <w:t xml:space="preserve">Workshops</w:t>
      </w:r>
      <w:r>
        <w:rPr>
          <w:rFonts w:eastAsia="inter" w:cs="inter" w:ascii="inter" w:hAnsi="inter"/>
          <w:color w:val="000000"/>
          <w:sz w:val="21"/>
        </w:rPr>
        <w:t xml:space="preserve">: Group sessions + one-on-one mentoring with C-level executives</w:t>
      </w:r>
      <w:bookmarkStart w:id="58" w:name="fnref28_2"/>
      <w:bookmarkEnd w:id="58"/>
      <w:hyperlink w:anchor="fn28">
        <w:r>
          <w:rPr>
            <w:rFonts w:eastAsia="inter" w:cs="inter" w:ascii="inter" w:hAnsi="inter"/>
            <w:color w:val="#000"/>
            <w:sz w:val="21"/>
            <w:u w:val="single"/>
            <w:vertAlign w:val="superscript"/>
          </w:rPr>
          <w:t xml:space="preserve">[28]</w:t>
        </w:r>
      </w:hyperlink>
    </w:p>
    <w:p>
      <w:pPr>
        <w:numPr>
          <w:ilvl w:val="0"/>
          <w:numId w:val="8"/>
        </w:numPr>
        <w:spacing w:line="360" w:before="105" w:after="105" w:lineRule="auto"/>
      </w:pPr>
      <w:r>
        <w:rPr>
          <w:rFonts w:eastAsia="inter" w:cs="inter" w:ascii="inter" w:hAnsi="inter"/>
          <w:b/>
          <w:color w:val="000000"/>
          <w:sz w:val="21"/>
        </w:rPr>
        <w:t xml:space="preserve">Digital Health Track</w:t>
      </w:r>
      <w:r>
        <w:rPr>
          <w:rFonts w:eastAsia="inter" w:cs="inter" w:ascii="inter" w:hAnsi="inter"/>
          <w:color w:val="000000"/>
          <w:sz w:val="21"/>
        </w:rPr>
        <w:t xml:space="preserve">: Separate competition at MIXiii </w:t>
      </w:r>
      <w:hyperlink r:id="rId6">
        <w:r>
          <w:rPr>
            <w:rFonts w:eastAsia="inter" w:cs="inter" w:ascii="inter" w:hAnsi="inter"/>
            <w:color w:val="#000"/>
            <w:sz w:val="21"/>
            <w:u w:val="single"/>
          </w:rPr>
          <w:t xml:space="preserve">Health-Tech.IL</w:t>
        </w:r>
      </w:hyperlink>
      <w:r>
        <w:rPr>
          <w:rFonts w:eastAsia="inter" w:cs="inter" w:ascii="inter" w:hAnsi="inter"/>
          <w:color w:val="000000"/>
          <w:sz w:val="21"/>
        </w:rPr>
        <w:t xml:space="preserve"> 2025</w:t>
      </w:r>
      <w:bookmarkStart w:id="59" w:name="fnref30"/>
      <w:bookmarkEnd w:id="59"/>
      <w:hyperlink w:anchor="fn30">
        <w:r>
          <w:rPr>
            <w:rFonts w:eastAsia="inter" w:cs="inter" w:ascii="inter" w:hAnsi="inter"/>
            <w:color w:val="#000"/>
            <w:sz w:val="21"/>
            <w:u w:val="single"/>
            <w:vertAlign w:val="superscript"/>
          </w:rPr>
          <w:t xml:space="preserve">[30]</w:t>
        </w:r>
      </w:hyperlink>
      <w:bookmarkStart w:id="60" w:name="fnref31"/>
      <w:bookmarkEnd w:id="60"/>
      <w:hyperlink w:anchor="fn31">
        <w:r>
          <w:rPr>
            <w:rFonts w:eastAsia="inter" w:cs="inter" w:ascii="inter" w:hAnsi="inter"/>
            <w:color w:val="#000"/>
            <w:sz w:val="21"/>
            <w:u w:val="single"/>
            <w:vertAlign w:val="superscript"/>
          </w:rPr>
          <w:t xml:space="preserve">[31]</w:t>
        </w:r>
      </w:hyperlink>
    </w:p>
    <w:p>
      <w:pPr>
        <w:spacing w:line="360" w:after="210" w:lineRule="auto"/>
      </w:pPr>
      <w:r>
        <w:rPr>
          <w:rFonts w:eastAsia="inter" w:cs="inter" w:ascii="inter" w:hAnsi="inter"/>
          <w:b/>
          <w:color w:val="000000"/>
        </w:rPr>
        <w:t xml:space="preserve">Unicorn Capture Strategy:</w:t>
      </w:r>
      <w:r>
        <w:rPr>
          <w:rFonts w:eastAsia="inter" w:cs="inter" w:ascii="inter" w:hAnsi="inter"/>
          <w:color w:val="000000"/>
        </w:rPr>
        <w:br w:type="textWrapping"/>
      </w:r>
      <w:r>
        <w:rPr>
          <w:rFonts w:eastAsia="inter" w:cs="inter" w:ascii="inter" w:hAnsi="inter"/>
          <w:color w:val="000000"/>
        </w:rPr>
        <w:t xml:space="preserve">By engaging startups at pre-seed/seed stages, EY builds relationships that mature as companies scale. With </w:t>
      </w:r>
      <w:r>
        <w:rPr>
          <w:rFonts w:eastAsia="inter" w:cs="inter" w:ascii="inter" w:hAnsi="inter"/>
          <w:b/>
          <w:color w:val="000000"/>
        </w:rPr>
        <w:t xml:space="preserve">20+ Israeli unicorns</w:t>
      </w:r>
      <w:r>
        <w:rPr>
          <w:rFonts w:eastAsia="inter" w:cs="inter" w:ascii="inter" w:hAnsi="inter"/>
          <w:color w:val="000000"/>
        </w:rPr>
        <w:t xml:space="preserve"> and </w:t>
      </w:r>
      <w:r>
        <w:rPr>
          <w:rFonts w:eastAsia="inter" w:cs="inter" w:ascii="inter" w:hAnsi="inter"/>
          <w:b/>
          <w:color w:val="000000"/>
        </w:rPr>
        <w:t xml:space="preserve">32 "Centaurs" (companies with $100M+ ARR)</w:t>
      </w:r>
      <w:r>
        <w:rPr>
          <w:rFonts w:eastAsia="inter" w:cs="inter" w:ascii="inter" w:hAnsi="inter"/>
          <w:color w:val="000000"/>
        </w:rPr>
        <w:t xml:space="preserve">, this early engagement creates long-term client pipelines.</w:t>
      </w:r>
      <w:bookmarkStart w:id="61" w:name="fnref32"/>
      <w:bookmarkEnd w:id="61"/>
      <w:hyperlink w:anchor="fn32">
        <w:r>
          <w:rPr>
            <w:rFonts w:eastAsia="inter" w:cs="inter" w:ascii="inter" w:hAnsi="inter"/>
            <w:color w:val="#000"/>
            <w:u w:val="single"/>
            <w:vertAlign w:val="superscript"/>
          </w:rPr>
          <w:t xml:space="preserve">[32]</w:t>
        </w:r>
      </w:hyperlink>
      <w:bookmarkStart w:id="62" w:name="fnref33"/>
      <w:bookmarkEnd w:id="62"/>
      <w:hyperlink w:anchor="fn33">
        <w:r>
          <w:rPr>
            <w:rFonts w:eastAsia="inter" w:cs="inter" w:ascii="inter" w:hAnsi="inter"/>
            <w:color w:val="#000"/>
            <w:u w:val="single"/>
            <w:vertAlign w:val="superscript"/>
          </w:rPr>
          <w:t xml:space="preserve">[33]</w:t>
        </w:r>
      </w:hyperlink>
    </w:p>
    <w:p>
      <w:pPr>
        <w:spacing w:line="360" w:before="315" w:after="105" w:lineRule="auto"/>
        <w:ind w:left="-30"/>
        <w:jc w:val="left"/>
      </w:pPr>
      <w:bookmarkStart w:id="63" w:name="c_israeli_unicorn_ecosystem_presence"/>
      <w:r>
        <w:rPr>
          <w:rFonts w:eastAsia="inter" w:cs="inter" w:ascii="inter" w:hAnsi="inter"/>
          <w:b/>
          <w:color w:val="000000"/>
          <w:sz w:val="24"/>
        </w:rPr>
        <w:t xml:space="preserve">C. Israeli Unicorn Ecosystem Presence</w:t>
      </w:r>
      <w:bookmarkEnd w:id="63"/>
    </w:p>
    <w:p>
      <w:pPr>
        <w:spacing w:line="360" w:after="210" w:lineRule="auto"/>
      </w:pPr>
      <w:r>
        <w:rPr>
          <w:rFonts w:eastAsia="inter" w:cs="inter" w:ascii="inter" w:hAnsi="inter"/>
          <w:b/>
          <w:color w:val="000000"/>
        </w:rPr>
        <w:t xml:space="preserve">Market Context:</w:t>
      </w:r>
    </w:p>
    <w:p>
      <w:pPr>
        <w:numPr>
          <w:ilvl w:val="0"/>
          <w:numId w:val="9"/>
        </w:numPr>
        <w:spacing w:line="360" w:before="105" w:after="105" w:lineRule="auto"/>
      </w:pPr>
      <w:r>
        <w:rPr>
          <w:rFonts w:eastAsia="inter" w:cs="inter" w:ascii="inter" w:hAnsi="inter"/>
          <w:b/>
          <w:color w:val="000000"/>
          <w:sz w:val="21"/>
        </w:rPr>
        <w:t xml:space="preserve">20+ Israeli unicorns</w:t>
      </w:r>
      <w:r>
        <w:rPr>
          <w:rFonts w:eastAsia="inter" w:cs="inter" w:ascii="inter" w:hAnsi="inter"/>
          <w:color w:val="000000"/>
          <w:sz w:val="21"/>
        </w:rPr>
        <w:t xml:space="preserve"> including StarkWare ($8B), Moon Active ($5B), AI21 Labs, and others</w:t>
      </w:r>
      <w:bookmarkStart w:id="64" w:name="fnref32_1"/>
      <w:bookmarkEnd w:id="64"/>
      <w:hyperlink w:anchor="fn32">
        <w:r>
          <w:rPr>
            <w:rFonts w:eastAsia="inter" w:cs="inter" w:ascii="inter" w:hAnsi="inter"/>
            <w:color w:val="#000"/>
            <w:sz w:val="21"/>
            <w:u w:val="single"/>
            <w:vertAlign w:val="superscript"/>
          </w:rPr>
          <w:t xml:space="preserve">[32]</w:t>
        </w:r>
      </w:hyperlink>
    </w:p>
    <w:p>
      <w:pPr>
        <w:numPr>
          <w:ilvl w:val="0"/>
          <w:numId w:val="9"/>
        </w:numPr>
        <w:spacing w:line="360" w:before="105" w:after="105" w:lineRule="auto"/>
      </w:pPr>
      <w:r>
        <w:rPr>
          <w:rFonts w:eastAsia="inter" w:cs="inter" w:ascii="inter" w:hAnsi="inter"/>
          <w:b/>
          <w:color w:val="000000"/>
          <w:sz w:val="21"/>
        </w:rPr>
        <w:t xml:space="preserve">7 of Israel's top 15</w:t>
      </w:r>
      <w:r>
        <w:rPr>
          <w:rFonts w:eastAsia="inter" w:cs="inter" w:ascii="inter" w:hAnsi="inter"/>
          <w:color w:val="000000"/>
          <w:sz w:val="21"/>
        </w:rPr>
        <w:t xml:space="preserve"> highest-valued private tech companies are fintechs (Rapyd, Deel, Tipalti)</w:t>
      </w:r>
      <w:bookmarkStart w:id="65" w:name="fnref16_2"/>
      <w:bookmarkEnd w:id="65"/>
      <w:hyperlink w:anchor="fn16">
        <w:r>
          <w:rPr>
            <w:rFonts w:eastAsia="inter" w:cs="inter" w:ascii="inter" w:hAnsi="inter"/>
            <w:color w:val="#000"/>
            <w:sz w:val="21"/>
            <w:u w:val="single"/>
            <w:vertAlign w:val="superscript"/>
          </w:rPr>
          <w:t xml:space="preserve">[16]</w:t>
        </w:r>
      </w:hyperlink>
    </w:p>
    <w:p>
      <w:pPr>
        <w:numPr>
          <w:ilvl w:val="0"/>
          <w:numId w:val="9"/>
        </w:numPr>
        <w:spacing w:line="360" w:before="105" w:after="105" w:lineRule="auto"/>
      </w:pPr>
      <w:r>
        <w:rPr>
          <w:rFonts w:eastAsia="inter" w:cs="inter" w:ascii="inter" w:hAnsi="inter"/>
          <w:b/>
          <w:color w:val="000000"/>
          <w:sz w:val="21"/>
        </w:rPr>
        <w:t xml:space="preserve">Israeli fintech IPO metrics</w:t>
      </w:r>
      <w:r>
        <w:rPr>
          <w:rFonts w:eastAsia="inter" w:cs="inter" w:ascii="inter" w:hAnsi="inter"/>
          <w:color w:val="000000"/>
          <w:sz w:val="21"/>
        </w:rPr>
        <w:t xml:space="preserve">: Average 8 years to IPO, $565M raised pre-IPO, 830 employees at IPO</w:t>
      </w:r>
      <w:bookmarkStart w:id="66" w:name="fnref16_3"/>
      <w:bookmarkEnd w:id="66"/>
      <w:hyperlink w:anchor="fn16">
        <w:r>
          <w:rPr>
            <w:rFonts w:eastAsia="inter" w:cs="inter" w:ascii="inter" w:hAnsi="inter"/>
            <w:color w:val="#000"/>
            <w:sz w:val="21"/>
            <w:u w:val="single"/>
            <w:vertAlign w:val="superscript"/>
          </w:rPr>
          <w:t xml:space="preserve">[16]</w:t>
        </w:r>
      </w:hyperlink>
    </w:p>
    <w:p>
      <w:pPr>
        <w:spacing w:line="360" w:after="210" w:lineRule="auto"/>
      </w:pPr>
      <w:r>
        <w:rPr>
          <w:rFonts w:eastAsia="inter" w:cs="inter" w:ascii="inter" w:hAnsi="inter"/>
          <w:b/>
          <w:color w:val="000000"/>
        </w:rPr>
        <w:t xml:space="preserve">EY Hi-Tech Practice Claims:</w:t>
      </w:r>
      <w:r>
        <w:rPr>
          <w:rFonts w:eastAsia="inter" w:cs="inter" w:ascii="inter" w:hAnsi="inter"/>
          <w:color w:val="000000"/>
        </w:rPr>
        <w:br w:type="textWrapping"/>
      </w:r>
      <w:r>
        <w:rPr>
          <w:rFonts w:eastAsia="inter" w:cs="inter" w:ascii="inter" w:hAnsi="inter"/>
          <w:color w:val="000000"/>
        </w:rPr>
        <w:t xml:space="preserve">EY Israel states it serves </w:t>
      </w:r>
      <w:r>
        <w:rPr>
          <w:rFonts w:eastAsia="inter" w:cs="inter" w:ascii="inter" w:hAnsi="inter"/>
          <w:b/>
          <w:color w:val="000000"/>
        </w:rPr>
        <w:t xml:space="preserve">"over 75% of hi-tech companies"</w:t>
      </w:r>
      <w:r>
        <w:rPr>
          <w:rFonts w:eastAsia="inter" w:cs="inter" w:ascii="inter" w:hAnsi="inter"/>
          <w:color w:val="000000"/>
        </w:rPr>
        <w:t xml:space="preserve"> including the majority of Israeli companies traded on U.S. and European exchanges. This provides extensive touchpoints with fintech and cyber unicorns, though specific client names remain confidential.</w:t>
      </w:r>
      <w:bookmarkStart w:id="67" w:name="fnref34"/>
      <w:bookmarkEnd w:id="67"/>
      <w:hyperlink w:anchor="fn34">
        <w:r>
          <w:rPr>
            <w:rFonts w:eastAsia="inter" w:cs="inter" w:ascii="inter" w:hAnsi="inter"/>
            <w:color w:val="#000"/>
            <w:u w:val="single"/>
            <w:vertAlign w:val="superscript"/>
          </w:rPr>
          <w:t xml:space="preserve">[34]</w:t>
        </w:r>
      </w:hyperlink>
      <w:bookmarkStart w:id="68" w:name="fnref14_1"/>
      <w:bookmarkEnd w:id="68"/>
      <w:hyperlink w:anchor="fn14">
        <w:r>
          <w:rPr>
            <w:rFonts w:eastAsia="inter" w:cs="inter" w:ascii="inter" w:hAnsi="inter"/>
            <w:color w:val="#000"/>
            <w:u w:val="single"/>
            <w:vertAlign w:val="superscript"/>
          </w:rPr>
          <w:t xml:space="preserve">[14]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bm_4_differentiation_vs_deloitte_fa7431"/>
      <w:r>
        <w:rPr>
          <w:rFonts w:eastAsia="inter" w:cs="inter" w:ascii="inter" w:hAnsi="inter"/>
          <w:b/>
          <w:color w:val="000000"/>
          <w:sz w:val="24"/>
        </w:rPr>
        <w:t xml:space="preserve">4. DIFFERENTIATION vs. DELOITTE: Risk vs. Innovation Leadership</w:t>
      </w:r>
      <w:bookmarkEnd w:id="69"/>
    </w:p>
    <w:p>
      <w:pPr>
        <w:spacing w:line="360" w:before="315" w:after="105" w:lineRule="auto"/>
        <w:ind w:left="-30"/>
        <w:jc w:val="left"/>
      </w:pPr>
      <w:bookmarkStart w:id="70" w:name="a_strategic_positioning_contrast"/>
      <w:r>
        <w:rPr>
          <w:rFonts w:eastAsia="inter" w:cs="inter" w:ascii="inter" w:hAnsi="inter"/>
          <w:b/>
          <w:color w:val="000000"/>
          <w:sz w:val="24"/>
        </w:rPr>
        <w:t xml:space="preserve">A. Strategic Positioning Contrast</w:t>
      </w:r>
      <w:bookmarkEnd w:id="70"/>
    </w:p>
    <w:p>
      <w:pPr>
        <w:spacing w:line="360" w:after="210" w:lineRule="auto"/>
      </w:pPr>
      <w:r>
        <w:rPr>
          <w:rFonts w:eastAsia="inter" w:cs="inter" w:ascii="inter" w:hAnsi="inter"/>
          <w:b/>
          <w:color w:val="000000"/>
        </w:rPr>
        <w:t xml:space="preserve">EY Strengths (Per Big 4 Analysis):</w:t>
      </w:r>
      <w:bookmarkStart w:id="71" w:name="fnref35"/>
      <w:bookmarkEnd w:id="71"/>
      <w:hyperlink w:anchor="fn35">
        <w:r>
          <w:rPr>
            <w:rFonts w:eastAsia="inter" w:cs="inter" w:ascii="inter" w:hAnsi="inter"/>
            <w:color w:val="#000"/>
            <w:u w:val="single"/>
            <w:vertAlign w:val="superscript"/>
          </w:rPr>
          <w:t xml:space="preserve">[35]</w:t>
        </w:r>
      </w:hyperlink>
    </w:p>
    <w:p>
      <w:pPr>
        <w:numPr>
          <w:ilvl w:val="0"/>
          <w:numId w:val="10"/>
        </w:numPr>
        <w:spacing w:line="360" w:before="105" w:after="105" w:lineRule="auto"/>
      </w:pPr>
      <w:r>
        <w:rPr>
          <w:rFonts w:eastAsia="inter" w:cs="inter" w:ascii="inter" w:hAnsi="inter"/>
          <w:b/>
          <w:color w:val="000000"/>
          <w:sz w:val="21"/>
        </w:rPr>
        <w:t xml:space="preserve">People-centric, tech-forward</w:t>
      </w:r>
      <w:r>
        <w:rPr>
          <w:rFonts w:eastAsia="inter" w:cs="inter" w:ascii="inter" w:hAnsi="inter"/>
          <w:color w:val="000000"/>
          <w:sz w:val="21"/>
        </w:rPr>
        <w:t xml:space="preserve">: Focus on digital transformation, risk management, regulatory excellence</w:t>
      </w:r>
    </w:p>
    <w:p>
      <w:pPr>
        <w:numPr>
          <w:ilvl w:val="0"/>
          <w:numId w:val="10"/>
        </w:numPr>
        <w:spacing w:line="360" w:before="105" w:after="105" w:lineRule="auto"/>
      </w:pPr>
      <w:r>
        <w:rPr>
          <w:rFonts w:eastAsia="inter" w:cs="inter" w:ascii="inter" w:hAnsi="inter"/>
          <w:b/>
          <w:color w:val="000000"/>
          <w:sz w:val="21"/>
        </w:rPr>
        <w:t xml:space="preserve">Transaction Advisory</w:t>
      </w:r>
      <w:r>
        <w:rPr>
          <w:rFonts w:eastAsia="inter" w:cs="inter" w:ascii="inter" w:hAnsi="inter"/>
          <w:color w:val="000000"/>
          <w:sz w:val="21"/>
        </w:rPr>
        <w:t xml:space="preserve">: Strong M&amp;A and deal advisory capabilities</w:t>
      </w:r>
    </w:p>
    <w:p>
      <w:pPr>
        <w:numPr>
          <w:ilvl w:val="0"/>
          <w:numId w:val="10"/>
        </w:numPr>
        <w:spacing w:line="360" w:before="105" w:after="105" w:lineRule="auto"/>
      </w:pPr>
      <w:r>
        <w:rPr>
          <w:rFonts w:eastAsia="inter" w:cs="inter" w:ascii="inter" w:hAnsi="inter"/>
          <w:b/>
          <w:color w:val="000000"/>
          <w:sz w:val="21"/>
        </w:rPr>
        <w:t xml:space="preserve">Cybersecurity Consulting</w:t>
      </w:r>
      <w:r>
        <w:rPr>
          <w:rFonts w:eastAsia="inter" w:cs="inter" w:ascii="inter" w:hAnsi="inter"/>
          <w:color w:val="000000"/>
          <w:sz w:val="21"/>
        </w:rPr>
        <w:t xml:space="preserve">: Specialized cyber risk and resilience offerings</w:t>
      </w:r>
    </w:p>
    <w:p>
      <w:pPr>
        <w:numPr>
          <w:ilvl w:val="0"/>
          <w:numId w:val="10"/>
        </w:numPr>
        <w:spacing w:line="360" w:before="105" w:after="105" w:lineRule="auto"/>
      </w:pPr>
      <w:r>
        <w:rPr>
          <w:rFonts w:eastAsia="inter" w:cs="inter" w:ascii="inter" w:hAnsi="inter"/>
          <w:b/>
          <w:color w:val="000000"/>
          <w:sz w:val="21"/>
        </w:rPr>
        <w:t xml:space="preserve">ESG &amp; Sustainability</w:t>
      </w:r>
      <w:r>
        <w:rPr>
          <w:rFonts w:eastAsia="inter" w:cs="inter" w:ascii="inter" w:hAnsi="inter"/>
          <w:color w:val="000000"/>
          <w:sz w:val="21"/>
        </w:rPr>
        <w:t xml:space="preserve">: Leading positioning in environmental and governance transformation</w:t>
      </w:r>
    </w:p>
    <w:p>
      <w:pPr>
        <w:spacing w:line="360" w:after="210" w:lineRule="auto"/>
      </w:pPr>
      <w:r>
        <w:rPr>
          <w:rFonts w:eastAsia="inter" w:cs="inter" w:ascii="inter" w:hAnsi="inter"/>
          <w:b/>
          <w:color w:val="000000"/>
        </w:rPr>
        <w:t xml:space="preserve">Deloitte Strengths (Per Big 4 Analysis):</w:t>
      </w:r>
      <w:bookmarkStart w:id="72" w:name="fnref35_1"/>
      <w:bookmarkEnd w:id="72"/>
      <w:hyperlink w:anchor="fn35">
        <w:r>
          <w:rPr>
            <w:rFonts w:eastAsia="inter" w:cs="inter" w:ascii="inter" w:hAnsi="inter"/>
            <w:color w:val="#000"/>
            <w:u w:val="single"/>
            <w:vertAlign w:val="superscript"/>
          </w:rPr>
          <w:t xml:space="preserve">[35]</w:t>
        </w:r>
      </w:hyperlink>
    </w:p>
    <w:p>
      <w:pPr>
        <w:numPr>
          <w:ilvl w:val="0"/>
          <w:numId w:val="11"/>
        </w:numPr>
        <w:spacing w:line="360" w:before="105" w:after="105" w:lineRule="auto"/>
      </w:pPr>
      <w:r>
        <w:rPr>
          <w:rFonts w:eastAsia="inter" w:cs="inter" w:ascii="inter" w:hAnsi="inter"/>
          <w:b/>
          <w:color w:val="000000"/>
          <w:sz w:val="21"/>
        </w:rPr>
        <w:t xml:space="preserve">Largest Big 4 Firm</w:t>
      </w:r>
      <w:r>
        <w:rPr>
          <w:rFonts w:eastAsia="inter" w:cs="inter" w:ascii="inter" w:hAnsi="inter"/>
          <w:color w:val="000000"/>
          <w:sz w:val="21"/>
        </w:rPr>
        <w:t xml:space="preserve">: Greatest scale and resources</w:t>
      </w:r>
    </w:p>
    <w:p>
      <w:pPr>
        <w:numPr>
          <w:ilvl w:val="0"/>
          <w:numId w:val="11"/>
        </w:numPr>
        <w:spacing w:line="360" w:before="105" w:after="105" w:lineRule="auto"/>
      </w:pPr>
      <w:r>
        <w:rPr>
          <w:rFonts w:eastAsia="inter" w:cs="inter" w:ascii="inter" w:hAnsi="inter"/>
          <w:b/>
          <w:color w:val="000000"/>
          <w:sz w:val="21"/>
        </w:rPr>
        <w:t xml:space="preserve">Innovation-Driven</w:t>
      </w:r>
      <w:r>
        <w:rPr>
          <w:rFonts w:eastAsia="inter" w:cs="inter" w:ascii="inter" w:hAnsi="inter"/>
          <w:color w:val="000000"/>
          <w:sz w:val="21"/>
        </w:rPr>
        <w:t xml:space="preserve">: Technology leadership and digital transformation at enterprise scale</w:t>
      </w:r>
    </w:p>
    <w:p>
      <w:pPr>
        <w:numPr>
          <w:ilvl w:val="0"/>
          <w:numId w:val="11"/>
        </w:numPr>
        <w:spacing w:line="360" w:before="105" w:after="105" w:lineRule="auto"/>
      </w:pPr>
      <w:r>
        <w:rPr>
          <w:rFonts w:eastAsia="inter" w:cs="inter" w:ascii="inter" w:hAnsi="inter"/>
          <w:b/>
          <w:color w:val="000000"/>
          <w:sz w:val="21"/>
        </w:rPr>
        <w:t xml:space="preserve">Complex Change Initiatives</w:t>
      </w:r>
      <w:r>
        <w:rPr>
          <w:rFonts w:eastAsia="inter" w:cs="inter" w:ascii="inter" w:hAnsi="inter"/>
          <w:color w:val="000000"/>
          <w:sz w:val="21"/>
        </w:rPr>
        <w:t xml:space="preserve">: Handles largest, most transformative programs</w:t>
      </w:r>
    </w:p>
    <w:p>
      <w:pPr>
        <w:numPr>
          <w:ilvl w:val="0"/>
          <w:numId w:val="11"/>
        </w:numPr>
        <w:spacing w:line="360" w:before="105" w:after="105" w:lineRule="auto"/>
      </w:pPr>
      <w:r>
        <w:rPr>
          <w:rFonts w:eastAsia="inter" w:cs="inter" w:ascii="inter" w:hAnsi="inter"/>
          <w:b/>
          <w:color w:val="000000"/>
          <w:sz w:val="21"/>
        </w:rPr>
        <w:t xml:space="preserve">Market Share Leadership</w:t>
      </w:r>
      <w:r>
        <w:rPr>
          <w:rFonts w:eastAsia="inter" w:cs="inter" w:ascii="inter" w:hAnsi="inter"/>
          <w:color w:val="000000"/>
          <w:sz w:val="21"/>
        </w:rPr>
        <w:t xml:space="preserve">: In global security services, Deloitte holds </w:t>
      </w:r>
      <w:r>
        <w:rPr>
          <w:rFonts w:eastAsia="inter" w:cs="inter" w:ascii="inter" w:hAnsi="inter"/>
          <w:b/>
          <w:color w:val="000000"/>
          <w:sz w:val="21"/>
        </w:rPr>
        <w:t xml:space="preserve">16.6% market share ($12.7B revenue)</w:t>
      </w:r>
      <w:r>
        <w:rPr>
          <w:rFonts w:eastAsia="inter" w:cs="inter" w:ascii="inter" w:hAnsi="inter"/>
          <w:color w:val="000000"/>
          <w:sz w:val="21"/>
        </w:rPr>
        <w:t xml:space="preserve">, the largest among Big 4</w:t>
      </w:r>
      <w:bookmarkStart w:id="73" w:name="fnref36"/>
      <w:bookmarkEnd w:id="73"/>
      <w:hyperlink w:anchor="fn36">
        <w:r>
          <w:rPr>
            <w:rFonts w:eastAsia="inter" w:cs="inter" w:ascii="inter" w:hAnsi="inter"/>
            <w:color w:val="#000"/>
            <w:sz w:val="21"/>
            <w:u w:val="single"/>
            <w:vertAlign w:val="superscript"/>
          </w:rPr>
          <w:t xml:space="preserve">[36]</w:t>
        </w:r>
      </w:hyperlink>
    </w:p>
    <w:p>
      <w:pPr>
        <w:spacing w:line="360" w:before="315" w:after="105" w:lineRule="auto"/>
        <w:ind w:left="-30"/>
        <w:jc w:val="left"/>
      </w:pPr>
      <w:bookmarkStart w:id="74" w:name="b_israeli_cyber_market_visibility"/>
      <w:r>
        <w:rPr>
          <w:rFonts w:eastAsia="inter" w:cs="inter" w:ascii="inter" w:hAnsi="inter"/>
          <w:b/>
          <w:color w:val="000000"/>
          <w:sz w:val="24"/>
        </w:rPr>
        <w:t xml:space="preserve">B. Israeli Cyber Market Visibility</w:t>
      </w:r>
      <w:bookmarkEnd w:id="74"/>
    </w:p>
    <w:p>
      <w:pPr>
        <w:spacing w:line="360" w:after="210" w:lineRule="auto"/>
      </w:pPr>
      <w:r>
        <w:rPr>
          <w:rFonts w:eastAsia="inter" w:cs="inter" w:ascii="inter" w:hAnsi="inter"/>
          <w:b/>
          <w:color w:val="000000"/>
        </w:rPr>
        <w:t xml:space="preserve">Deloitte's AI-Cyber 2025 Report:</w:t>
      </w:r>
      <w:r>
        <w:rPr>
          <w:rFonts w:eastAsia="inter" w:cs="inter" w:ascii="inter" w:hAnsi="inter"/>
          <w:color w:val="000000"/>
        </w:rPr>
        <w:br w:type="textWrapping"/>
      </w:r>
      <w:r>
        <w:rPr>
          <w:rFonts w:eastAsia="inter" w:cs="inter" w:ascii="inter" w:hAnsi="inter"/>
          <w:color w:val="000000"/>
        </w:rPr>
        <w:t xml:space="preserve">Deloitte published the comprehensive </w:t>
      </w:r>
      <w:r>
        <w:rPr>
          <w:rFonts w:eastAsia="inter" w:cs="inter" w:ascii="inter" w:hAnsi="inter"/>
          <w:b/>
          <w:color w:val="000000"/>
        </w:rPr>
        <w:t xml:space="preserve">"Israel's AI-Cyber Frontier Report 2025"</w:t>
      </w:r>
      <w:r>
        <w:rPr>
          <w:rFonts w:eastAsia="inter" w:cs="inter" w:ascii="inter" w:hAnsi="inter"/>
          <w:color w:val="000000"/>
        </w:rPr>
        <w:t xml:space="preserve"> in collaboration with Glilot Capital Partners, AI21 Labs, and Herzog law firm. This 40+ page sector report positions Deloitte as the </w:t>
      </w:r>
      <w:r>
        <w:rPr>
          <w:rFonts w:eastAsia="inter" w:cs="inter" w:ascii="inter" w:hAnsi="inter"/>
          <w:b/>
          <w:color w:val="000000"/>
        </w:rPr>
        <w:t xml:space="preserve">thought leader documenting Israel's cyber ecosystem evolution</w:t>
      </w:r>
      <w:r>
        <w:rPr>
          <w:rFonts w:eastAsia="inter" w:cs="inter" w:ascii="inter" w:hAnsi="inter"/>
          <w:color w:val="000000"/>
        </w:rPr>
        <w:t xml:space="preserve">.</w:t>
      </w:r>
      <w:bookmarkStart w:id="75" w:name="fnref37"/>
      <w:bookmarkEnd w:id="75"/>
      <w:hyperlink w:anchor="fn37">
        <w:r>
          <w:rPr>
            <w:rFonts w:eastAsia="inter" w:cs="inter" w:ascii="inter" w:hAnsi="inter"/>
            <w:color w:val="#000"/>
            <w:u w:val="single"/>
            <w:vertAlign w:val="superscript"/>
          </w:rPr>
          <w:t xml:space="preserve">[37]</w:t>
        </w:r>
      </w:hyperlink>
      <w:bookmarkStart w:id="76" w:name="fnref38"/>
      <w:bookmarkEnd w:id="76"/>
      <w:hyperlink w:anchor="fn38">
        <w:r>
          <w:rPr>
            <w:rFonts w:eastAsia="inter" w:cs="inter" w:ascii="inter" w:hAnsi="inter"/>
            <w:color w:val="#000"/>
            <w:u w:val="single"/>
            <w:vertAlign w:val="superscript"/>
          </w:rPr>
          <w:t xml:space="preserve">[38]</w:t>
        </w:r>
      </w:hyperlink>
      <w:bookmarkStart w:id="77" w:name="fnref11_2"/>
      <w:bookmarkEnd w:id="77"/>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Report Coverage:</w:t>
      </w:r>
    </w:p>
    <w:p>
      <w:pPr>
        <w:numPr>
          <w:ilvl w:val="0"/>
          <w:numId w:val="12"/>
        </w:numPr>
        <w:spacing w:line="360" w:before="105" w:after="105" w:lineRule="auto"/>
      </w:pPr>
      <w:r>
        <w:rPr>
          <w:rFonts w:eastAsia="inter" w:cs="inter" w:ascii="inter" w:hAnsi="inter"/>
          <w:color w:val="000000"/>
          <w:sz w:val="21"/>
        </w:rPr>
        <w:t xml:space="preserve">Analyzes 450+ Israeli cyber startups, 100+ focused on AI</w:t>
      </w:r>
    </w:p>
    <w:p>
      <w:pPr>
        <w:numPr>
          <w:ilvl w:val="0"/>
          <w:numId w:val="12"/>
        </w:numPr>
        <w:spacing w:line="360" w:before="105" w:after="105" w:lineRule="auto"/>
      </w:pPr>
      <w:r>
        <w:rPr>
          <w:rFonts w:eastAsia="inter" w:cs="inter" w:ascii="inter" w:hAnsi="inter"/>
          <w:color w:val="000000"/>
          <w:sz w:val="21"/>
        </w:rPr>
        <w:t xml:space="preserve">Documents $1.5B in AI-Cyber funding (60% of 2024 cyber investment)</w:t>
      </w:r>
    </w:p>
    <w:p>
      <w:pPr>
        <w:numPr>
          <w:ilvl w:val="0"/>
          <w:numId w:val="12"/>
        </w:numPr>
        <w:spacing w:line="360" w:before="105" w:after="105" w:lineRule="auto"/>
      </w:pPr>
      <w:r>
        <w:rPr>
          <w:rFonts w:eastAsia="inter" w:cs="inter" w:ascii="inter" w:hAnsi="inter"/>
          <w:color w:val="000000"/>
          <w:sz w:val="21"/>
        </w:rPr>
        <w:t xml:space="preserve">Establishes frameworks for AI-enabled security operations, AI security product categories</w:t>
      </w:r>
    </w:p>
    <w:p>
      <w:pPr>
        <w:numPr>
          <w:ilvl w:val="0"/>
          <w:numId w:val="12"/>
        </w:numPr>
        <w:spacing w:line="360" w:before="105" w:after="105" w:lineRule="auto"/>
      </w:pPr>
      <w:r>
        <w:rPr>
          <w:rFonts w:eastAsia="inter" w:cs="inter" w:ascii="inter" w:hAnsi="inter"/>
          <w:color w:val="000000"/>
          <w:sz w:val="21"/>
        </w:rPr>
        <w:t xml:space="preserve">Features CISO survey data from global advisory network</w:t>
      </w:r>
      <w:bookmarkStart w:id="78" w:name="fnref11_3"/>
      <w:bookmarkEnd w:id="78"/>
      <w:hyperlink w:anchor="fn11">
        <w:r>
          <w:rPr>
            <w:rFonts w:eastAsia="inter" w:cs="inter" w:ascii="inter" w:hAnsi="inter"/>
            <w:color w:val="#000"/>
            <w:sz w:val="21"/>
            <w:u w:val="single"/>
            <w:vertAlign w:val="superscript"/>
          </w:rPr>
          <w:t xml:space="preserve">[11]</w:t>
        </w:r>
      </w:hyperlink>
    </w:p>
    <w:p>
      <w:pPr>
        <w:spacing w:line="360" w:after="210" w:lineRule="auto"/>
      </w:pPr>
      <w:r>
        <w:rPr>
          <w:rFonts w:eastAsia="inter" w:cs="inter" w:ascii="inter" w:hAnsi="inter"/>
          <w:b/>
          <w:color w:val="000000"/>
        </w:rPr>
        <w:t xml:space="preserve">EY's Cyber Visibility:</w:t>
      </w:r>
      <w:r>
        <w:rPr>
          <w:rFonts w:eastAsia="inter" w:cs="inter" w:ascii="inter" w:hAnsi="inter"/>
          <w:color w:val="000000"/>
        </w:rPr>
        <w:br w:type="textWrapping"/>
      </w:r>
      <w:r>
        <w:rPr>
          <w:rFonts w:eastAsia="inter" w:cs="inter" w:ascii="inter" w:hAnsi="inter"/>
          <w:color w:val="000000"/>
        </w:rPr>
        <w:t xml:space="preserve">While EY operates the Advanced Security Center and manages significant cyber consulting work, </w:t>
      </w:r>
      <w:r>
        <w:rPr>
          <w:rFonts w:eastAsia="inter" w:cs="inter" w:ascii="inter" w:hAnsi="inter"/>
          <w:b/>
          <w:color w:val="000000"/>
        </w:rPr>
        <w:t xml:space="preserve">no equivalent Israeli cyber sector report was found</w:t>
      </w:r>
      <w:r>
        <w:rPr>
          <w:rFonts w:eastAsia="inter" w:cs="inter" w:ascii="inter" w:hAnsi="inter"/>
          <w:color w:val="000000"/>
        </w:rPr>
        <w:t xml:space="preserve"> during the investigation period. EY's cyber presence is operational rather than thought-leadership visible.</w:t>
      </w:r>
    </w:p>
    <w:p>
      <w:pPr>
        <w:spacing w:line="360" w:before="315" w:after="105" w:lineRule="auto"/>
        <w:ind w:left="-30"/>
        <w:jc w:val="left"/>
      </w:pPr>
      <w:bookmarkStart w:id="79" w:name="c_revenue_scale_comparison_global_bd18e6"/>
      <w:r>
        <w:rPr>
          <w:rFonts w:eastAsia="inter" w:cs="inter" w:ascii="inter" w:hAnsi="inter"/>
          <w:b/>
          <w:color w:val="000000"/>
          <w:sz w:val="24"/>
        </w:rPr>
        <w:t xml:space="preserve">C. Revenue &amp; Scale Comparison (Global Context)</w:t>
      </w:r>
      <w:bookmarkEnd w:id="79"/>
    </w:p>
    <w:p>
      <w:pPr>
        <w:spacing w:line="360" w:after="210" w:lineRule="auto"/>
      </w:pPr>
      <w:r>
        <w:rPr>
          <w:rFonts w:eastAsia="inter" w:cs="inter" w:ascii="inter" w:hAnsi="inter"/>
          <w:b/>
          <w:color w:val="000000"/>
        </w:rPr>
        <w:t xml:space="preserve">EY Global FY2025 (ending June 2025):</w:t>
      </w:r>
      <w:bookmarkStart w:id="80" w:name="fnref39"/>
      <w:bookmarkEnd w:id="80"/>
      <w:hyperlink w:anchor="fn39">
        <w:r>
          <w:rPr>
            <w:rFonts w:eastAsia="inter" w:cs="inter" w:ascii="inter" w:hAnsi="inter"/>
            <w:color w:val="#000"/>
            <w:u w:val="single"/>
            <w:vertAlign w:val="superscript"/>
          </w:rPr>
          <w:t xml:space="preserve">[39]</w:t>
        </w:r>
      </w:hyperlink>
      <w:bookmarkStart w:id="81" w:name="fnref40"/>
      <w:bookmarkEnd w:id="81"/>
      <w:hyperlink w:anchor="fn40">
        <w:r>
          <w:rPr>
            <w:rFonts w:eastAsia="inter" w:cs="inter" w:ascii="inter" w:hAnsi="inter"/>
            <w:color w:val="#000"/>
            <w:u w:val="single"/>
            <w:vertAlign w:val="superscript"/>
          </w:rPr>
          <w:t xml:space="preserve">[40]</w:t>
        </w:r>
      </w:hyperlink>
    </w:p>
    <w:p>
      <w:pPr>
        <w:numPr>
          <w:ilvl w:val="0"/>
          <w:numId w:val="13"/>
        </w:numPr>
        <w:spacing w:line="360" w:before="105" w:after="105" w:lineRule="auto"/>
      </w:pPr>
      <w:r>
        <w:rPr>
          <w:rFonts w:eastAsia="inter" w:cs="inter" w:ascii="inter" w:hAnsi="inter"/>
          <w:b/>
          <w:color w:val="000000"/>
          <w:sz w:val="21"/>
        </w:rPr>
        <w:t xml:space="preserve">Total Revenue</w:t>
      </w:r>
      <w:r>
        <w:rPr>
          <w:rFonts w:eastAsia="inter" w:cs="inter" w:ascii="inter" w:hAnsi="inter"/>
          <w:color w:val="000000"/>
          <w:sz w:val="21"/>
        </w:rPr>
        <w:t xml:space="preserve">: $53.2B (+4.0% YoY)</w:t>
      </w:r>
    </w:p>
    <w:p>
      <w:pPr>
        <w:numPr>
          <w:ilvl w:val="0"/>
          <w:numId w:val="13"/>
        </w:numPr>
        <w:spacing w:line="360" w:before="105" w:after="105" w:lineRule="auto"/>
      </w:pPr>
      <w:r>
        <w:rPr>
          <w:rFonts w:eastAsia="inter" w:cs="inter" w:ascii="inter" w:hAnsi="inter"/>
          <w:b/>
          <w:color w:val="000000"/>
          <w:sz w:val="21"/>
        </w:rPr>
        <w:t xml:space="preserve">Consulting</w:t>
      </w:r>
      <w:r>
        <w:rPr>
          <w:rFonts w:eastAsia="inter" w:cs="inter" w:ascii="inter" w:hAnsi="inter"/>
          <w:color w:val="000000"/>
          <w:sz w:val="21"/>
        </w:rPr>
        <w:t xml:space="preserve">: $16.4B (+5.2%)</w:t>
      </w:r>
    </w:p>
    <w:p>
      <w:pPr>
        <w:numPr>
          <w:ilvl w:val="0"/>
          <w:numId w:val="13"/>
        </w:numPr>
        <w:spacing w:line="360" w:before="105" w:after="105" w:lineRule="auto"/>
      </w:pPr>
      <w:r>
        <w:rPr>
          <w:rFonts w:eastAsia="inter" w:cs="inter" w:ascii="inter" w:hAnsi="inter"/>
          <w:b/>
          <w:color w:val="000000"/>
          <w:sz w:val="21"/>
        </w:rPr>
        <w:t xml:space="preserve">Tax</w:t>
      </w:r>
      <w:r>
        <w:rPr>
          <w:rFonts w:eastAsia="inter" w:cs="inter" w:ascii="inter" w:hAnsi="inter"/>
          <w:color w:val="000000"/>
          <w:sz w:val="21"/>
        </w:rPr>
        <w:t xml:space="preserve">: $12.7B (+5.5%)</w:t>
      </w:r>
    </w:p>
    <w:p>
      <w:pPr>
        <w:numPr>
          <w:ilvl w:val="0"/>
          <w:numId w:val="13"/>
        </w:numPr>
        <w:spacing w:line="360" w:before="105" w:after="105" w:lineRule="auto"/>
      </w:pPr>
      <w:r>
        <w:rPr>
          <w:rFonts w:eastAsia="inter" w:cs="inter" w:ascii="inter" w:hAnsi="inter"/>
          <w:b/>
          <w:color w:val="000000"/>
          <w:sz w:val="21"/>
        </w:rPr>
        <w:t xml:space="preserve">Assurance</w:t>
      </w:r>
      <w:r>
        <w:rPr>
          <w:rFonts w:eastAsia="inter" w:cs="inter" w:ascii="inter" w:hAnsi="inter"/>
          <w:color w:val="000000"/>
          <w:sz w:val="21"/>
        </w:rPr>
        <w:t xml:space="preserve">: $17.9B (+3.5%)</w:t>
      </w:r>
    </w:p>
    <w:p>
      <w:pPr>
        <w:numPr>
          <w:ilvl w:val="0"/>
          <w:numId w:val="13"/>
        </w:numPr>
        <w:spacing w:line="360" w:before="105" w:after="105" w:lineRule="auto"/>
      </w:pPr>
      <w:r>
        <w:rPr>
          <w:rFonts w:eastAsia="inter" w:cs="inter" w:ascii="inter" w:hAnsi="inter"/>
          <w:b/>
          <w:color w:val="000000"/>
          <w:sz w:val="21"/>
        </w:rPr>
        <w:t xml:space="preserve">AI Revenue Growth</w:t>
      </w:r>
      <w:r>
        <w:rPr>
          <w:rFonts w:eastAsia="inter" w:cs="inter" w:ascii="inter" w:hAnsi="inter"/>
          <w:color w:val="000000"/>
          <w:sz w:val="21"/>
        </w:rPr>
        <w:t xml:space="preserve">: +30% in AI-related consulting</w:t>
      </w:r>
      <w:bookmarkStart w:id="82" w:name="fnref39_1"/>
      <w:bookmarkEnd w:id="82"/>
      <w:hyperlink w:anchor="fn39">
        <w:r>
          <w:rPr>
            <w:rFonts w:eastAsia="inter" w:cs="inter" w:ascii="inter" w:hAnsi="inter"/>
            <w:color w:val="#000"/>
            <w:sz w:val="21"/>
            <w:u w:val="single"/>
            <w:vertAlign w:val="superscript"/>
          </w:rPr>
          <w:t xml:space="preserve">[39]</w:t>
        </w:r>
      </w:hyperlink>
    </w:p>
    <w:p>
      <w:pPr>
        <w:numPr>
          <w:ilvl w:val="0"/>
          <w:numId w:val="13"/>
        </w:numPr>
        <w:spacing w:line="360" w:before="105" w:after="105" w:lineRule="auto"/>
      </w:pPr>
      <w:r>
        <w:rPr>
          <w:rFonts w:eastAsia="inter" w:cs="inter" w:ascii="inter" w:hAnsi="inter"/>
          <w:b/>
          <w:color w:val="000000"/>
          <w:sz w:val="21"/>
        </w:rPr>
        <w:t xml:space="preserve">Global Headcount</w:t>
      </w:r>
      <w:r>
        <w:rPr>
          <w:rFonts w:eastAsia="inter" w:cs="inter" w:ascii="inter" w:hAnsi="inter"/>
          <w:color w:val="000000"/>
          <w:sz w:val="21"/>
        </w:rPr>
        <w:t xml:space="preserve">: 406,206 (+3.4%)</w:t>
      </w:r>
    </w:p>
    <w:p>
      <w:pPr>
        <w:spacing w:line="360" w:after="210" w:lineRule="auto"/>
      </w:pPr>
      <w:r>
        <w:rPr>
          <w:rFonts w:eastAsia="inter" w:cs="inter" w:ascii="inter" w:hAnsi="inter"/>
          <w:b/>
          <w:color w:val="000000"/>
        </w:rPr>
        <w:t xml:space="preserve">Deloitte Global FY2025 (ending May 2025):</w:t>
      </w:r>
      <w:bookmarkStart w:id="83" w:name="fnref41"/>
      <w:bookmarkEnd w:id="83"/>
      <w:hyperlink w:anchor="fn41">
        <w:r>
          <w:rPr>
            <w:rFonts w:eastAsia="inter" w:cs="inter" w:ascii="inter" w:hAnsi="inter"/>
            <w:color w:val="#000"/>
            <w:u w:val="single"/>
            <w:vertAlign w:val="superscript"/>
          </w:rPr>
          <w:t xml:space="preserve">[41]</w:t>
        </w:r>
      </w:hyperlink>
    </w:p>
    <w:p>
      <w:pPr>
        <w:numPr>
          <w:ilvl w:val="0"/>
          <w:numId w:val="14"/>
        </w:numPr>
        <w:spacing w:line="360" w:before="105" w:after="105" w:lineRule="auto"/>
      </w:pPr>
      <w:r>
        <w:rPr>
          <w:rFonts w:eastAsia="inter" w:cs="inter" w:ascii="inter" w:hAnsi="inter"/>
          <w:b/>
          <w:color w:val="000000"/>
          <w:sz w:val="21"/>
        </w:rPr>
        <w:t xml:space="preserve">Total Revenue</w:t>
      </w:r>
      <w:r>
        <w:rPr>
          <w:rFonts w:eastAsia="inter" w:cs="inter" w:ascii="inter" w:hAnsi="inter"/>
          <w:color w:val="000000"/>
          <w:sz w:val="21"/>
        </w:rPr>
        <w:t xml:space="preserve">: $70.5B (+4.8% YoY)</w:t>
      </w:r>
    </w:p>
    <w:p>
      <w:pPr>
        <w:numPr>
          <w:ilvl w:val="0"/>
          <w:numId w:val="14"/>
        </w:numPr>
        <w:spacing w:line="360" w:before="105" w:after="105" w:lineRule="auto"/>
      </w:pPr>
      <w:r>
        <w:rPr>
          <w:rFonts w:eastAsia="inter" w:cs="inter" w:ascii="inter" w:hAnsi="inter"/>
          <w:b/>
          <w:color w:val="000000"/>
          <w:sz w:val="21"/>
        </w:rPr>
        <w:t xml:space="preserve">Consulting</w:t>
      </w:r>
      <w:r>
        <w:rPr>
          <w:rFonts w:eastAsia="inter" w:cs="inter" w:ascii="inter" w:hAnsi="inter"/>
          <w:color w:val="000000"/>
          <w:sz w:val="21"/>
        </w:rPr>
        <w:t xml:space="preserve">: $29.6B (estimated based on 2023 breakdown)</w:t>
      </w:r>
    </w:p>
    <w:p>
      <w:pPr>
        <w:numPr>
          <w:ilvl w:val="0"/>
          <w:numId w:val="14"/>
        </w:numPr>
        <w:spacing w:line="360" w:before="105" w:after="105" w:lineRule="auto"/>
      </w:pPr>
      <w:r>
        <w:rPr>
          <w:rFonts w:eastAsia="inter" w:cs="inter" w:ascii="inter" w:hAnsi="inter"/>
          <w:b/>
          <w:color w:val="000000"/>
          <w:sz w:val="21"/>
        </w:rPr>
        <w:t xml:space="preserve">Deloitte leads revenue</w:t>
      </w:r>
      <w:r>
        <w:rPr>
          <w:rFonts w:eastAsia="inter" w:cs="inter" w:ascii="inter" w:hAnsi="inter"/>
          <w:color w:val="000000"/>
          <w:sz w:val="21"/>
        </w:rPr>
        <w:t xml:space="preserve"> by ~$17B globally</w:t>
      </w:r>
    </w:p>
    <w:p>
      <w:pPr>
        <w:spacing w:line="360" w:after="210" w:lineRule="auto"/>
      </w:pPr>
      <w:r>
        <w:rPr>
          <w:rFonts w:eastAsia="inter" w:cs="inter" w:ascii="inter" w:hAnsi="inter"/>
          <w:b/>
          <w:color w:val="000000"/>
        </w:rPr>
        <w:t xml:space="preserve">EY Israel Specifics:</w:t>
      </w:r>
    </w:p>
    <w:p>
      <w:pPr>
        <w:numPr>
          <w:ilvl w:val="0"/>
          <w:numId w:val="15"/>
        </w:numPr>
        <w:spacing w:line="360" w:before="105" w:after="105" w:lineRule="auto"/>
      </w:pPr>
      <w:r>
        <w:rPr>
          <w:rFonts w:eastAsia="inter" w:cs="inter" w:ascii="inter" w:hAnsi="inter"/>
          <w:b/>
          <w:color w:val="000000"/>
          <w:sz w:val="21"/>
        </w:rPr>
        <w:t xml:space="preserve">~2,000 employees, 134 partners</w:t>
      </w:r>
      <w:r>
        <w:rPr>
          <w:rFonts w:eastAsia="inter" w:cs="inter" w:ascii="inter" w:hAnsi="inter"/>
          <w:color w:val="000000"/>
          <w:sz w:val="21"/>
        </w:rPr>
        <w:t xml:space="preserve"> (as of June 2025)</w:t>
      </w:r>
      <w:bookmarkStart w:id="84" w:name="fnref42"/>
      <w:bookmarkEnd w:id="84"/>
      <w:hyperlink w:anchor="fn42">
        <w:r>
          <w:rPr>
            <w:rFonts w:eastAsia="inter" w:cs="inter" w:ascii="inter" w:hAnsi="inter"/>
            <w:color w:val="#000"/>
            <w:sz w:val="21"/>
            <w:u w:val="single"/>
            <w:vertAlign w:val="superscript"/>
          </w:rPr>
          <w:t xml:space="preserve">[42]</w:t>
        </w:r>
      </w:hyperlink>
      <w:bookmarkStart w:id="85" w:name="fnref34_1"/>
      <w:bookmarkEnd w:id="85"/>
      <w:hyperlink w:anchor="fn34">
        <w:r>
          <w:rPr>
            <w:rFonts w:eastAsia="inter" w:cs="inter" w:ascii="inter" w:hAnsi="inter"/>
            <w:color w:val="#000"/>
            <w:sz w:val="21"/>
            <w:u w:val="single"/>
            <w:vertAlign w:val="superscript"/>
          </w:rPr>
          <w:t xml:space="preserve">[34]</w:t>
        </w:r>
      </w:hyperlink>
    </w:p>
    <w:p>
      <w:pPr>
        <w:numPr>
          <w:ilvl w:val="0"/>
          <w:numId w:val="15"/>
        </w:numPr>
        <w:spacing w:line="360" w:before="105" w:after="105" w:lineRule="auto"/>
      </w:pPr>
      <w:r>
        <w:rPr>
          <w:rFonts w:eastAsia="inter" w:cs="inter" w:ascii="inter" w:hAnsi="inter"/>
          <w:b/>
          <w:color w:val="000000"/>
          <w:sz w:val="21"/>
        </w:rPr>
        <w:t xml:space="preserve">"Israel's largest and leading financial services firm"</w:t>
      </w:r>
      <w:r>
        <w:rPr>
          <w:rFonts w:eastAsia="inter" w:cs="inter" w:ascii="inter" w:hAnsi="inter"/>
          <w:color w:val="000000"/>
          <w:sz w:val="21"/>
        </w:rPr>
        <w:t xml:space="preserve"> (per EY Israel self-description)</w:t>
      </w:r>
      <w:bookmarkStart w:id="86" w:name="fnref34_2"/>
      <w:bookmarkEnd w:id="86"/>
      <w:hyperlink w:anchor="fn34">
        <w:r>
          <w:rPr>
            <w:rFonts w:eastAsia="inter" w:cs="inter" w:ascii="inter" w:hAnsi="inter"/>
            <w:color w:val="#000"/>
            <w:sz w:val="21"/>
            <w:u w:val="single"/>
            <w:vertAlign w:val="superscript"/>
          </w:rPr>
          <w:t xml:space="preserve">[34]</w:t>
        </w:r>
      </w:hyperlink>
    </w:p>
    <w:p>
      <w:pPr>
        <w:numPr>
          <w:ilvl w:val="0"/>
          <w:numId w:val="15"/>
        </w:numPr>
        <w:spacing w:line="360" w:before="105" w:after="105" w:lineRule="auto"/>
      </w:pPr>
      <w:r>
        <w:rPr>
          <w:rFonts w:eastAsia="inter" w:cs="inter" w:ascii="inter" w:hAnsi="inter"/>
          <w:color w:val="000000"/>
          <w:sz w:val="21"/>
        </w:rPr>
        <w:t xml:space="preserve">Israel ranks in </w:t>
      </w:r>
      <w:r>
        <w:rPr>
          <w:rFonts w:eastAsia="inter" w:cs="inter" w:ascii="inter" w:hAnsi="inter"/>
          <w:b/>
          <w:color w:val="000000"/>
          <w:sz w:val="21"/>
        </w:rPr>
        <w:t xml:space="preserve">top 30 EY member firms</w:t>
      </w:r>
      <w:r>
        <w:rPr>
          <w:rFonts w:eastAsia="inter" w:cs="inter" w:ascii="inter" w:hAnsi="inter"/>
          <w:color w:val="000000"/>
          <w:sz w:val="21"/>
        </w:rPr>
        <w:t xml:space="preserve"> by revenue globally, though represents &lt;1% of global turnover</w:t>
      </w:r>
      <w:bookmarkStart w:id="87" w:name="fnref43"/>
      <w:bookmarkEnd w:id="87"/>
      <w:hyperlink w:anchor="fn43">
        <w:r>
          <w:rPr>
            <w:rFonts w:eastAsia="inter" w:cs="inter" w:ascii="inter" w:hAnsi="inter"/>
            <w:color w:val="#000"/>
            <w:sz w:val="21"/>
            <w:u w:val="single"/>
            <w:vertAlign w:val="superscript"/>
          </w:rPr>
          <w:t xml:space="preserve">[43]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bm_5_evidence_gaps_limitations"/>
      <w:r>
        <w:rPr>
          <w:rFonts w:eastAsia="inter" w:cs="inter" w:ascii="inter" w:hAnsi="inter"/>
          <w:b/>
          <w:color w:val="000000"/>
          <w:sz w:val="24"/>
        </w:rPr>
        <w:t xml:space="preserve">5. EVIDENCE GAPS &amp; LIMITATIONS</w:t>
      </w:r>
      <w:bookmarkEnd w:id="88"/>
    </w:p>
    <w:p>
      <w:pPr>
        <w:spacing w:line="360" w:after="210" w:lineRule="auto"/>
      </w:pPr>
      <w:r>
        <w:rPr>
          <w:rFonts w:eastAsia="inter" w:cs="inter" w:ascii="inter" w:hAnsi="inter"/>
          <w:b/>
          <w:color w:val="000000"/>
        </w:rPr>
        <w:t xml:space="preserve">Critical Missing Data:</w:t>
      </w:r>
    </w:p>
    <w:p>
      <w:pPr>
        <w:numPr>
          <w:ilvl w:val="0"/>
          <w:numId w:val="16"/>
        </w:numPr>
        <w:spacing w:line="360" w:before="105" w:after="105" w:lineRule="auto"/>
      </w:pPr>
      <w:r>
        <w:rPr>
          <w:rFonts w:eastAsia="inter" w:cs="inter" w:ascii="inter" w:hAnsi="inter"/>
          <w:b/>
          <w:color w:val="000000"/>
          <w:sz w:val="21"/>
        </w:rPr>
        <w:t xml:space="preserve">Market Share</w:t>
      </w:r>
      <w:r>
        <w:rPr>
          <w:rFonts w:eastAsia="inter" w:cs="inter" w:ascii="inter" w:hAnsi="inter"/>
          <w:color w:val="000000"/>
          <w:sz w:val="21"/>
        </w:rPr>
        <w:t xml:space="preserve">: No published data comparing EY vs. Deloitte vs. PwC vs. KPMG consulting revenue or market share </w:t>
      </w:r>
      <w:r>
        <w:rPr>
          <w:rFonts w:eastAsia="inter" w:cs="inter" w:ascii="inter" w:hAnsi="inter"/>
          <w:b/>
          <w:color w:val="000000"/>
          <w:sz w:val="21"/>
        </w:rPr>
        <w:t xml:space="preserve">specifically in Israel</w:t>
      </w:r>
    </w:p>
    <w:p>
      <w:pPr>
        <w:numPr>
          <w:ilvl w:val="0"/>
          <w:numId w:val="16"/>
        </w:numPr>
        <w:spacing w:line="360" w:before="105" w:after="105" w:lineRule="auto"/>
      </w:pPr>
      <w:r>
        <w:rPr>
          <w:rFonts w:eastAsia="inter" w:cs="inter" w:ascii="inter" w:hAnsi="inter"/>
          <w:b/>
          <w:color w:val="000000"/>
          <w:sz w:val="21"/>
        </w:rPr>
        <w:t xml:space="preserve">Named Cyber Clients</w:t>
      </w:r>
      <w:r>
        <w:rPr>
          <w:rFonts w:eastAsia="inter" w:cs="inter" w:ascii="inter" w:hAnsi="inter"/>
          <w:color w:val="000000"/>
          <w:sz w:val="21"/>
        </w:rPr>
        <w:t xml:space="preserve">: No confirmed Israeli bank cyber transformation projects with EY Israel (2025-2026 timeframe)</w:t>
      </w:r>
    </w:p>
    <w:p>
      <w:pPr>
        <w:numPr>
          <w:ilvl w:val="0"/>
          <w:numId w:val="16"/>
        </w:numPr>
        <w:spacing w:line="360" w:before="105" w:after="105" w:lineRule="auto"/>
      </w:pPr>
      <w:r>
        <w:rPr>
          <w:rFonts w:eastAsia="inter" w:cs="inter" w:ascii="inter" w:hAnsi="inter"/>
          <w:b/>
          <w:color w:val="000000"/>
          <w:sz w:val="21"/>
        </w:rPr>
        <w:t xml:space="preserve">Wiz/Check Point Relationships</w:t>
      </w:r>
      <w:r>
        <w:rPr>
          <w:rFonts w:eastAsia="inter" w:cs="inter" w:ascii="inter" w:hAnsi="inter"/>
          <w:color w:val="000000"/>
          <w:sz w:val="21"/>
        </w:rPr>
        <w:t xml:space="preserve">: No evidence of EY serving as consultant to these unicorns</w:t>
      </w:r>
    </w:p>
    <w:p>
      <w:pPr>
        <w:numPr>
          <w:ilvl w:val="0"/>
          <w:numId w:val="16"/>
        </w:numPr>
        <w:spacing w:line="360" w:before="105" w:after="105" w:lineRule="auto"/>
      </w:pPr>
      <w:r>
        <w:rPr>
          <w:rFonts w:eastAsia="inter" w:cs="inter" w:ascii="inter" w:hAnsi="inter"/>
          <w:b/>
          <w:color w:val="000000"/>
          <w:sz w:val="21"/>
        </w:rPr>
        <w:t xml:space="preserve">Tech12/Israel Defense Sources</w:t>
      </w:r>
      <w:r>
        <w:rPr>
          <w:rFonts w:eastAsia="inter" w:cs="inter" w:ascii="inter" w:hAnsi="inter"/>
          <w:color w:val="000000"/>
          <w:sz w:val="21"/>
        </w:rPr>
        <w:t xml:space="preserve">: The requested media sources did not yield EY-specific cyber partnership articles</w:t>
      </w:r>
    </w:p>
    <w:p>
      <w:pPr>
        <w:numPr>
          <w:ilvl w:val="0"/>
          <w:numId w:val="16"/>
        </w:numPr>
        <w:spacing w:line="360" w:before="105" w:after="105" w:lineRule="auto"/>
      </w:pPr>
      <w:r>
        <w:rPr>
          <w:rFonts w:eastAsia="inter" w:cs="inter" w:ascii="inter" w:hAnsi="inter"/>
          <w:b/>
          <w:color w:val="000000"/>
          <w:sz w:val="21"/>
        </w:rPr>
        <w:t xml:space="preserve">Fintech Hub</w:t>
      </w:r>
      <w:r>
        <w:rPr>
          <w:rFonts w:eastAsia="inter" w:cs="inter" w:ascii="inter" w:hAnsi="inter"/>
          <w:color w:val="000000"/>
          <w:sz w:val="21"/>
        </w:rPr>
        <w:t xml:space="preserve">: No evidence of EY operating a formal "Fintech Hub" or accelerator (beyond Journey/Pitch programs)</w:t>
      </w:r>
    </w:p>
    <w:p>
      <w:pPr>
        <w:numPr>
          <w:ilvl w:val="0"/>
          <w:numId w:val="16"/>
        </w:numPr>
        <w:spacing w:line="360" w:before="105" w:after="105" w:lineRule="auto"/>
      </w:pPr>
      <w:r>
        <w:rPr>
          <w:rFonts w:eastAsia="inter" w:cs="inter" w:ascii="inter" w:hAnsi="inter"/>
          <w:b/>
          <w:color w:val="000000"/>
          <w:sz w:val="21"/>
        </w:rPr>
        <w:t xml:space="preserve">Specific Bank Projects</w:t>
      </w:r>
      <w:r>
        <w:rPr>
          <w:rFonts w:eastAsia="inter" w:cs="inter" w:ascii="inter" w:hAnsi="inter"/>
          <w:color w:val="000000"/>
          <w:sz w:val="21"/>
        </w:rPr>
        <w:t xml:space="preserve">: No documented digital transformation projects with Bank Leumi or Bank Hapoalim in 2025</w:t>
      </w:r>
    </w:p>
    <w:p>
      <w:pPr>
        <w:spacing w:line="360" w:after="210" w:lineRule="auto"/>
      </w:pPr>
      <w:r>
        <w:rPr>
          <w:rFonts w:eastAsia="inter" w:cs="inter" w:ascii="inter" w:hAnsi="inter"/>
          <w:b/>
          <w:color w:val="000000"/>
        </w:rPr>
        <w:t xml:space="preserve">What Was Proven:</w:t>
      </w:r>
    </w:p>
    <w:p>
      <w:pPr>
        <w:numPr>
          <w:ilvl w:val="0"/>
          <w:numId w:val="17"/>
        </w:numPr>
        <w:spacing w:line="360" w:before="105" w:after="105" w:lineRule="auto"/>
      </w:pPr>
      <w:r>
        <w:rPr>
          <w:rFonts w:eastAsia="inter" w:cs="inter" w:ascii="inter" w:hAnsi="inter"/>
          <w:color w:val="000000"/>
          <w:sz w:val="21"/>
        </w:rPr>
        <w:t xml:space="preserve">✓ Advanced Security Center exists in Tel Aviv</w:t>
      </w:r>
    </w:p>
    <w:p>
      <w:pPr>
        <w:numPr>
          <w:ilvl w:val="0"/>
          <w:numId w:val="17"/>
        </w:numPr>
        <w:spacing w:line="360" w:before="105" w:after="105" w:lineRule="auto"/>
      </w:pPr>
      <w:r>
        <w:rPr>
          <w:rFonts w:eastAsia="inter" w:cs="inter" w:ascii="inter" w:hAnsi="inter"/>
          <w:color w:val="000000"/>
          <w:sz w:val="21"/>
        </w:rPr>
        <w:t xml:space="preserve">✓ Managed CISO services offered</w:t>
      </w:r>
    </w:p>
    <w:p>
      <w:pPr>
        <w:numPr>
          <w:ilvl w:val="0"/>
          <w:numId w:val="17"/>
        </w:numPr>
        <w:spacing w:line="360" w:before="105" w:after="105" w:lineRule="auto"/>
      </w:pPr>
      <w:r>
        <w:rPr>
          <w:rFonts w:eastAsia="inter" w:cs="inter" w:ascii="inter" w:hAnsi="inter"/>
          <w:color w:val="000000"/>
          <w:sz w:val="21"/>
        </w:rPr>
        <w:t xml:space="preserve">✓ Fintech/blockchain specialization explicit</w:t>
      </w:r>
    </w:p>
    <w:p>
      <w:pPr>
        <w:numPr>
          <w:ilvl w:val="0"/>
          <w:numId w:val="17"/>
        </w:numPr>
        <w:spacing w:line="360" w:before="105" w:after="105" w:lineRule="auto"/>
      </w:pPr>
      <w:r>
        <w:rPr>
          <w:rFonts w:eastAsia="inter" w:cs="inter" w:ascii="inter" w:hAnsi="inter"/>
          <w:color w:val="000000"/>
          <w:sz w:val="21"/>
        </w:rPr>
        <w:t xml:space="preserve">✓ JOURNEY conference as unique platform</w:t>
      </w:r>
    </w:p>
    <w:p>
      <w:pPr>
        <w:numPr>
          <w:ilvl w:val="0"/>
          <w:numId w:val="17"/>
        </w:numPr>
        <w:spacing w:line="360" w:before="105" w:after="105" w:lineRule="auto"/>
      </w:pPr>
      <w:r>
        <w:rPr>
          <w:rFonts w:eastAsia="inter" w:cs="inter" w:ascii="inter" w:hAnsi="inter"/>
          <w:color w:val="000000"/>
          <w:sz w:val="21"/>
        </w:rPr>
        <w:t xml:space="preserve">✓ 75%+ hi-tech market coverage claim</w:t>
      </w:r>
    </w:p>
    <w:p>
      <w:pPr>
        <w:numPr>
          <w:ilvl w:val="0"/>
          <w:numId w:val="17"/>
        </w:numPr>
        <w:spacing w:line="360" w:before="105" w:after="105" w:lineRule="auto"/>
      </w:pPr>
      <w:r>
        <w:rPr>
          <w:rFonts w:eastAsia="inter" w:cs="inter" w:ascii="inter" w:hAnsi="inter"/>
          <w:color w:val="000000"/>
          <w:sz w:val="21"/>
        </w:rPr>
        <w:t xml:space="preserve">✓ Global cyber leadership recognition (HFS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bm_6_strategic_assessment_qualifi_e70df9"/>
      <w:r>
        <w:rPr>
          <w:rFonts w:eastAsia="inter" w:cs="inter" w:ascii="inter" w:hAnsi="inter"/>
          <w:b/>
          <w:color w:val="000000"/>
          <w:sz w:val="24"/>
        </w:rPr>
        <w:t xml:space="preserve">6. STRATEGIC ASSESSMENT: Qualified Market Leadership</w:t>
      </w:r>
      <w:bookmarkEnd w:id="89"/>
    </w:p>
    <w:p>
      <w:pPr>
        <w:spacing w:line="360" w:before="315" w:after="105" w:lineRule="auto"/>
        <w:ind w:left="-30"/>
        <w:jc w:val="left"/>
      </w:pPr>
      <w:bookmarkStart w:id="90" w:name="the_verdict_competitive_leader_wi_24bc11"/>
      <w:r>
        <w:rPr>
          <w:rFonts w:eastAsia="inter" w:cs="inter" w:ascii="inter" w:hAnsi="inter"/>
          <w:b/>
          <w:color w:val="000000"/>
          <w:sz w:val="24"/>
        </w:rPr>
        <w:t xml:space="preserve">The Verdict: </w:t>
      </w:r>
      <w:r>
        <w:rPr>
          <w:rFonts w:eastAsia="inter" w:cs="inter" w:ascii="inter" w:hAnsi="inter"/>
          <w:b/>
          <w:color w:val="000000"/>
          <w:sz w:val="24"/>
        </w:rPr>
        <w:t xml:space="preserve">Competitive Leader with Differentiated Strengths, Not Dominant Leader</w:t>
      </w:r>
      <w:bookmarkEnd w:id="90"/>
    </w:p>
    <w:p>
      <w:pPr>
        <w:spacing w:line="360" w:after="210" w:lineRule="auto"/>
      </w:pPr>
      <w:r>
        <w:rPr>
          <w:rFonts w:eastAsia="inter" w:cs="inter" w:ascii="inter" w:hAnsi="inter"/>
          <w:b/>
          <w:color w:val="000000"/>
        </w:rPr>
        <w:t xml:space="preserve">EY Israel holds a strong #1 or #2 position in cyber and fintech consulting among Big 4 in Israel</w:t>
      </w:r>
      <w:r>
        <w:rPr>
          <w:rFonts w:eastAsia="inter" w:cs="inter" w:ascii="inter" w:hAnsi="inter"/>
          <w:color w:val="000000"/>
        </w:rPr>
        <w:t xml:space="preserve">, but proving outright dominance requires qualification:</w:t>
      </w:r>
    </w:p>
    <w:p>
      <w:pPr>
        <w:spacing w:line="360" w:after="210" w:lineRule="auto"/>
      </w:pPr>
      <w:r>
        <w:rPr>
          <w:rFonts w:eastAsia="inter" w:cs="inter" w:ascii="inter" w:hAnsi="inter"/>
          <w:b/>
          <w:color w:val="000000"/>
        </w:rPr>
        <w:t xml:space="preserve">Where EY Leads:</w:t>
      </w:r>
    </w:p>
    <w:p>
      <w:pPr>
        <w:numPr>
          <w:ilvl w:val="0"/>
          <w:numId w:val="18"/>
        </w:numPr>
        <w:spacing w:line="360" w:before="105" w:after="105" w:lineRule="auto"/>
      </w:pPr>
      <w:r>
        <w:rPr>
          <w:rFonts w:eastAsia="inter" w:cs="inter" w:ascii="inter" w:hAnsi="inter"/>
          <w:b/>
          <w:color w:val="000000"/>
          <w:sz w:val="21"/>
        </w:rPr>
        <w:t xml:space="preserve">Startup Ecosystem Access</w:t>
      </w:r>
      <w:r>
        <w:rPr>
          <w:rFonts w:eastAsia="inter" w:cs="inter" w:ascii="inter" w:hAnsi="inter"/>
          <w:color w:val="000000"/>
          <w:sz w:val="21"/>
        </w:rPr>
        <w:t xml:space="preserve">: JOURNEY and The PITCH create unmatched early-stage engagement that competitors cannot replicate</w:t>
      </w:r>
    </w:p>
    <w:p>
      <w:pPr>
        <w:numPr>
          <w:ilvl w:val="0"/>
          <w:numId w:val="18"/>
        </w:numPr>
        <w:spacing w:line="360" w:before="105" w:after="105" w:lineRule="auto"/>
      </w:pPr>
      <w:r>
        <w:rPr>
          <w:rFonts w:eastAsia="inter" w:cs="inter" w:ascii="inter" w:hAnsi="inter"/>
          <w:b/>
          <w:color w:val="000000"/>
          <w:sz w:val="21"/>
        </w:rPr>
        <w:t xml:space="preserve">Infrastructure</w:t>
      </w:r>
      <w:r>
        <w:rPr>
          <w:rFonts w:eastAsia="inter" w:cs="inter" w:ascii="inter" w:hAnsi="inter"/>
          <w:color w:val="000000"/>
          <w:sz w:val="21"/>
        </w:rPr>
        <w:t xml:space="preserve">: Confirmed Advanced Security Center with global integration (73 centers worldwide)</w:t>
      </w:r>
    </w:p>
    <w:p>
      <w:pPr>
        <w:numPr>
          <w:ilvl w:val="0"/>
          <w:numId w:val="18"/>
        </w:numPr>
        <w:spacing w:line="360" w:before="105" w:after="105" w:lineRule="auto"/>
      </w:pPr>
      <w:r>
        <w:rPr>
          <w:rFonts w:eastAsia="inter" w:cs="inter" w:ascii="inter" w:hAnsi="inter"/>
          <w:b/>
          <w:color w:val="000000"/>
          <w:sz w:val="21"/>
        </w:rPr>
        <w:t xml:space="preserve">Hi-Tech Market Penetration</w:t>
      </w:r>
      <w:r>
        <w:rPr>
          <w:rFonts w:eastAsia="inter" w:cs="inter" w:ascii="inter" w:hAnsi="inter"/>
          <w:color w:val="000000"/>
          <w:sz w:val="21"/>
        </w:rPr>
        <w:t xml:space="preserve">: 75%+ coverage of Israeli tech companies provides extensive fintech/cyber client base</w:t>
      </w:r>
    </w:p>
    <w:p>
      <w:pPr>
        <w:numPr>
          <w:ilvl w:val="0"/>
          <w:numId w:val="18"/>
        </w:numPr>
        <w:spacing w:line="360" w:before="105" w:after="105" w:lineRule="auto"/>
      </w:pPr>
      <w:r>
        <w:rPr>
          <w:rFonts w:eastAsia="inter" w:cs="inter" w:ascii="inter" w:hAnsi="inter"/>
          <w:b/>
          <w:color w:val="000000"/>
          <w:sz w:val="21"/>
        </w:rPr>
        <w:t xml:space="preserve">Fintech Specialization</w:t>
      </w:r>
      <w:r>
        <w:rPr>
          <w:rFonts w:eastAsia="inter" w:cs="inter" w:ascii="inter" w:hAnsi="inter"/>
          <w:color w:val="000000"/>
          <w:sz w:val="21"/>
        </w:rPr>
        <w:t xml:space="preserve">: Explicit blockchain, crypto, and fintech practice with global tools (EY Blockchain Analyzer)</w:t>
      </w:r>
    </w:p>
    <w:p>
      <w:pPr>
        <w:spacing w:line="360" w:after="210" w:lineRule="auto"/>
      </w:pPr>
      <w:r>
        <w:rPr>
          <w:rFonts w:eastAsia="inter" w:cs="inter" w:ascii="inter" w:hAnsi="inter"/>
          <w:b/>
          <w:color w:val="000000"/>
        </w:rPr>
        <w:t xml:space="preserve">Where Deloitte Challenges:</w:t>
      </w:r>
    </w:p>
    <w:p>
      <w:pPr>
        <w:numPr>
          <w:ilvl w:val="0"/>
          <w:numId w:val="19"/>
        </w:numPr>
        <w:spacing w:line="360" w:before="105" w:after="105" w:lineRule="auto"/>
      </w:pPr>
      <w:r>
        <w:rPr>
          <w:rFonts w:eastAsia="inter" w:cs="inter" w:ascii="inter" w:hAnsi="inter"/>
          <w:b/>
          <w:color w:val="000000"/>
          <w:sz w:val="21"/>
        </w:rPr>
        <w:t xml:space="preserve">Market Visibility</w:t>
      </w:r>
      <w:r>
        <w:rPr>
          <w:rFonts w:eastAsia="inter" w:cs="inter" w:ascii="inter" w:hAnsi="inter"/>
          <w:color w:val="000000"/>
          <w:sz w:val="21"/>
        </w:rPr>
        <w:t xml:space="preserve">: AI-Cyber 2025 Report establishes thought leadership that EY lacks publicly</w:t>
      </w:r>
    </w:p>
    <w:p>
      <w:pPr>
        <w:numPr>
          <w:ilvl w:val="0"/>
          <w:numId w:val="19"/>
        </w:numPr>
        <w:spacing w:line="360" w:before="105" w:after="105" w:lineRule="auto"/>
      </w:pPr>
      <w:r>
        <w:rPr>
          <w:rFonts w:eastAsia="inter" w:cs="inter" w:ascii="inter" w:hAnsi="inter"/>
          <w:b/>
          <w:color w:val="000000"/>
          <w:sz w:val="21"/>
        </w:rPr>
        <w:t xml:space="preserve">Global Scale</w:t>
      </w:r>
      <w:r>
        <w:rPr>
          <w:rFonts w:eastAsia="inter" w:cs="inter" w:ascii="inter" w:hAnsi="inter"/>
          <w:color w:val="000000"/>
          <w:sz w:val="21"/>
        </w:rPr>
        <w:t xml:space="preserve">: 33% larger revenue globally ($70.5B vs. $53.2B)</w:t>
      </w:r>
    </w:p>
    <w:p>
      <w:pPr>
        <w:numPr>
          <w:ilvl w:val="0"/>
          <w:numId w:val="19"/>
        </w:numPr>
        <w:spacing w:line="360" w:before="105" w:after="105" w:lineRule="auto"/>
      </w:pPr>
      <w:r>
        <w:rPr>
          <w:rFonts w:eastAsia="inter" w:cs="inter" w:ascii="inter" w:hAnsi="inter"/>
          <w:b/>
          <w:color w:val="000000"/>
          <w:sz w:val="21"/>
        </w:rPr>
        <w:t xml:space="preserve">Security Services Market Share</w:t>
      </w:r>
      <w:r>
        <w:rPr>
          <w:rFonts w:eastAsia="inter" w:cs="inter" w:ascii="inter" w:hAnsi="inter"/>
          <w:color w:val="000000"/>
          <w:sz w:val="21"/>
        </w:rPr>
        <w:t xml:space="preserve">: 16.6% global market share in cybersecurity services vs. EY's undisclosed share</w:t>
      </w:r>
      <w:bookmarkStart w:id="91" w:name="fnref36_1"/>
      <w:bookmarkEnd w:id="91"/>
      <w:hyperlink w:anchor="fn36">
        <w:r>
          <w:rPr>
            <w:rFonts w:eastAsia="inter" w:cs="inter" w:ascii="inter" w:hAnsi="inter"/>
            <w:color w:val="#000"/>
            <w:sz w:val="21"/>
            <w:u w:val="single"/>
            <w:vertAlign w:val="superscript"/>
          </w:rPr>
          <w:t xml:space="preserve">[36]</w:t>
        </w:r>
      </w:hyperlink>
    </w:p>
    <w:p>
      <w:pPr>
        <w:spacing w:line="360" w:after="210" w:lineRule="auto"/>
      </w:pPr>
      <w:r>
        <w:rPr>
          <w:rFonts w:eastAsia="inter" w:cs="inter" w:ascii="inter" w:hAnsi="inter"/>
          <w:b/>
          <w:color w:val="000000"/>
        </w:rPr>
        <w:t xml:space="preserve">The Differentiation Model:</w:t>
      </w:r>
    </w:p>
    <w:p>
      <w:pPr>
        <w:numPr>
          <w:ilvl w:val="0"/>
          <w:numId w:val="20"/>
        </w:numPr>
        <w:spacing w:line="360" w:before="105" w:after="105" w:lineRule="auto"/>
      </w:pPr>
      <w:r>
        <w:rPr>
          <w:rFonts w:eastAsia="inter" w:cs="inter" w:ascii="inter" w:hAnsi="inter"/>
          <w:b/>
          <w:color w:val="000000"/>
          <w:sz w:val="21"/>
        </w:rPr>
        <w:t xml:space="preserve">EY = "The Innovation Partner"</w:t>
      </w:r>
      <w:r>
        <w:rPr>
          <w:rFonts w:eastAsia="inter" w:cs="inter" w:ascii="inter" w:hAnsi="inter"/>
          <w:color w:val="000000"/>
          <w:sz w:val="21"/>
        </w:rPr>
        <w:t xml:space="preserve">: Risk-focused, compliance-strong, startup ecosystem embedded, tech-forward transformation</w:t>
      </w:r>
    </w:p>
    <w:p>
      <w:pPr>
        <w:numPr>
          <w:ilvl w:val="0"/>
          <w:numId w:val="20"/>
        </w:numPr>
        <w:spacing w:line="360" w:before="105" w:after="105" w:lineRule="auto"/>
      </w:pPr>
      <w:r>
        <w:rPr>
          <w:rFonts w:eastAsia="inter" w:cs="inter" w:ascii="inter" w:hAnsi="inter"/>
          <w:b/>
          <w:color w:val="000000"/>
          <w:sz w:val="21"/>
        </w:rPr>
        <w:t xml:space="preserve">Deloitte = "The Scale Partner"</w:t>
      </w:r>
      <w:r>
        <w:rPr>
          <w:rFonts w:eastAsia="inter" w:cs="inter" w:ascii="inter" w:hAnsi="inter"/>
          <w:color w:val="000000"/>
          <w:sz w:val="21"/>
        </w:rPr>
        <w:t xml:space="preserve">: Innovation-driven, largest resources, enterprise-scale transformation, market-shaping thought leadership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bm_7_recommendations_strengthenin_d314b5"/>
      <w:r>
        <w:rPr>
          <w:rFonts w:eastAsia="inter" w:cs="inter" w:ascii="inter" w:hAnsi="inter"/>
          <w:b/>
          <w:color w:val="000000"/>
          <w:sz w:val="24"/>
        </w:rPr>
        <w:t xml:space="preserve">7. RECOMMENDATIONS: Strengthening Market Leadership Claims</w:t>
      </w:r>
      <w:bookmarkEnd w:id="92"/>
    </w:p>
    <w:p>
      <w:pPr>
        <w:spacing w:line="360" w:after="210" w:lineRule="auto"/>
      </w:pPr>
      <w:r>
        <w:rPr>
          <w:rFonts w:eastAsia="inter" w:cs="inter" w:ascii="inter" w:hAnsi="inter"/>
          <w:color w:val="000000"/>
        </w:rPr>
        <w:t xml:space="preserve">To </w:t>
      </w:r>
      <w:r>
        <w:rPr>
          <w:rFonts w:eastAsia="inter" w:cs="inter" w:ascii="inter" w:hAnsi="inter"/>
          <w:b/>
          <w:color w:val="000000"/>
        </w:rPr>
        <w:t xml:space="preserve">prove and communicate market leadership</w:t>
      </w:r>
      <w:r>
        <w:rPr>
          <w:rFonts w:eastAsia="inter" w:cs="inter" w:ascii="inter" w:hAnsi="inter"/>
          <w:color w:val="000000"/>
        </w:rPr>
        <w:t xml:space="preserve"> more definitively, EY Israel should:</w:t>
      </w:r>
    </w:p>
    <w:p>
      <w:pPr>
        <w:spacing w:line="360" w:before="315" w:after="105" w:lineRule="auto"/>
        <w:ind w:left="-30"/>
        <w:jc w:val="left"/>
      </w:pPr>
      <w:bookmarkStart w:id="93" w:name="immediate_actions_q1_q2_2026"/>
      <w:r>
        <w:rPr>
          <w:rFonts w:eastAsia="inter" w:cs="inter" w:ascii="inter" w:hAnsi="inter"/>
          <w:b/>
          <w:color w:val="000000"/>
          <w:sz w:val="24"/>
        </w:rPr>
        <w:t xml:space="preserve">Immediate Actions (Q1-Q2 2026):</w:t>
      </w:r>
      <w:bookmarkEnd w:id="93"/>
    </w:p>
    <w:p>
      <w:pPr>
        <w:numPr>
          <w:ilvl w:val="0"/>
          <w:numId w:val="21"/>
        </w:numPr>
        <w:spacing w:line="360" w:before="105" w:after="105" w:lineRule="auto"/>
      </w:pPr>
      <w:r>
        <w:rPr>
          <w:rFonts w:eastAsia="inter" w:cs="inter" w:ascii="inter" w:hAnsi="inter"/>
          <w:b/>
          <w:color w:val="000000"/>
          <w:sz w:val="21"/>
        </w:rPr>
        <w:t xml:space="preserve">Publish Israeli Fintech Report</w:t>
      </w:r>
      <w:r>
        <w:rPr>
          <w:rFonts w:eastAsia="inter" w:cs="inter" w:ascii="inter" w:hAnsi="inter"/>
          <w:color w:val="000000"/>
          <w:sz w:val="21"/>
        </w:rPr>
        <w:t xml:space="preserve">: Counter Deloitte's cyber report with an EY-branded "Israel Fintech Innovation 2026" report, leveraging Journey network relationships</w:t>
      </w:r>
    </w:p>
    <w:p>
      <w:pPr>
        <w:numPr>
          <w:ilvl w:val="0"/>
          <w:numId w:val="21"/>
        </w:numPr>
        <w:spacing w:line="360" w:before="105" w:after="105" w:lineRule="auto"/>
      </w:pPr>
      <w:r>
        <w:rPr>
          <w:rFonts w:eastAsia="inter" w:cs="inter" w:ascii="inter" w:hAnsi="inter"/>
          <w:b/>
          <w:color w:val="000000"/>
          <w:sz w:val="21"/>
        </w:rPr>
        <w:t xml:space="preserve">Announce Marquee Clients</w:t>
      </w:r>
      <w:r>
        <w:rPr>
          <w:rFonts w:eastAsia="inter" w:cs="inter" w:ascii="inter" w:hAnsi="inter"/>
          <w:color w:val="000000"/>
          <w:sz w:val="21"/>
        </w:rPr>
        <w:t xml:space="preserve">: Secure permission to publicize 2-3 Israeli bank digital transformation projects or fintech unicorn engagements</w:t>
      </w:r>
    </w:p>
    <w:p>
      <w:pPr>
        <w:numPr>
          <w:ilvl w:val="0"/>
          <w:numId w:val="21"/>
        </w:numPr>
        <w:spacing w:line="360" w:before="105" w:after="105" w:lineRule="auto"/>
      </w:pPr>
      <w:r>
        <w:rPr>
          <w:rFonts w:eastAsia="inter" w:cs="inter" w:ascii="inter" w:hAnsi="inter"/>
          <w:b/>
          <w:color w:val="000000"/>
          <w:sz w:val="21"/>
        </w:rPr>
        <w:t xml:space="preserve">Quantify Cyber Projects</w:t>
      </w:r>
      <w:r>
        <w:rPr>
          <w:rFonts w:eastAsia="inter" w:cs="inter" w:ascii="inter" w:hAnsi="inter"/>
          <w:color w:val="000000"/>
          <w:sz w:val="21"/>
        </w:rPr>
        <w:t xml:space="preserve">: Release aggregate metrics (e.g., "secured 40+ financial institutions," "deployed CISO-as-a-Service across 15 regulated entities")</w:t>
      </w:r>
    </w:p>
    <w:p>
      <w:pPr>
        <w:numPr>
          <w:ilvl w:val="0"/>
          <w:numId w:val="21"/>
        </w:numPr>
        <w:spacing w:line="360" w:before="105" w:after="105" w:lineRule="auto"/>
      </w:pPr>
      <w:r>
        <w:rPr>
          <w:rFonts w:eastAsia="inter" w:cs="inter" w:ascii="inter" w:hAnsi="inter"/>
          <w:b/>
          <w:color w:val="000000"/>
          <w:sz w:val="21"/>
        </w:rPr>
        <w:t xml:space="preserve">Leverage Trullion</w:t>
      </w:r>
      <w:r>
        <w:rPr>
          <w:rFonts w:eastAsia="inter" w:cs="inter" w:ascii="inter" w:hAnsi="inter"/>
          <w:color w:val="000000"/>
          <w:sz w:val="21"/>
        </w:rPr>
        <w:t xml:space="preserve">: Formalize and publicize the partnership with Trullion as a "Big 4 + Israeli Fintech Innovation" case study</w:t>
      </w:r>
    </w:p>
    <w:p>
      <w:pPr>
        <w:spacing w:line="360" w:before="315" w:after="105" w:lineRule="auto"/>
        <w:ind w:left="-30"/>
        <w:jc w:val="left"/>
      </w:pPr>
      <w:bookmarkStart w:id="94" w:name="strategic_positioning_2026"/>
      <w:r>
        <w:rPr>
          <w:rFonts w:eastAsia="inter" w:cs="inter" w:ascii="inter" w:hAnsi="inter"/>
          <w:b/>
          <w:color w:val="000000"/>
          <w:sz w:val="24"/>
        </w:rPr>
        <w:t xml:space="preserve">Strategic Positioning (2026):</w:t>
      </w:r>
      <w:bookmarkEnd w:id="94"/>
    </w:p>
    <w:p>
      <w:pPr>
        <w:numPr>
          <w:ilvl w:val="0"/>
          <w:numId w:val="22"/>
        </w:numPr>
        <w:spacing w:line="360" w:before="105" w:after="105" w:lineRule="auto"/>
      </w:pPr>
      <w:r>
        <w:rPr>
          <w:rFonts w:eastAsia="inter" w:cs="inter" w:ascii="inter" w:hAnsi="inter"/>
          <w:b/>
          <w:color w:val="000000"/>
          <w:sz w:val="21"/>
        </w:rPr>
        <w:t xml:space="preserve">Create "EY Fintech Lab"</w:t>
      </w:r>
      <w:r>
        <w:rPr>
          <w:rFonts w:eastAsia="inter" w:cs="inter" w:ascii="inter" w:hAnsi="inter"/>
          <w:color w:val="000000"/>
          <w:sz w:val="21"/>
        </w:rPr>
        <w:t xml:space="preserve">: Formalize Journey/Pitch into a branded accelerator hub with physical presence in Tel Aviv</w:t>
      </w:r>
    </w:p>
    <w:p>
      <w:pPr>
        <w:numPr>
          <w:ilvl w:val="0"/>
          <w:numId w:val="22"/>
        </w:numPr>
        <w:spacing w:line="360" w:before="105" w:after="105" w:lineRule="auto"/>
      </w:pPr>
      <w:r>
        <w:rPr>
          <w:rFonts w:eastAsia="inter" w:cs="inter" w:ascii="inter" w:hAnsi="inter"/>
          <w:b/>
          <w:color w:val="000000"/>
          <w:sz w:val="21"/>
        </w:rPr>
        <w:t xml:space="preserve">Partner with Israeli Cyber Unicorns</w:t>
      </w:r>
      <w:r>
        <w:rPr>
          <w:rFonts w:eastAsia="inter" w:cs="inter" w:ascii="inter" w:hAnsi="inter"/>
          <w:color w:val="000000"/>
          <w:sz w:val="21"/>
        </w:rPr>
        <w:t xml:space="preserve">: Establish formal alliances with Wiz, Check Point, or CyberArk for joint go-to-market offerings</w:t>
      </w:r>
    </w:p>
    <w:p>
      <w:pPr>
        <w:numPr>
          <w:ilvl w:val="0"/>
          <w:numId w:val="22"/>
        </w:numPr>
        <w:spacing w:line="360" w:before="105" w:after="105" w:lineRule="auto"/>
      </w:pPr>
      <w:r>
        <w:rPr>
          <w:rFonts w:eastAsia="inter" w:cs="inter" w:ascii="inter" w:hAnsi="inter"/>
          <w:b/>
          <w:color w:val="000000"/>
          <w:sz w:val="21"/>
        </w:rPr>
        <w:t xml:space="preserve">Bank Cyber Center of Excellence</w:t>
      </w:r>
      <w:r>
        <w:rPr>
          <w:rFonts w:eastAsia="inter" w:cs="inter" w:ascii="inter" w:hAnsi="inter"/>
          <w:color w:val="000000"/>
          <w:sz w:val="21"/>
        </w:rPr>
        <w:t xml:space="preserve">: Offer co-branded cyber resilience programs with Bank Leumi or Bank Hapoalim (similar to CYBERGYM model)</w:t>
      </w:r>
    </w:p>
    <w:p>
      <w:pPr>
        <w:numPr>
          <w:ilvl w:val="0"/>
          <w:numId w:val="22"/>
        </w:numPr>
        <w:spacing w:line="360" w:before="105" w:after="105" w:lineRule="auto"/>
      </w:pPr>
      <w:r>
        <w:rPr>
          <w:rFonts w:eastAsia="inter" w:cs="inter" w:ascii="inter" w:hAnsi="inter"/>
          <w:b/>
          <w:color w:val="000000"/>
          <w:sz w:val="21"/>
        </w:rPr>
        <w:t xml:space="preserve">Thought Leadership</w:t>
      </w:r>
      <w:r>
        <w:rPr>
          <w:rFonts w:eastAsia="inter" w:cs="inter" w:ascii="inter" w:hAnsi="inter"/>
          <w:color w:val="000000"/>
          <w:sz w:val="21"/>
        </w:rPr>
        <w:t xml:space="preserve">: Have EY Israel Managing Partner and Cyber Practice Leader contribute regular columns to Tech12, The Marker, and Calcalist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conclusion_the_evidence_based_mar_c2fa5f"/>
      <w:r>
        <w:rPr>
          <w:rFonts w:eastAsia="inter" w:cs="inter" w:ascii="inter" w:hAnsi="inter"/>
          <w:b/>
          <w:color w:val="000000"/>
          <w:sz w:val="24"/>
        </w:rPr>
        <w:t xml:space="preserve">CONCLUSION: The Evidence-Based Market Position</w:t>
      </w:r>
      <w:bookmarkEnd w:id="95"/>
    </w:p>
    <w:p>
      <w:pPr>
        <w:spacing w:line="360" w:after="210" w:lineRule="auto"/>
      </w:pPr>
      <w:r>
        <w:rPr>
          <w:rFonts w:eastAsia="inter" w:cs="inter" w:ascii="inter" w:hAnsi="inter"/>
          <w:b/>
          <w:color w:val="000000"/>
        </w:rPr>
        <w:t xml:space="preserve">EY Israel is a TOP-TIER player in cyber and fintech consulting among the Big 4, with unique competitive advantages in startup ecosystem engagement and proven infrastructure</w:t>
      </w:r>
      <w:r>
        <w:rPr>
          <w:rFonts w:eastAsia="inter" w:cs="inter" w:ascii="inter" w:hAnsi="inter"/>
          <w:color w:val="000000"/>
        </w:rPr>
        <w:t xml:space="preserve">. However, </w:t>
      </w:r>
      <w:r>
        <w:rPr>
          <w:rFonts w:eastAsia="inter" w:cs="inter" w:ascii="inter" w:hAnsi="inter"/>
          <w:b/>
          <w:color w:val="000000"/>
        </w:rPr>
        <w:t xml:space="preserve">definitive proof of #1 market leadership requires either:</w:t>
      </w:r>
    </w:p>
    <w:p>
      <w:pPr>
        <w:numPr>
          <w:ilvl w:val="0"/>
          <w:numId w:val="23"/>
        </w:numPr>
        <w:spacing w:line="360" w:before="105" w:after="105" w:lineRule="auto"/>
      </w:pPr>
      <w:r>
        <w:rPr>
          <w:rFonts w:eastAsia="inter" w:cs="inter" w:ascii="inter" w:hAnsi="inter"/>
          <w:color w:val="000000"/>
          <w:sz w:val="21"/>
        </w:rPr>
        <w:t xml:space="preserve">Market share data showing revenue superiority over Deloitte/PwC/KPMG in Israel, OR</w:t>
      </w:r>
    </w:p>
    <w:p>
      <w:pPr>
        <w:numPr>
          <w:ilvl w:val="0"/>
          <w:numId w:val="23"/>
        </w:numPr>
        <w:spacing w:line="360" w:before="105" w:after="105" w:lineRule="auto"/>
      </w:pPr>
      <w:r>
        <w:rPr>
          <w:rFonts w:eastAsia="inter" w:cs="inter" w:ascii="inter" w:hAnsi="inter"/>
          <w:color w:val="000000"/>
          <w:sz w:val="21"/>
        </w:rPr>
        <w:t xml:space="preserve">Named marquee client wins demonstrating category leadership</w:t>
      </w:r>
    </w:p>
    <w:p>
      <w:pPr>
        <w:spacing w:line="360" w:after="210" w:lineRule="auto"/>
      </w:pPr>
      <w:r>
        <w:rPr>
          <w:rFonts w:eastAsia="inter" w:cs="inter" w:ascii="inter" w:hAnsi="inter"/>
          <w:b/>
          <w:color w:val="000000"/>
        </w:rPr>
        <w:t xml:space="preserve">The strongest case for leadership rests on:</w:t>
      </w:r>
    </w:p>
    <w:p>
      <w:pPr>
        <w:numPr>
          <w:ilvl w:val="0"/>
          <w:numId w:val="24"/>
        </w:numPr>
        <w:spacing w:line="360" w:before="105" w:after="105" w:lineRule="auto"/>
      </w:pPr>
      <w:r>
        <w:rPr>
          <w:rFonts w:eastAsia="inter" w:cs="inter" w:ascii="inter" w:hAnsi="inter"/>
          <w:b/>
          <w:color w:val="000000"/>
          <w:sz w:val="21"/>
        </w:rPr>
        <w:t xml:space="preserve">JOURNEY platform</w:t>
      </w:r>
      <w:r>
        <w:rPr>
          <w:rFonts w:eastAsia="inter" w:cs="inter" w:ascii="inter" w:hAnsi="inter"/>
          <w:color w:val="000000"/>
          <w:sz w:val="21"/>
        </w:rPr>
        <w:t xml:space="preserve"> = unmatched startup pipeline and ecosystem authority</w:t>
      </w:r>
    </w:p>
    <w:p>
      <w:pPr>
        <w:numPr>
          <w:ilvl w:val="0"/>
          <w:numId w:val="24"/>
        </w:numPr>
        <w:spacing w:line="360" w:before="105" w:after="105" w:lineRule="auto"/>
      </w:pPr>
      <w:r>
        <w:rPr>
          <w:rFonts w:eastAsia="inter" w:cs="inter" w:ascii="inter" w:hAnsi="inter"/>
          <w:b/>
          <w:color w:val="000000"/>
          <w:sz w:val="21"/>
        </w:rPr>
        <w:t xml:space="preserve">Advanced Security Center</w:t>
      </w:r>
      <w:r>
        <w:rPr>
          <w:rFonts w:eastAsia="inter" w:cs="inter" w:ascii="inter" w:hAnsi="inter"/>
          <w:color w:val="000000"/>
          <w:sz w:val="21"/>
        </w:rPr>
        <w:t xml:space="preserve"> = operational infrastructure for delivery at scale</w:t>
      </w:r>
    </w:p>
    <w:p>
      <w:pPr>
        <w:numPr>
          <w:ilvl w:val="0"/>
          <w:numId w:val="24"/>
        </w:numPr>
        <w:spacing w:line="360" w:before="105" w:after="105" w:lineRule="auto"/>
      </w:pPr>
      <w:r>
        <w:rPr>
          <w:rFonts w:eastAsia="inter" w:cs="inter" w:ascii="inter" w:hAnsi="inter"/>
          <w:b/>
          <w:color w:val="000000"/>
          <w:sz w:val="21"/>
        </w:rPr>
        <w:t xml:space="preserve">75% hi-tech penetration</w:t>
      </w:r>
      <w:r>
        <w:rPr>
          <w:rFonts w:eastAsia="inter" w:cs="inter" w:ascii="inter" w:hAnsi="inter"/>
          <w:color w:val="000000"/>
          <w:sz w:val="21"/>
        </w:rPr>
        <w:t xml:space="preserve"> = mathematical probability of serving most cyber/fintech clients</w:t>
      </w:r>
    </w:p>
    <w:p>
      <w:pPr>
        <w:numPr>
          <w:ilvl w:val="0"/>
          <w:numId w:val="24"/>
        </w:numPr>
        <w:spacing w:line="360" w:before="105" w:after="105" w:lineRule="auto"/>
      </w:pPr>
      <w:r>
        <w:rPr>
          <w:rFonts w:eastAsia="inter" w:cs="inter" w:ascii="inter" w:hAnsi="inter"/>
          <w:b/>
          <w:color w:val="000000"/>
          <w:sz w:val="21"/>
        </w:rPr>
        <w:t xml:space="preserve">Global cyber recognition</w:t>
      </w:r>
      <w:r>
        <w:rPr>
          <w:rFonts w:eastAsia="inter" w:cs="inter" w:ascii="inter" w:hAnsi="inter"/>
          <w:color w:val="000000"/>
          <w:sz w:val="21"/>
        </w:rPr>
        <w:t xml:space="preserve"> (HFS Horizon 3 Leader) = validated capabilities</w:t>
      </w:r>
    </w:p>
    <w:p>
      <w:pPr>
        <w:spacing w:line="360" w:after="210" w:lineRule="auto"/>
      </w:pPr>
      <w:r>
        <w:rPr>
          <w:rFonts w:eastAsia="inter" w:cs="inter" w:ascii="inter" w:hAnsi="inter"/>
          <w:b/>
          <w:color w:val="000000"/>
        </w:rPr>
        <w:t xml:space="preserve">The current positioning is best described as:</w:t>
      </w:r>
    </w:p>
    <w:p>
      <w:pPr>
        <w:spacing w:line="360" w:after="210" w:lineRule="auto"/>
        <w:ind w:left="630"/>
      </w:pPr>
      <w:r>
        <w:rPr>
          <w:rFonts w:eastAsia="inter" w:cs="inter" w:ascii="inter" w:hAnsi="inter"/>
          <w:i/>
          <w:color w:val="000000"/>
        </w:rPr>
        <w:t xml:space="preserve">"EY Israel: The Big 4 leader in early-stage tech ecosystem engagement and risk-focused cyber transformation, with proven fintech specialization and advanced security infrastructure."</w:t>
      </w:r>
    </w:p>
    <w:p>
      <w:pPr>
        <w:spacing w:line="360" w:after="210" w:lineRule="auto"/>
      </w:pPr>
      <w:r>
        <w:rPr>
          <w:rFonts w:eastAsia="inter" w:cs="inter" w:ascii="inter" w:hAnsi="inter"/>
          <w:color w:val="000000"/>
        </w:rPr>
        <w:t xml:space="preserve">This strategic positioning balances truth in advertising with competitive differentiation, positioning EY as the </w:t>
      </w:r>
      <w:r>
        <w:rPr>
          <w:rFonts w:eastAsia="inter" w:cs="inter" w:ascii="inter" w:hAnsi="inter"/>
          <w:b/>
          <w:color w:val="000000"/>
        </w:rPr>
        <w:t xml:space="preserve">preferred partner for innovation-driven organizations</w:t>
      </w:r>
      <w:r>
        <w:rPr>
          <w:rFonts w:eastAsia="inter" w:cs="inter" w:ascii="inter" w:hAnsi="inter"/>
          <w:color w:val="000000"/>
        </w:rPr>
        <w:t xml:space="preserve">, while Deloitte competes on scale and PwC on audit-integrated advisory.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Report Prepared</w:t>
      </w:r>
      <w:r>
        <w:rPr>
          <w:rFonts w:eastAsia="inter" w:cs="inter" w:ascii="inter" w:hAnsi="inter"/>
          <w:color w:val="000000"/>
        </w:rPr>
        <w:t xml:space="preserve">: January 2026</w:t>
      </w:r>
      <w:r>
        <w:rPr>
          <w:rFonts w:eastAsia="inter" w:cs="inter" w:ascii="inter" w:hAnsi="inter"/>
          <w:color w:val="000000"/>
        </w:rPr>
        <w:br w:type="textWrapping"/>
      </w:r>
      <w:r>
        <w:rPr>
          <w:rFonts w:eastAsia="inter" w:cs="inter" w:ascii="inter" w:hAnsi="inter"/>
          <w:b/>
          <w:color w:val="000000"/>
        </w:rPr>
        <w:t xml:space="preserve">Sources Analyzed</w:t>
      </w:r>
      <w:r>
        <w:rPr>
          <w:rFonts w:eastAsia="inter" w:cs="inter" w:ascii="inter" w:hAnsi="inter"/>
          <w:color w:val="000000"/>
        </w:rPr>
        <w:t xml:space="preserve">: 205 web sources, 1 transparency report, LinkedIn job postings</w:t>
      </w:r>
      <w:r>
        <w:rPr>
          <w:rFonts w:eastAsia="inter" w:cs="inter" w:ascii="inter" w:hAnsi="inter"/>
          <w:color w:val="000000"/>
        </w:rPr>
        <w:br w:type="textWrapping"/>
      </w:r>
      <w:r>
        <w:rPr>
          <w:rFonts w:eastAsia="inter" w:cs="inter" w:ascii="inter" w:hAnsi="inter"/>
          <w:b/>
          <w:color w:val="000000"/>
        </w:rPr>
        <w:t xml:space="preserve">Key Research Limitations</w:t>
      </w:r>
      <w:r>
        <w:rPr>
          <w:rFonts w:eastAsia="inter" w:cs="inter" w:ascii="inter" w:hAnsi="inter"/>
          <w:color w:val="000000"/>
        </w:rPr>
        <w:t xml:space="preserve">: No access to proprietary market share data, client confidentiality restrictions limit named references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96" w:name="fn1"/>
    <w:bookmarkEnd w:id="96"/>
    <w:p>
      <w:pPr>
        <w:numPr>
          <w:ilvl w:val="0"/>
          <w:numId w:val="26"/>
        </w:numPr>
        <w:spacing w:line="360" w:after="210" w:lineRule="auto"/>
      </w:pPr>
      <w:hyperlink r:id="rId7">
        <w:r>
          <w:rPr>
            <w:rFonts w:eastAsia="inter" w:cs="inter" w:ascii="inter" w:hAnsi="inter"/>
            <w:color w:val="#000"/>
            <w:sz w:val="18"/>
            <w:u w:val="single"/>
          </w:rPr>
          <w:t xml:space="preserve">https://il.linkedin.com/jobs/view/senior-cybersecurity-consultant-at-ey-3981459417</w:t>
        </w:r>
      </w:hyperlink>
      <w:r>
        <w:rPr>
          <w:rFonts w:eastAsia="inter" w:cs="inter" w:ascii="inter" w:hAnsi="inter"/>
          <w:color w:val="000000"/>
          <w:sz w:val="18"/>
        </w:rPr>
        <w:t xml:space="preserve"> </w:t>
      </w:r>
    </w:p>
    <w:bookmarkStart w:id="97" w:name="fn2"/>
    <w:bookmarkEnd w:id="97"/>
    <w:p>
      <w:pPr>
        <w:numPr>
          <w:ilvl w:val="0"/>
          <w:numId w:val="26"/>
        </w:numPr>
        <w:spacing w:line="360" w:after="210" w:lineRule="auto"/>
      </w:pPr>
      <w:hyperlink r:id="rId8">
        <w:r>
          <w:rPr>
            <w:rFonts w:eastAsia="inter" w:cs="inter" w:ascii="inter" w:hAnsi="inter"/>
            <w:color w:val="#000"/>
            <w:sz w:val="18"/>
            <w:u w:val="single"/>
          </w:rPr>
          <w:t xml:space="preserve">https://www.ey.com/en_gl/newsroom/2025/07/ey-is-a-leader-in-the-hfs-horizons-cybersecurity-services-2025-report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8" w:name="fn3"/>
    <w:bookmarkEnd w:id="98"/>
    <w:p>
      <w:pPr>
        <w:numPr>
          <w:ilvl w:val="0"/>
          <w:numId w:val="26"/>
        </w:numPr>
        <w:spacing w:line="360" w:after="210" w:lineRule="auto"/>
      </w:pPr>
      <w:hyperlink r:id="rId9">
        <w:r>
          <w:rPr>
            <w:rFonts w:eastAsia="inter" w:cs="inter" w:ascii="inter" w:hAnsi="inter"/>
            <w:color w:val="#000"/>
            <w:sz w:val="18"/>
            <w:u w:val="single"/>
          </w:rPr>
          <w:t xml:space="preserve">https://ey.co.il/services/consulting/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 w:name="fn4"/>
    <w:bookmarkEnd w:id="99"/>
    <w:p>
      <w:pPr>
        <w:numPr>
          <w:ilvl w:val="0"/>
          <w:numId w:val="26"/>
        </w:numPr>
        <w:spacing w:line="360" w:after="210" w:lineRule="auto"/>
      </w:pPr>
      <w:hyperlink r:id="rId10">
        <w:r>
          <w:rPr>
            <w:rFonts w:eastAsia="inter" w:cs="inter" w:ascii="inter" w:hAnsi="inter"/>
            <w:color w:val="#000"/>
            <w:sz w:val="18"/>
            <w:u w:val="single"/>
          </w:rPr>
          <w:t xml:space="preserve">https://il.linkedin.com/jobs/view/cloud-security-analyst-at-ey-2689197660?position=16&amp;pageNum=0</w:t>
        </w:r>
      </w:hyperlink>
      <w:r>
        <w:rPr>
          <w:rFonts w:eastAsia="inter" w:cs="inter" w:ascii="inter" w:hAnsi="inter"/>
          <w:color w:val="000000"/>
          <w:sz w:val="18"/>
        </w:rPr>
        <w:t xml:space="preserve"> </w:t>
      </w:r>
    </w:p>
    <w:bookmarkStart w:id="100" w:name="fn5"/>
    <w:bookmarkEnd w:id="100"/>
    <w:p>
      <w:pPr>
        <w:numPr>
          <w:ilvl w:val="0"/>
          <w:numId w:val="26"/>
        </w:numPr>
        <w:spacing w:line="360" w:after="210" w:lineRule="auto"/>
      </w:pPr>
      <w:hyperlink r:id="rId11">
        <w:r>
          <w:rPr>
            <w:rFonts w:eastAsia="inter" w:cs="inter" w:ascii="inter" w:hAnsi="inter"/>
            <w:color w:val="#000"/>
            <w:sz w:val="18"/>
            <w:u w:val="single"/>
          </w:rPr>
          <w:t xml:space="preserve">https://www.timesofisrael.com/israels-check-point-and-wiz-partner-to-merge-cyber-tech/</w:t>
        </w:r>
      </w:hyperlink>
      <w:r>
        <w:rPr>
          <w:rFonts w:eastAsia="inter" w:cs="inter" w:ascii="inter" w:hAnsi="inter"/>
          <w:color w:val="000000"/>
          <w:sz w:val="18"/>
        </w:rPr>
        <w:t xml:space="preserve"> </w:t>
      </w:r>
    </w:p>
    <w:bookmarkStart w:id="101" w:name="fn6"/>
    <w:bookmarkEnd w:id="101"/>
    <w:p>
      <w:pPr>
        <w:numPr>
          <w:ilvl w:val="0"/>
          <w:numId w:val="26"/>
        </w:numPr>
        <w:spacing w:line="360" w:after="210" w:lineRule="auto"/>
      </w:pPr>
      <w:hyperlink r:id="rId12">
        <w:r>
          <w:rPr>
            <w:rFonts w:eastAsia="inter" w:cs="inter" w:ascii="inter" w:hAnsi="inter"/>
            <w:color w:val="#000"/>
            <w:sz w:val="18"/>
            <w:u w:val="single"/>
          </w:rPr>
          <w:t xml:space="preserve">https://en.globes.co.il/en/article-check-point-teams-with-wiz-to-challenge-palo-alto-1001501891</w:t>
        </w:r>
      </w:hyperlink>
      <w:r>
        <w:rPr>
          <w:rFonts w:eastAsia="inter" w:cs="inter" w:ascii="inter" w:hAnsi="inter"/>
          <w:color w:val="000000"/>
          <w:sz w:val="18"/>
        </w:rPr>
        <w:t xml:space="preserve"> </w:t>
      </w:r>
    </w:p>
    <w:bookmarkStart w:id="102" w:name="fn7"/>
    <w:bookmarkEnd w:id="102"/>
    <w:p>
      <w:pPr>
        <w:numPr>
          <w:ilvl w:val="0"/>
          <w:numId w:val="26"/>
        </w:numPr>
        <w:spacing w:line="360" w:after="210" w:lineRule="auto"/>
      </w:pPr>
      <w:hyperlink r:id="rId13">
        <w:r>
          <w:rPr>
            <w:rFonts w:eastAsia="inter" w:cs="inter" w:ascii="inter" w:hAnsi="inter"/>
            <w:color w:val="#000"/>
            <w:sz w:val="18"/>
            <w:u w:val="single"/>
          </w:rPr>
          <w:t xml:space="preserve">https://www.checkpoint.com/press-releases/check-point-software-technologies-and-wiz-enter-strategic-partnership-to-deliver-end-to-end-cloud-security/</w:t>
        </w:r>
      </w:hyperlink>
      <w:r>
        <w:rPr>
          <w:rFonts w:eastAsia="inter" w:cs="inter" w:ascii="inter" w:hAnsi="inter"/>
          <w:color w:val="000000"/>
          <w:sz w:val="18"/>
        </w:rPr>
        <w:t xml:space="preserve"> </w:t>
      </w:r>
    </w:p>
    <w:bookmarkStart w:id="103" w:name="fn8"/>
    <w:bookmarkEnd w:id="103"/>
    <w:p>
      <w:pPr>
        <w:numPr>
          <w:ilvl w:val="0"/>
          <w:numId w:val="26"/>
        </w:numPr>
        <w:spacing w:line="360" w:after="210" w:lineRule="auto"/>
      </w:pPr>
      <w:hyperlink r:id="rId14">
        <w:r>
          <w:rPr>
            <w:rFonts w:eastAsia="inter" w:cs="inter" w:ascii="inter" w:hAnsi="inter"/>
            <w:color w:val="#000"/>
            <w:sz w:val="18"/>
            <w:u w:val="single"/>
          </w:rPr>
          <w:t xml:space="preserve">https://www.calcalistech.com/ctechnews/article/hyxs3aotyg</w:t>
        </w:r>
      </w:hyperlink>
      <w:r>
        <w:rPr>
          <w:rFonts w:eastAsia="inter" w:cs="inter" w:ascii="inter" w:hAnsi="inter"/>
          <w:color w:val="000000"/>
          <w:sz w:val="18"/>
        </w:rPr>
        <w:t xml:space="preserve"> </w:t>
      </w:r>
    </w:p>
    <w:bookmarkStart w:id="104" w:name="fn9"/>
    <w:bookmarkEnd w:id="104"/>
    <w:p>
      <w:pPr>
        <w:numPr>
          <w:ilvl w:val="0"/>
          <w:numId w:val="26"/>
        </w:numPr>
        <w:spacing w:line="360" w:after="210" w:lineRule="auto"/>
      </w:pPr>
      <w:hyperlink r:id="rId15">
        <w:r>
          <w:rPr>
            <w:rFonts w:eastAsia="inter" w:cs="inter" w:ascii="inter" w:hAnsi="inter"/>
            <w:color w:val="#000"/>
            <w:sz w:val="18"/>
            <w:u w:val="single"/>
          </w:rPr>
          <w:t xml:space="preserve">https://www.linkedin.com/pulse/israel-cybersecurity-market-new-global-v6yfe</w:t>
        </w:r>
      </w:hyperlink>
      <w:r>
        <w:rPr>
          <w:rFonts w:eastAsia="inter" w:cs="inter" w:ascii="inter" w:hAnsi="inter"/>
          <w:color w:val="000000"/>
          <w:sz w:val="18"/>
        </w:rPr>
        <w:t xml:space="preserve"> </w:t>
      </w:r>
    </w:p>
    <w:bookmarkStart w:id="105" w:name="fn10"/>
    <w:bookmarkEnd w:id="105"/>
    <w:p>
      <w:pPr>
        <w:numPr>
          <w:ilvl w:val="0"/>
          <w:numId w:val="26"/>
        </w:numPr>
        <w:spacing w:line="360" w:after="210" w:lineRule="auto"/>
      </w:pPr>
      <w:hyperlink r:id="rId16">
        <w:r>
          <w:rPr>
            <w:rFonts w:eastAsia="inter" w:cs="inter" w:ascii="inter" w:hAnsi="inter"/>
            <w:color w:val="#000"/>
            <w:sz w:val="18"/>
            <w:u w:val="single"/>
          </w:rPr>
          <w:t xml:space="preserve">https://startupnationcentral.org/hub/blog/israeli-cyber-annual-insights-and-2025-trends/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6" w:name="fn11"/>
    <w:bookmarkEnd w:id="106"/>
    <w:p>
      <w:pPr>
        <w:numPr>
          <w:ilvl w:val="0"/>
          <w:numId w:val="26"/>
        </w:numPr>
        <w:spacing w:line="360" w:after="210" w:lineRule="auto"/>
      </w:pPr>
      <w:hyperlink r:id="rId17">
        <w:r>
          <w:rPr>
            <w:rFonts w:eastAsia="inter" w:cs="inter" w:ascii="inter" w:hAnsi="inter"/>
            <w:color w:val="#000"/>
            <w:sz w:val="18"/>
            <w:u w:val="single"/>
          </w:rPr>
          <w:t xml:space="preserve">https://cyber-report2025.deloitte.co.il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7" w:name="fn12"/>
    <w:bookmarkEnd w:id="107"/>
    <w:p>
      <w:pPr>
        <w:numPr>
          <w:ilvl w:val="0"/>
          <w:numId w:val="26"/>
        </w:numPr>
        <w:spacing w:line="360" w:after="210" w:lineRule="auto"/>
      </w:pPr>
      <w:hyperlink r:id="rId18">
        <w:r>
          <w:rPr>
            <w:rFonts w:eastAsia="inter" w:cs="inter" w:ascii="inter" w:hAnsi="inter"/>
            <w:color w:val="#000"/>
            <w:sz w:val="18"/>
            <w:u w:val="single"/>
          </w:rPr>
          <w:t xml:space="preserve">https://www.ey.com/content/dam/ey-unified-site/ey-com/en-nl/industries/banking-capital-markets/documents/fco/ey-fc-navigating-the-next-wave-of-aml-regulation.pdf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8" w:name="fn13"/>
    <w:bookmarkEnd w:id="108"/>
    <w:p>
      <w:pPr>
        <w:numPr>
          <w:ilvl w:val="0"/>
          <w:numId w:val="26"/>
        </w:numPr>
        <w:spacing w:line="360" w:after="210" w:lineRule="auto"/>
      </w:pPr>
      <w:hyperlink r:id="rId19">
        <w:r>
          <w:rPr>
            <w:rFonts w:eastAsia="inter" w:cs="inter" w:ascii="inter" w:hAnsi="inter"/>
            <w:color w:val="#000"/>
            <w:sz w:val="18"/>
            <w:u w:val="single"/>
          </w:rPr>
          <w:t xml:space="preserve">https://www.cybergymiec.com/project-items/news-test-6/</w:t>
        </w:r>
      </w:hyperlink>
      <w:r>
        <w:rPr>
          <w:rFonts w:eastAsia="inter" w:cs="inter" w:ascii="inter" w:hAnsi="inter"/>
          <w:color w:val="000000"/>
          <w:sz w:val="18"/>
        </w:rPr>
        <w:t xml:space="preserve"> </w:t>
      </w:r>
    </w:p>
    <w:bookmarkStart w:id="109" w:name="fn14"/>
    <w:bookmarkEnd w:id="109"/>
    <w:p>
      <w:pPr>
        <w:numPr>
          <w:ilvl w:val="0"/>
          <w:numId w:val="26"/>
        </w:numPr>
        <w:spacing w:line="360" w:after="210" w:lineRule="auto"/>
      </w:pPr>
      <w:hyperlink r:id="rId20">
        <w:r>
          <w:rPr>
            <w:rFonts w:eastAsia="inter" w:cs="inter" w:ascii="inter" w:hAnsi="inter"/>
            <w:color w:val="#000"/>
            <w:sz w:val="18"/>
            <w:u w:val="single"/>
          </w:rPr>
          <w:t xml:space="preserve">https://ey.co.il/services/hi-tech/</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0" w:name="fn15"/>
    <w:bookmarkEnd w:id="110"/>
    <w:p>
      <w:pPr>
        <w:numPr>
          <w:ilvl w:val="0"/>
          <w:numId w:val="26"/>
        </w:numPr>
        <w:spacing w:line="360" w:after="210" w:lineRule="auto"/>
      </w:pPr>
      <w:hyperlink r:id="rId21">
        <w:r>
          <w:rPr>
            <w:rFonts w:eastAsia="inter" w:cs="inter" w:ascii="inter" w:hAnsi="inter"/>
            <w:color w:val="#000"/>
            <w:sz w:val="18"/>
            <w:u w:val="single"/>
          </w:rPr>
          <w:t xml:space="preserve">https://startupnationcentral.org/hub/blog/israeli-fintech-in-2025/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1" w:name="fn16"/>
    <w:bookmarkEnd w:id="111"/>
    <w:p>
      <w:pPr>
        <w:numPr>
          <w:ilvl w:val="0"/>
          <w:numId w:val="26"/>
        </w:numPr>
        <w:spacing w:line="360" w:after="210" w:lineRule="auto"/>
      </w:pPr>
      <w:hyperlink r:id="rId22">
        <w:r>
          <w:rPr>
            <w:rFonts w:eastAsia="inter" w:cs="inter" w:ascii="inter" w:hAnsi="inter"/>
            <w:color w:val="#000"/>
            <w:sz w:val="18"/>
            <w:u w:val="single"/>
          </w:rPr>
          <w:t xml:space="preserve">https://www.viola-group.com/violanotes/2025-israel-fintech-report-the-comeback-year/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2" w:name="fn17"/>
    <w:bookmarkEnd w:id="112"/>
    <w:p>
      <w:pPr>
        <w:numPr>
          <w:ilvl w:val="0"/>
          <w:numId w:val="26"/>
        </w:numPr>
        <w:spacing w:line="360" w:after="210" w:lineRule="auto"/>
      </w:pPr>
      <w:hyperlink r:id="rId23">
        <w:r>
          <w:rPr>
            <w:rFonts w:eastAsia="inter" w:cs="inter" w:ascii="inter" w:hAnsi="inter"/>
            <w:color w:val="#000"/>
            <w:sz w:val="18"/>
            <w:u w:val="single"/>
          </w:rPr>
          <w:t xml:space="preserve">https://www.ey.com/en_lb/industries/banking-capital-markets/digital-enterprise-transformation</w:t>
        </w:r>
      </w:hyperlink>
      <w:r>
        <w:rPr>
          <w:rFonts w:eastAsia="inter" w:cs="inter" w:ascii="inter" w:hAnsi="inter"/>
          <w:color w:val="000000"/>
          <w:sz w:val="18"/>
        </w:rPr>
        <w:t xml:space="preserve"> </w:t>
      </w:r>
    </w:p>
    <w:bookmarkStart w:id="113" w:name="fn18"/>
    <w:bookmarkEnd w:id="113"/>
    <w:p>
      <w:pPr>
        <w:numPr>
          <w:ilvl w:val="0"/>
          <w:numId w:val="26"/>
        </w:numPr>
        <w:spacing w:line="360" w:after="210" w:lineRule="auto"/>
      </w:pPr>
      <w:hyperlink r:id="rId24">
        <w:r>
          <w:rPr>
            <w:rFonts w:eastAsia="inter" w:cs="inter" w:ascii="inter" w:hAnsi="inter"/>
            <w:color w:val="#000"/>
            <w:sz w:val="18"/>
            <w:u w:val="single"/>
          </w:rPr>
          <w:t xml:space="preserve">https://www.ey.com/en_be/insights/financial-services/emeia/why-digital-ecosystem-enabled-banking-transformation-is-the-way-forward</w:t>
        </w:r>
      </w:hyperlink>
      <w:r>
        <w:rPr>
          <w:rFonts w:eastAsia="inter" w:cs="inter" w:ascii="inter" w:hAnsi="inter"/>
          <w:color w:val="000000"/>
          <w:sz w:val="18"/>
        </w:rPr>
        <w:t xml:space="preserve"> </w:t>
      </w:r>
    </w:p>
    <w:bookmarkStart w:id="114" w:name="fn19"/>
    <w:bookmarkEnd w:id="114"/>
    <w:p>
      <w:pPr>
        <w:numPr>
          <w:ilvl w:val="0"/>
          <w:numId w:val="26"/>
        </w:numPr>
        <w:spacing w:line="360" w:after="210" w:lineRule="auto"/>
      </w:pPr>
      <w:hyperlink r:id="rId25">
        <w:r>
          <w:rPr>
            <w:rFonts w:eastAsia="inter" w:cs="inter" w:ascii="inter" w:hAnsi="inter"/>
            <w:color w:val="#000"/>
            <w:sz w:val="18"/>
            <w:u w:val="single"/>
          </w:rPr>
          <w:t xml:space="preserve">https://www.ey.com/en_gl/services/technology-risk</w:t>
        </w:r>
      </w:hyperlink>
      <w:r>
        <w:rPr>
          <w:rFonts w:eastAsia="inter" w:cs="inter" w:ascii="inter" w:hAnsi="inter"/>
          <w:color w:val="000000"/>
          <w:sz w:val="18"/>
        </w:rPr>
        <w:t xml:space="preserve"> </w:t>
      </w:r>
    </w:p>
    <w:bookmarkStart w:id="115" w:name="fn20"/>
    <w:bookmarkEnd w:id="115"/>
    <w:p>
      <w:pPr>
        <w:numPr>
          <w:ilvl w:val="0"/>
          <w:numId w:val="26"/>
        </w:numPr>
        <w:spacing w:line="360" w:after="210" w:lineRule="auto"/>
      </w:pPr>
      <w:hyperlink r:id="rId26">
        <w:r>
          <w:rPr>
            <w:rFonts w:eastAsia="inter" w:cs="inter" w:ascii="inter" w:hAnsi="inter"/>
            <w:color w:val="#000"/>
            <w:sz w:val="18"/>
            <w:u w:val="single"/>
          </w:rPr>
          <w:t xml:space="preserve">https://www.calcalistech.com/ctechnews/article/r1f6hqqga</w:t>
        </w:r>
      </w:hyperlink>
      <w:r>
        <w:rPr>
          <w:rFonts w:eastAsia="inter" w:cs="inter" w:ascii="inter" w:hAnsi="inter"/>
          <w:color w:val="000000"/>
          <w:sz w:val="18"/>
        </w:rPr>
        <w:t xml:space="preserve"> </w:t>
      </w:r>
    </w:p>
    <w:bookmarkStart w:id="116" w:name="fn21"/>
    <w:bookmarkEnd w:id="116"/>
    <w:p>
      <w:pPr>
        <w:numPr>
          <w:ilvl w:val="0"/>
          <w:numId w:val="26"/>
        </w:numPr>
        <w:spacing w:line="360" w:after="210" w:lineRule="auto"/>
      </w:pPr>
      <w:hyperlink r:id="rId27">
        <w:r>
          <w:rPr>
            <w:rFonts w:eastAsia="inter" w:cs="inter" w:ascii="inter" w:hAnsi="inter"/>
            <w:color w:val="#000"/>
            <w:sz w:val="18"/>
            <w:u w:val="single"/>
          </w:rPr>
          <w:t xml:space="preserve">https://www.ey.com/en_gl/services/blockchain/consulting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7" w:name="fn22"/>
    <w:bookmarkEnd w:id="117"/>
    <w:p>
      <w:pPr>
        <w:numPr>
          <w:ilvl w:val="0"/>
          <w:numId w:val="26"/>
        </w:numPr>
        <w:spacing w:line="360" w:after="210" w:lineRule="auto"/>
      </w:pPr>
      <w:hyperlink r:id="rId28">
        <w:r>
          <w:rPr>
            <w:rFonts w:eastAsia="inter" w:cs="inter" w:ascii="inter" w:hAnsi="inter"/>
            <w:color w:val="#000"/>
            <w:sz w:val="18"/>
            <w:u w:val="single"/>
          </w:rPr>
          <w:t xml:space="preserve">https://tbri.com/special-reports/past-is-prologue-for-ey-and-the-blockchain-ecosystem/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8" w:name="fn23"/>
    <w:bookmarkEnd w:id="118"/>
    <w:p>
      <w:pPr>
        <w:numPr>
          <w:ilvl w:val="0"/>
          <w:numId w:val="26"/>
        </w:numPr>
        <w:spacing w:line="360" w:after="210" w:lineRule="auto"/>
      </w:pPr>
      <w:hyperlink r:id="rId29">
        <w:r>
          <w:rPr>
            <w:rFonts w:eastAsia="inter" w:cs="inter" w:ascii="inter" w:hAnsi="inter"/>
            <w:color w:val="#000"/>
            <w:sz w:val="18"/>
            <w:u w:val="single"/>
          </w:rPr>
          <w:t xml:space="preserve">https://www.facebook.com/100063773573159/photos/1326881766114263/</w:t>
        </w:r>
      </w:hyperlink>
      <w:r>
        <w:rPr>
          <w:rFonts w:eastAsia="inter" w:cs="inter" w:ascii="inter" w:hAnsi="inter"/>
          <w:color w:val="000000"/>
          <w:sz w:val="18"/>
        </w:rPr>
        <w:t xml:space="preserve"> </w:t>
      </w:r>
    </w:p>
    <w:bookmarkStart w:id="119" w:name="fn24"/>
    <w:bookmarkEnd w:id="119"/>
    <w:p>
      <w:pPr>
        <w:numPr>
          <w:ilvl w:val="0"/>
          <w:numId w:val="26"/>
        </w:numPr>
        <w:spacing w:line="360" w:after="210" w:lineRule="auto"/>
      </w:pPr>
      <w:hyperlink r:id="rId30">
        <w:r>
          <w:rPr>
            <w:rFonts w:eastAsia="inter" w:cs="inter" w:ascii="inter" w:hAnsi="inter"/>
            <w:color w:val="#000"/>
            <w:sz w:val="18"/>
            <w:u w:val="single"/>
          </w:rPr>
          <w:t xml:space="preserve">https://www.oecd.org/content/dam/oecd/en/publications/reports/2020/02/blockchain-for-smes-and-entrepreneurs-in-israel_71eed447/b6d380ed-en.pdf</w:t>
        </w:r>
      </w:hyperlink>
      <w:r>
        <w:rPr>
          <w:rFonts w:eastAsia="inter" w:cs="inter" w:ascii="inter" w:hAnsi="inter"/>
          <w:color w:val="000000"/>
          <w:sz w:val="18"/>
        </w:rPr>
        <w:t xml:space="preserve"> </w:t>
      </w:r>
    </w:p>
    <w:bookmarkStart w:id="120" w:name="fn25"/>
    <w:bookmarkEnd w:id="120"/>
    <w:p>
      <w:pPr>
        <w:numPr>
          <w:ilvl w:val="0"/>
          <w:numId w:val="26"/>
        </w:numPr>
        <w:spacing w:line="360" w:after="210" w:lineRule="auto"/>
      </w:pPr>
      <w:hyperlink r:id="rId31">
        <w:r>
          <w:rPr>
            <w:rFonts w:eastAsia="inter" w:cs="inter" w:ascii="inter" w:hAnsi="inter"/>
            <w:color w:val="#000"/>
            <w:sz w:val="18"/>
            <w:u w:val="single"/>
          </w:rPr>
          <w:t xml:space="preserve">https://ey.co.il/events/journey-2025/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1" w:name="fn26"/>
    <w:bookmarkEnd w:id="121"/>
    <w:p>
      <w:pPr>
        <w:numPr>
          <w:ilvl w:val="0"/>
          <w:numId w:val="26"/>
        </w:numPr>
        <w:spacing w:line="360" w:after="210" w:lineRule="auto"/>
      </w:pPr>
      <w:hyperlink r:id="rId32">
        <w:r>
          <w:rPr>
            <w:rFonts w:eastAsia="inter" w:cs="inter" w:ascii="inter" w:hAnsi="inter"/>
            <w:color w:val="#000"/>
            <w:sz w:val="18"/>
            <w:u w:val="single"/>
          </w:rPr>
          <w:t xml:space="preserve">https://journey-israel.com/about-2025/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2" w:name="fn27"/>
    <w:bookmarkEnd w:id="122"/>
    <w:p>
      <w:pPr>
        <w:numPr>
          <w:ilvl w:val="0"/>
          <w:numId w:val="26"/>
        </w:numPr>
        <w:spacing w:line="360" w:after="210" w:lineRule="auto"/>
      </w:pPr>
      <w:hyperlink r:id="rId33">
        <w:r>
          <w:rPr>
            <w:rFonts w:eastAsia="inter" w:cs="inter" w:ascii="inter" w:hAnsi="inter"/>
            <w:color w:val="#000"/>
            <w:sz w:val="18"/>
            <w:u w:val="single"/>
          </w:rPr>
          <w:t xml:space="preserve">https://journey-israel.com/agenda-2025/</w:t>
        </w:r>
      </w:hyperlink>
      <w:r>
        <w:rPr>
          <w:rFonts w:eastAsia="inter" w:cs="inter" w:ascii="inter" w:hAnsi="inter"/>
          <w:color w:val="000000"/>
          <w:sz w:val="18"/>
        </w:rPr>
        <w:t xml:space="preserve"> </w:t>
      </w:r>
    </w:p>
    <w:bookmarkStart w:id="123" w:name="fn28"/>
    <w:bookmarkEnd w:id="123"/>
    <w:p>
      <w:pPr>
        <w:numPr>
          <w:ilvl w:val="0"/>
          <w:numId w:val="26"/>
        </w:numPr>
        <w:spacing w:line="360" w:after="210" w:lineRule="auto"/>
      </w:pPr>
      <w:hyperlink r:id="rId34">
        <w:r>
          <w:rPr>
            <w:rFonts w:eastAsia="inter" w:cs="inter" w:ascii="inter" w:hAnsi="inter"/>
            <w:color w:val="#000"/>
            <w:sz w:val="18"/>
            <w:u w:val="single"/>
          </w:rPr>
          <w:t xml:space="preserve">https://journey-israel.com/the-pitch-2025/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4" w:name="fn29"/>
    <w:bookmarkEnd w:id="124"/>
    <w:p>
      <w:pPr>
        <w:numPr>
          <w:ilvl w:val="0"/>
          <w:numId w:val="26"/>
        </w:numPr>
        <w:spacing w:line="360" w:after="210" w:lineRule="auto"/>
      </w:pPr>
      <w:hyperlink r:id="rId35">
        <w:r>
          <w:rPr>
            <w:rFonts w:eastAsia="inter" w:cs="inter" w:ascii="inter" w:hAnsi="inter"/>
            <w:color w:val="#000"/>
            <w:sz w:val="18"/>
            <w:u w:val="single"/>
          </w:rPr>
          <w:t xml:space="preserve">https://ey.co.il/events/the-pitch-final-2025/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5" w:name="fn30"/>
    <w:bookmarkEnd w:id="125"/>
    <w:p>
      <w:pPr>
        <w:numPr>
          <w:ilvl w:val="0"/>
          <w:numId w:val="26"/>
        </w:numPr>
        <w:spacing w:line="360" w:after="210" w:lineRule="auto"/>
      </w:pPr>
      <w:hyperlink r:id="rId36">
        <w:r>
          <w:rPr>
            <w:rFonts w:eastAsia="inter" w:cs="inter" w:ascii="inter" w:hAnsi="inter"/>
            <w:color w:val="#000"/>
            <w:sz w:val="18"/>
            <w:u w:val="single"/>
          </w:rPr>
          <w:t xml:space="preserve">https://www.facebook.com/EYisrael/posts/join-eys-digital-health-pitch-competition-at-mixiii-health-techil-2025are-you-bu/1126155702853538/</w:t>
        </w:r>
      </w:hyperlink>
      <w:r>
        <w:rPr>
          <w:rFonts w:eastAsia="inter" w:cs="inter" w:ascii="inter" w:hAnsi="inter"/>
          <w:color w:val="000000"/>
          <w:sz w:val="18"/>
        </w:rPr>
        <w:t xml:space="preserve"> </w:t>
      </w:r>
    </w:p>
    <w:bookmarkStart w:id="126" w:name="fn31"/>
    <w:bookmarkEnd w:id="126"/>
    <w:p>
      <w:pPr>
        <w:numPr>
          <w:ilvl w:val="0"/>
          <w:numId w:val="26"/>
        </w:numPr>
        <w:spacing w:line="360" w:after="210" w:lineRule="auto"/>
      </w:pPr>
      <w:hyperlink r:id="rId37">
        <w:r>
          <w:rPr>
            <w:rFonts w:eastAsia="inter" w:cs="inter" w:ascii="inter" w:hAnsi="inter"/>
            <w:color w:val="#000"/>
            <w:sz w:val="18"/>
            <w:u w:val="single"/>
          </w:rPr>
          <w:t xml:space="preserve">https://ey.co.il/events/digital-health-startup-competition/</w:t>
        </w:r>
      </w:hyperlink>
      <w:r>
        <w:rPr>
          <w:rFonts w:eastAsia="inter" w:cs="inter" w:ascii="inter" w:hAnsi="inter"/>
          <w:color w:val="000000"/>
          <w:sz w:val="18"/>
        </w:rPr>
        <w:t xml:space="preserve"> </w:t>
      </w:r>
    </w:p>
    <w:bookmarkStart w:id="127" w:name="fn32"/>
    <w:bookmarkEnd w:id="127"/>
    <w:p>
      <w:pPr>
        <w:numPr>
          <w:ilvl w:val="0"/>
          <w:numId w:val="26"/>
        </w:numPr>
        <w:spacing w:line="360" w:after="210" w:lineRule="auto"/>
      </w:pPr>
      <w:hyperlink r:id="rId38">
        <w:r>
          <w:rPr>
            <w:rFonts w:eastAsia="inter" w:cs="inter" w:ascii="inter" w:hAnsi="inter"/>
            <w:color w:val="#000"/>
            <w:sz w:val="18"/>
            <w:u w:val="single"/>
          </w:rPr>
          <w:t xml:space="preserve">https://www.failory.com/startups/israel-unicorns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8" w:name="fn33"/>
    <w:bookmarkEnd w:id="128"/>
    <w:p>
      <w:pPr>
        <w:numPr>
          <w:ilvl w:val="0"/>
          <w:numId w:val="26"/>
        </w:numPr>
        <w:spacing w:line="360" w:after="210" w:lineRule="auto"/>
      </w:pPr>
      <w:hyperlink r:id="rId39">
        <w:r>
          <w:rPr>
            <w:rFonts w:eastAsia="inter" w:cs="inter" w:ascii="inter" w:hAnsi="inter"/>
            <w:color w:val="#000"/>
            <w:sz w:val="18"/>
            <w:u w:val="single"/>
          </w:rPr>
          <w:t xml:space="preserve">https://www.vccafe.com/2022/09/22/meet-the-32-israeli-centaurs-that-reached-100m-in-arr/</w:t>
        </w:r>
      </w:hyperlink>
      <w:r>
        <w:rPr>
          <w:rFonts w:eastAsia="inter" w:cs="inter" w:ascii="inter" w:hAnsi="inter"/>
          <w:color w:val="000000"/>
          <w:sz w:val="18"/>
        </w:rPr>
        <w:t xml:space="preserve"> </w:t>
      </w:r>
    </w:p>
    <w:bookmarkStart w:id="129" w:name="fn34"/>
    <w:bookmarkEnd w:id="129"/>
    <w:p>
      <w:pPr>
        <w:numPr>
          <w:ilvl w:val="0"/>
          <w:numId w:val="26"/>
        </w:numPr>
        <w:spacing w:line="360" w:after="210" w:lineRule="auto"/>
      </w:pPr>
      <w:hyperlink r:id="rId40">
        <w:r>
          <w:rPr>
            <w:rFonts w:eastAsia="inter" w:cs="inter" w:ascii="inter" w:hAnsi="inter"/>
            <w:color w:val="#000"/>
            <w:sz w:val="18"/>
            <w:u w:val="single"/>
          </w:rPr>
          <w:t xml:space="preserve">https://www.secrettelaviv.com/best/tags/cool-israeli-companies/ernst-and-young/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0" w:name="fn35"/>
    <w:bookmarkEnd w:id="130"/>
    <w:p>
      <w:pPr>
        <w:numPr>
          <w:ilvl w:val="0"/>
          <w:numId w:val="26"/>
        </w:numPr>
        <w:spacing w:line="360" w:after="210" w:lineRule="auto"/>
      </w:pPr>
      <w:hyperlink r:id="rId41">
        <w:r>
          <w:rPr>
            <w:rFonts w:eastAsia="inter" w:cs="inter" w:ascii="inter" w:hAnsi="inter"/>
            <w:color w:val="#000"/>
            <w:sz w:val="18"/>
            <w:u w:val="single"/>
          </w:rPr>
          <w:t xml:space="preserve">https://www.linkedin.com/pulse/comparing-big-4-consulting-firms-deloitte-pwc-ey-kpmg-kevin-pramanik-8qcue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1" w:name="fn36"/>
    <w:bookmarkEnd w:id="131"/>
    <w:p>
      <w:pPr>
        <w:numPr>
          <w:ilvl w:val="0"/>
          <w:numId w:val="26"/>
        </w:numPr>
        <w:spacing w:line="360" w:after="210" w:lineRule="auto"/>
      </w:pPr>
      <w:hyperlink r:id="rId42">
        <w:r>
          <w:rPr>
            <w:rFonts w:eastAsia="inter" w:cs="inter" w:ascii="inter" w:hAnsi="inter"/>
            <w:color w:val="#000"/>
            <w:sz w:val="18"/>
            <w:u w:val="single"/>
          </w:rPr>
          <w:t xml:space="preserve">https://cybersecurityventures.com/wp-content/uploads/2023/11/Cybersecurity-Market-Report-2026.pdf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2" w:name="fn37"/>
    <w:bookmarkEnd w:id="132"/>
    <w:p>
      <w:pPr>
        <w:numPr>
          <w:ilvl w:val="0"/>
          <w:numId w:val="26"/>
        </w:numPr>
        <w:spacing w:line="360" w:after="210" w:lineRule="auto"/>
      </w:pPr>
      <w:hyperlink r:id="rId43">
        <w:r>
          <w:rPr>
            <w:rFonts w:eastAsia="inter" w:cs="inter" w:ascii="inter" w:hAnsi="inter"/>
            <w:color w:val="#000"/>
            <w:sz w:val="18"/>
            <w:u w:val="single"/>
          </w:rPr>
          <w:t xml:space="preserve">https://www.linkedin.com/posts/primesecurityai_deloitte-just-released-its-2025-israels-activity-7363575266071220225-Zz6J</w:t>
        </w:r>
      </w:hyperlink>
      <w:r>
        <w:rPr>
          <w:rFonts w:eastAsia="inter" w:cs="inter" w:ascii="inter" w:hAnsi="inter"/>
          <w:color w:val="000000"/>
          <w:sz w:val="18"/>
        </w:rPr>
        <w:t xml:space="preserve"> </w:t>
      </w:r>
    </w:p>
    <w:bookmarkStart w:id="133" w:name="fn38"/>
    <w:bookmarkEnd w:id="133"/>
    <w:p>
      <w:pPr>
        <w:numPr>
          <w:ilvl w:val="0"/>
          <w:numId w:val="26"/>
        </w:numPr>
        <w:spacing w:line="360" w:after="210" w:lineRule="auto"/>
      </w:pPr>
      <w:hyperlink r:id="rId44">
        <w:r>
          <w:rPr>
            <w:rFonts w:eastAsia="inter" w:cs="inter" w:ascii="inter" w:hAnsi="inter"/>
            <w:color w:val="#000"/>
            <w:sz w:val="18"/>
            <w:u w:val="single"/>
          </w:rPr>
          <w:t xml:space="preserve">https://www.linkedin.com/posts/ai21_ai-catalyst-ai-activity-7360643434887430145-QzId</w:t>
        </w:r>
      </w:hyperlink>
      <w:r>
        <w:rPr>
          <w:rFonts w:eastAsia="inter" w:cs="inter" w:ascii="inter" w:hAnsi="inter"/>
          <w:color w:val="000000"/>
          <w:sz w:val="18"/>
        </w:rPr>
        <w:t xml:space="preserve"> </w:t>
      </w:r>
    </w:p>
    <w:bookmarkStart w:id="134" w:name="fn39"/>
    <w:bookmarkEnd w:id="134"/>
    <w:p>
      <w:pPr>
        <w:numPr>
          <w:ilvl w:val="0"/>
          <w:numId w:val="26"/>
        </w:numPr>
        <w:spacing w:line="360" w:after="210" w:lineRule="auto"/>
      </w:pPr>
      <w:hyperlink r:id="rId45">
        <w:r>
          <w:rPr>
            <w:rFonts w:eastAsia="inter" w:cs="inter" w:ascii="inter" w:hAnsi="inter"/>
            <w:color w:val="#000"/>
            <w:sz w:val="18"/>
            <w:u w:val="single"/>
          </w:rPr>
          <w:t xml:space="preserve">https://www.consulting.us/news/12529/ey-global-posts-4-growth-to-reach-532-billion-in-revenue-in-2025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5" w:name="fn40"/>
    <w:bookmarkEnd w:id="135"/>
    <w:p>
      <w:pPr>
        <w:numPr>
          <w:ilvl w:val="0"/>
          <w:numId w:val="26"/>
        </w:numPr>
        <w:spacing w:line="360" w:after="210" w:lineRule="auto"/>
      </w:pPr>
      <w:hyperlink r:id="rId46">
        <w:r>
          <w:rPr>
            <w:rFonts w:eastAsia="inter" w:cs="inter" w:ascii="inter" w:hAnsi="inter"/>
            <w:color w:val="#000"/>
            <w:sz w:val="18"/>
            <w:u w:val="single"/>
          </w:rPr>
          <w:t xml:space="preserve">https://www.cpapracticeadvisor.com/2025/10/17/ey-posts-4-jump-in-global-revenue-in-2025/171117/</w:t>
        </w:r>
      </w:hyperlink>
      <w:r>
        <w:rPr>
          <w:rFonts w:eastAsia="inter" w:cs="inter" w:ascii="inter" w:hAnsi="inter"/>
          <w:color w:val="000000"/>
          <w:sz w:val="18"/>
        </w:rPr>
        <w:t xml:space="preserve"> </w:t>
      </w:r>
    </w:p>
    <w:bookmarkStart w:id="136" w:name="fn41"/>
    <w:bookmarkEnd w:id="136"/>
    <w:p>
      <w:pPr>
        <w:numPr>
          <w:ilvl w:val="0"/>
          <w:numId w:val="26"/>
        </w:numPr>
        <w:spacing w:line="360" w:after="210" w:lineRule="auto"/>
      </w:pPr>
      <w:hyperlink r:id="rId47">
        <w:r>
          <w:rPr>
            <w:rFonts w:eastAsia="inter" w:cs="inter" w:ascii="inter" w:hAnsi="inter"/>
            <w:color w:val="#000"/>
            <w:sz w:val="18"/>
            <w:u w:val="single"/>
          </w:rPr>
          <w:t xml:space="preserve">https://www.businessinsider.com/big-four-earnings-compared-ey-deloitte-pwc-kpmg-2025-12</w:t>
        </w:r>
      </w:hyperlink>
      <w:r>
        <w:rPr>
          <w:rFonts w:eastAsia="inter" w:cs="inter" w:ascii="inter" w:hAnsi="inter"/>
          <w:color w:val="000000"/>
          <w:sz w:val="18"/>
        </w:rPr>
        <w:t xml:space="preserve"> </w:t>
      </w:r>
    </w:p>
    <w:bookmarkStart w:id="137" w:name="fn42"/>
    <w:bookmarkEnd w:id="137"/>
    <w:p>
      <w:pPr>
        <w:numPr>
          <w:ilvl w:val="0"/>
          <w:numId w:val="26"/>
        </w:numPr>
        <w:spacing w:line="360" w:after="210" w:lineRule="auto"/>
      </w:pPr>
      <w:hyperlink r:id="rId48">
        <w:r>
          <w:rPr>
            <w:rFonts w:eastAsia="inter" w:cs="inter" w:ascii="inter" w:hAnsi="inter"/>
            <w:color w:val="#000"/>
            <w:sz w:val="18"/>
            <w:u w:val="single"/>
          </w:rPr>
          <w:t xml:space="preserve">https://ey.co.il/wp-content/uploads/2025/10/Transparency-Report-2025-clean-October-23-2025-Israel-JV.pdf</w:t>
        </w:r>
      </w:hyperlink>
      <w:r>
        <w:rPr>
          <w:rFonts w:eastAsia="inter" w:cs="inter" w:ascii="inter" w:hAnsi="inter"/>
          <w:color w:val="000000"/>
          <w:sz w:val="18"/>
        </w:rPr>
        <w:t xml:space="preserve"> </w:t>
      </w:r>
    </w:p>
    <w:bookmarkStart w:id="138" w:name="fn43"/>
    <w:bookmarkEnd w:id="138"/>
    <w:p>
      <w:pPr>
        <w:numPr>
          <w:ilvl w:val="0"/>
          <w:numId w:val="26"/>
        </w:numPr>
        <w:spacing w:line="360" w:after="210" w:lineRule="auto"/>
      </w:pPr>
      <w:hyperlink r:id="rId49">
        <w:r>
          <w:rPr>
            <w:rFonts w:eastAsia="inter" w:cs="inter" w:ascii="inter" w:hAnsi="inter"/>
            <w:color w:val="#000"/>
            <w:sz w:val="18"/>
            <w:u w:val="single"/>
          </w:rPr>
          <w:t xml:space="preserve">https://www.goingconcern.com/ey-israel-has-rejected-the-split/</w:t>
        </w:r>
      </w:hyperlink>
      <w:r>
        <w:rPr>
          <w:rFonts w:eastAsia="inter" w:cs="inter" w:ascii="inter" w:hAnsi="inter"/>
          <w:color w:val="000000"/>
          <w:sz w:val="18"/>
        </w:rPr>
        <w:t xml:space="preserve"> </w:t>
      </w:r>
    </w:p>
    <w:bookmarkStart w:id="139" w:name="fn44"/>
    <w:bookmarkEnd w:id="139"/>
    <w:p>
      <w:pPr>
        <w:numPr>
          <w:ilvl w:val="0"/>
          <w:numId w:val="26"/>
        </w:numPr>
        <w:spacing w:line="360" w:after="210" w:lineRule="auto"/>
      </w:pPr>
      <w:hyperlink r:id="rId50">
        <w:r>
          <w:rPr>
            <w:rFonts w:eastAsia="inter" w:cs="inter" w:ascii="inter" w:hAnsi="inter"/>
            <w:color w:val="#000"/>
            <w:sz w:val="18"/>
            <w:u w:val="single"/>
          </w:rPr>
          <w:t xml:space="preserve">https://www.viola-group.com/violanotes/2024-israeli-fintech-report-map/</w:t>
        </w:r>
      </w:hyperlink>
      <w:r>
        <w:rPr>
          <w:rFonts w:eastAsia="inter" w:cs="inter" w:ascii="inter" w:hAnsi="inter"/>
          <w:color w:val="000000"/>
          <w:sz w:val="18"/>
        </w:rPr>
        <w:t xml:space="preserve"> </w:t>
      </w:r>
    </w:p>
    <w:bookmarkStart w:id="140" w:name="fn45"/>
    <w:bookmarkEnd w:id="140"/>
    <w:p>
      <w:pPr>
        <w:numPr>
          <w:ilvl w:val="0"/>
          <w:numId w:val="26"/>
        </w:numPr>
        <w:spacing w:line="360" w:after="210" w:lineRule="auto"/>
      </w:pPr>
      <w:hyperlink r:id="rId51">
        <w:r>
          <w:rPr>
            <w:rFonts w:eastAsia="inter" w:cs="inter" w:ascii="inter" w:hAnsi="inter"/>
            <w:color w:val="#000"/>
            <w:sz w:val="18"/>
            <w:u w:val="single"/>
          </w:rPr>
          <w:t xml:space="preserve">https://www.calcalistech.com/ctechnews/article/hkbhgxg4bx</w:t>
        </w:r>
      </w:hyperlink>
      <w:r>
        <w:rPr>
          <w:rFonts w:eastAsia="inter" w:cs="inter" w:ascii="inter" w:hAnsi="inter"/>
          <w:color w:val="000000"/>
          <w:sz w:val="18"/>
        </w:rPr>
        <w:t xml:space="preserve"> </w:t>
      </w:r>
    </w:p>
    <w:bookmarkStart w:id="141" w:name="fn46"/>
    <w:bookmarkEnd w:id="141"/>
    <w:p>
      <w:pPr>
        <w:numPr>
          <w:ilvl w:val="0"/>
          <w:numId w:val="26"/>
        </w:numPr>
        <w:spacing w:line="360" w:after="210" w:lineRule="auto"/>
      </w:pPr>
      <w:hyperlink r:id="rId52">
        <w:r>
          <w:rPr>
            <w:rFonts w:eastAsia="inter" w:cs="inter" w:ascii="inter" w:hAnsi="inter"/>
            <w:color w:val="#000"/>
            <w:sz w:val="18"/>
            <w:u w:val="single"/>
          </w:rPr>
          <w:t xml:space="preserve">https://ventureinsecurity.net/p/why-israel-may-become-the-winner</w:t>
        </w:r>
      </w:hyperlink>
      <w:r>
        <w:rPr>
          <w:rFonts w:eastAsia="inter" w:cs="inter" w:ascii="inter" w:hAnsi="inter"/>
          <w:color w:val="000000"/>
          <w:sz w:val="18"/>
        </w:rPr>
        <w:t xml:space="preserve"> </w:t>
      </w:r>
    </w:p>
    <w:bookmarkStart w:id="142" w:name="fn47"/>
    <w:bookmarkEnd w:id="142"/>
    <w:p>
      <w:pPr>
        <w:numPr>
          <w:ilvl w:val="0"/>
          <w:numId w:val="26"/>
        </w:numPr>
        <w:spacing w:line="360" w:after="210" w:lineRule="auto"/>
      </w:pPr>
      <w:hyperlink r:id="rId53">
        <w:r>
          <w:rPr>
            <w:rFonts w:eastAsia="inter" w:cs="inter" w:ascii="inter" w:hAnsi="inter"/>
            <w:color w:val="#000"/>
            <w:sz w:val="18"/>
            <w:u w:val="single"/>
          </w:rPr>
          <w:t xml:space="preserve">https://www.ie.edu/uncover-ie/the-big-4-companies-who-they-are-and-what-they-do/</w:t>
        </w:r>
      </w:hyperlink>
      <w:r>
        <w:rPr>
          <w:rFonts w:eastAsia="inter" w:cs="inter" w:ascii="inter" w:hAnsi="inter"/>
          <w:color w:val="000000"/>
          <w:sz w:val="18"/>
        </w:rPr>
        <w:t xml:space="preserve"> </w:t>
      </w:r>
    </w:p>
    <w:bookmarkStart w:id="143" w:name="fn48"/>
    <w:bookmarkEnd w:id="143"/>
    <w:p>
      <w:pPr>
        <w:numPr>
          <w:ilvl w:val="0"/>
          <w:numId w:val="26"/>
        </w:numPr>
        <w:spacing w:line="360" w:after="210" w:lineRule="auto"/>
      </w:pPr>
      <w:hyperlink r:id="rId54">
        <w:r>
          <w:rPr>
            <w:rFonts w:eastAsia="inter" w:cs="inter" w:ascii="inter" w:hAnsi="inter"/>
            <w:color w:val="#000"/>
            <w:sz w:val="18"/>
            <w:u w:val="single"/>
          </w:rPr>
          <w:t xml:space="preserve">https://www.bdicode.co.il/en/category/eng_acc/</w:t>
        </w:r>
      </w:hyperlink>
      <w:r>
        <w:rPr>
          <w:rFonts w:eastAsia="inter" w:cs="inter" w:ascii="inter" w:hAnsi="inter"/>
          <w:color w:val="000000"/>
          <w:sz w:val="18"/>
        </w:rPr>
        <w:t xml:space="preserve"> </w:t>
      </w:r>
    </w:p>
    <w:bookmarkStart w:id="144" w:name="fn49"/>
    <w:bookmarkEnd w:id="144"/>
    <w:p>
      <w:pPr>
        <w:numPr>
          <w:ilvl w:val="0"/>
          <w:numId w:val="26"/>
        </w:numPr>
        <w:spacing w:line="360" w:after="210" w:lineRule="auto"/>
      </w:pPr>
      <w:hyperlink r:id="rId55">
        <w:r>
          <w:rPr>
            <w:rFonts w:eastAsia="inter" w:cs="inter" w:ascii="inter" w:hAnsi="inter"/>
            <w:color w:val="#000"/>
            <w:sz w:val="18"/>
            <w:u w:val="single"/>
          </w:rPr>
          <w:t xml:space="preserve">https://arxiv.org/ftp/arxiv/papers/2312/2312.01752.pdf</w:t>
        </w:r>
      </w:hyperlink>
      <w:r>
        <w:rPr>
          <w:rFonts w:eastAsia="inter" w:cs="inter" w:ascii="inter" w:hAnsi="inter"/>
          <w:color w:val="000000"/>
          <w:sz w:val="18"/>
        </w:rPr>
        <w:t xml:space="preserve"> </w:t>
      </w:r>
    </w:p>
    <w:bookmarkStart w:id="145" w:name="fn50"/>
    <w:bookmarkEnd w:id="145"/>
    <w:p>
      <w:pPr>
        <w:numPr>
          <w:ilvl w:val="0"/>
          <w:numId w:val="26"/>
        </w:numPr>
        <w:spacing w:line="360" w:after="210" w:lineRule="auto"/>
      </w:pPr>
      <w:hyperlink r:id="rId56">
        <w:r>
          <w:rPr>
            <w:rFonts w:eastAsia="inter" w:cs="inter" w:ascii="inter" w:hAnsi="inter"/>
            <w:color w:val="#000"/>
            <w:sz w:val="18"/>
            <w:u w:val="single"/>
          </w:rPr>
          <w:t xml:space="preserve">https://akjournals.com/downloadpdf/journals/032/72/3/article-p289.pdf</w:t>
        </w:r>
      </w:hyperlink>
      <w:r>
        <w:rPr>
          <w:rFonts w:eastAsia="inter" w:cs="inter" w:ascii="inter" w:hAnsi="inter"/>
          <w:color w:val="000000"/>
          <w:sz w:val="18"/>
        </w:rPr>
        <w:t xml:space="preserve"> </w:t>
      </w:r>
    </w:p>
    <w:bookmarkStart w:id="146" w:name="fn51"/>
    <w:bookmarkEnd w:id="146"/>
    <w:p>
      <w:pPr>
        <w:numPr>
          <w:ilvl w:val="0"/>
          <w:numId w:val="26"/>
        </w:numPr>
        <w:spacing w:line="360" w:after="210" w:lineRule="auto"/>
      </w:pPr>
      <w:hyperlink r:id="rId57">
        <w:r>
          <w:rPr>
            <w:rFonts w:eastAsia="inter" w:cs="inter" w:ascii="inter" w:hAnsi="inter"/>
            <w:color w:val="#000"/>
            <w:sz w:val="18"/>
            <w:u w:val="single"/>
          </w:rPr>
          <w:t xml:space="preserve">https://bcpublication.org/index.php/BM/article/download/5110/4971</w:t>
        </w:r>
      </w:hyperlink>
      <w:r>
        <w:rPr>
          <w:rFonts w:eastAsia="inter" w:cs="inter" w:ascii="inter" w:hAnsi="inter"/>
          <w:color w:val="000000"/>
          <w:sz w:val="18"/>
        </w:rPr>
        <w:t xml:space="preserve"> </w:t>
      </w:r>
    </w:p>
    <w:bookmarkStart w:id="147" w:name="fn52"/>
    <w:bookmarkEnd w:id="147"/>
    <w:p>
      <w:pPr>
        <w:numPr>
          <w:ilvl w:val="0"/>
          <w:numId w:val="26"/>
        </w:numPr>
        <w:spacing w:line="360" w:after="210" w:lineRule="auto"/>
      </w:pPr>
      <w:hyperlink r:id="rId58">
        <w:r>
          <w:rPr>
            <w:rFonts w:eastAsia="inter" w:cs="inter" w:ascii="inter" w:hAnsi="inter"/>
            <w:color w:val="#000"/>
            <w:sz w:val="18"/>
            <w:u w:val="single"/>
          </w:rPr>
          <w:t xml:space="preserve">https://www.mdpi.com/2071-1050/12/24/10316/pdf?version=1607738742</w:t>
        </w:r>
      </w:hyperlink>
      <w:r>
        <w:rPr>
          <w:rFonts w:eastAsia="inter" w:cs="inter" w:ascii="inter" w:hAnsi="inter"/>
          <w:color w:val="000000"/>
          <w:sz w:val="18"/>
        </w:rPr>
        <w:t xml:space="preserve"> </w:t>
      </w:r>
    </w:p>
    <w:bookmarkStart w:id="148" w:name="fn53"/>
    <w:bookmarkEnd w:id="148"/>
    <w:p>
      <w:pPr>
        <w:numPr>
          <w:ilvl w:val="0"/>
          <w:numId w:val="26"/>
        </w:numPr>
        <w:spacing w:line="360" w:after="210" w:lineRule="auto"/>
      </w:pPr>
      <w:hyperlink r:id="rId59">
        <w:r>
          <w:rPr>
            <w:rFonts w:eastAsia="inter" w:cs="inter" w:ascii="inter" w:hAnsi="inter"/>
            <w:color w:val="#000"/>
            <w:sz w:val="18"/>
            <w:u w:val="single"/>
          </w:rPr>
          <w:t xml:space="preserve">https://www.mdpi.com/1911-8074/15/7/287/pdf?version=1656493116</w:t>
        </w:r>
      </w:hyperlink>
      <w:r>
        <w:rPr>
          <w:rFonts w:eastAsia="inter" w:cs="inter" w:ascii="inter" w:hAnsi="inter"/>
          <w:color w:val="000000"/>
          <w:sz w:val="18"/>
        </w:rPr>
        <w:t xml:space="preserve"> </w:t>
      </w:r>
    </w:p>
    <w:bookmarkStart w:id="149" w:name="fn54"/>
    <w:bookmarkEnd w:id="149"/>
    <w:p>
      <w:pPr>
        <w:numPr>
          <w:ilvl w:val="0"/>
          <w:numId w:val="26"/>
        </w:numPr>
        <w:spacing w:line="360" w:after="210" w:lineRule="auto"/>
      </w:pPr>
      <w:hyperlink r:id="rId60">
        <w:r>
          <w:rPr>
            <w:rFonts w:eastAsia="inter" w:cs="inter" w:ascii="inter" w:hAnsi="inter"/>
            <w:color w:val="#000"/>
            <w:sz w:val="18"/>
            <w:u w:val="single"/>
          </w:rPr>
          <w:t xml:space="preserve">https://www.businessperspectives.org/images/pdf/applications/publishing/templates/article/assets/15518/IMFI_2021_03_Savchuk.pdf</w:t>
        </w:r>
      </w:hyperlink>
      <w:r>
        <w:rPr>
          <w:rFonts w:eastAsia="inter" w:cs="inter" w:ascii="inter" w:hAnsi="inter"/>
          <w:color w:val="000000"/>
          <w:sz w:val="18"/>
        </w:rPr>
        <w:t xml:space="preserve"> </w:t>
      </w:r>
    </w:p>
    <w:bookmarkStart w:id="150" w:name="fn55"/>
    <w:bookmarkEnd w:id="150"/>
    <w:p>
      <w:pPr>
        <w:numPr>
          <w:ilvl w:val="0"/>
          <w:numId w:val="26"/>
        </w:numPr>
        <w:spacing w:line="360" w:after="210" w:lineRule="auto"/>
      </w:pPr>
      <w:hyperlink r:id="rId61">
        <w:r>
          <w:rPr>
            <w:rFonts w:eastAsia="inter" w:cs="inter" w:ascii="inter" w:hAnsi="inter"/>
            <w:color w:val="#000"/>
            <w:sz w:val="18"/>
            <w:u w:val="single"/>
          </w:rPr>
          <w:t xml:space="preserve">https://www.leumi.co.il/leumi-hebrew/s3fs-public/newsite/financialstatement/25/heb/03-2025/Investor_Presentation_Q3_2025.pdf</w:t>
        </w:r>
      </w:hyperlink>
      <w:r>
        <w:rPr>
          <w:rFonts w:eastAsia="inter" w:cs="inter" w:ascii="inter" w:hAnsi="inter"/>
          <w:color w:val="000000"/>
          <w:sz w:val="18"/>
        </w:rPr>
        <w:t xml:space="preserve"> </w:t>
      </w:r>
    </w:p>
    <w:bookmarkStart w:id="151" w:name="fn56"/>
    <w:bookmarkEnd w:id="151"/>
    <w:p>
      <w:pPr>
        <w:numPr>
          <w:ilvl w:val="0"/>
          <w:numId w:val="26"/>
        </w:numPr>
        <w:spacing w:line="360" w:after="210" w:lineRule="auto"/>
      </w:pPr>
      <w:hyperlink r:id="rId62">
        <w:r>
          <w:rPr>
            <w:rFonts w:eastAsia="inter" w:cs="inter" w:ascii="inter" w:hAnsi="inter"/>
            <w:color w:val="#000"/>
            <w:sz w:val="18"/>
            <w:u w:val="single"/>
          </w:rPr>
          <w:t xml:space="preserve">https://ey.co.il/business-management-and-continuity-in-challenging-times/</w:t>
        </w:r>
      </w:hyperlink>
      <w:r>
        <w:rPr>
          <w:rFonts w:eastAsia="inter" w:cs="inter" w:ascii="inter" w:hAnsi="inter"/>
          <w:color w:val="000000"/>
          <w:sz w:val="18"/>
        </w:rPr>
        <w:t xml:space="preserve"> </w:t>
      </w:r>
    </w:p>
    <w:bookmarkStart w:id="152" w:name="fn57"/>
    <w:bookmarkEnd w:id="152"/>
    <w:p>
      <w:pPr>
        <w:numPr>
          <w:ilvl w:val="0"/>
          <w:numId w:val="26"/>
        </w:numPr>
        <w:spacing w:line="360" w:after="210" w:lineRule="auto"/>
      </w:pPr>
      <w:hyperlink r:id="rId63">
        <w:r>
          <w:rPr>
            <w:rFonts w:eastAsia="inter" w:cs="inter" w:ascii="inter" w:hAnsi="inter"/>
            <w:color w:val="#000"/>
            <w:sz w:val="18"/>
            <w:u w:val="single"/>
          </w:rPr>
          <w:t xml:space="preserve">https://www.bankhapoalim.com/sites/bnhpcom/files/media/com/RegulatoryFilings/2025/088709.pdf</w:t>
        </w:r>
      </w:hyperlink>
      <w:r>
        <w:rPr>
          <w:rFonts w:eastAsia="inter" w:cs="inter" w:ascii="inter" w:hAnsi="inter"/>
          <w:color w:val="000000"/>
          <w:sz w:val="18"/>
        </w:rPr>
        <w:t xml:space="preserve"> </w:t>
      </w:r>
    </w:p>
    <w:bookmarkStart w:id="153" w:name="fn58"/>
    <w:bookmarkEnd w:id="153"/>
    <w:p>
      <w:pPr>
        <w:numPr>
          <w:ilvl w:val="0"/>
          <w:numId w:val="26"/>
        </w:numPr>
        <w:spacing w:line="360" w:after="210" w:lineRule="auto"/>
      </w:pPr>
      <w:hyperlink r:id="rId64">
        <w:r>
          <w:rPr>
            <w:rFonts w:eastAsia="inter" w:cs="inter" w:ascii="inter" w:hAnsi="inter"/>
            <w:color w:val="#000"/>
            <w:sz w:val="18"/>
            <w:u w:val="single"/>
          </w:rPr>
          <w:t xml:space="preserve">https://www.ijfmr.com/research-paper.php?id=49846</w:t>
        </w:r>
      </w:hyperlink>
      <w:r>
        <w:rPr>
          <w:rFonts w:eastAsia="inter" w:cs="inter" w:ascii="inter" w:hAnsi="inter"/>
          <w:color w:val="000000"/>
          <w:sz w:val="18"/>
        </w:rPr>
        <w:t xml:space="preserve"> </w:t>
      </w:r>
    </w:p>
    <w:bookmarkStart w:id="154" w:name="fn59"/>
    <w:bookmarkEnd w:id="154"/>
    <w:p>
      <w:pPr>
        <w:numPr>
          <w:ilvl w:val="0"/>
          <w:numId w:val="26"/>
        </w:numPr>
        <w:spacing w:line="360" w:after="210" w:lineRule="auto"/>
      </w:pPr>
      <w:hyperlink r:id="rId65">
        <w:r>
          <w:rPr>
            <w:rFonts w:eastAsia="inter" w:cs="inter" w:ascii="inter" w:hAnsi="inter"/>
            <w:color w:val="#000"/>
            <w:sz w:val="18"/>
            <w:u w:val="single"/>
          </w:rPr>
          <w:t xml:space="preserve">https://www.business-inform.net/export_pdf/business-inform-2025-7_0-pages-377_386.pdf</w:t>
        </w:r>
      </w:hyperlink>
      <w:r>
        <w:rPr>
          <w:rFonts w:eastAsia="inter" w:cs="inter" w:ascii="inter" w:hAnsi="inter"/>
          <w:color w:val="000000"/>
          <w:sz w:val="18"/>
        </w:rPr>
        <w:t xml:space="preserve"> </w:t>
      </w:r>
    </w:p>
    <w:bookmarkStart w:id="155" w:name="fn60"/>
    <w:bookmarkEnd w:id="155"/>
    <w:p>
      <w:pPr>
        <w:numPr>
          <w:ilvl w:val="0"/>
          <w:numId w:val="26"/>
        </w:numPr>
        <w:spacing w:line="360" w:after="210" w:lineRule="auto"/>
      </w:pPr>
      <w:hyperlink r:id="rId66">
        <w:r>
          <w:rPr>
            <w:rFonts w:eastAsia="inter" w:cs="inter" w:ascii="inter" w:hAnsi="inter"/>
            <w:color w:val="#000"/>
            <w:sz w:val="18"/>
            <w:u w:val="single"/>
          </w:rPr>
          <w:t xml:space="preserve">https://www.science-smart.com/index.php/smart/article/view/29</w:t>
        </w:r>
      </w:hyperlink>
      <w:r>
        <w:rPr>
          <w:rFonts w:eastAsia="inter" w:cs="inter" w:ascii="inter" w:hAnsi="inter"/>
          <w:color w:val="000000"/>
          <w:sz w:val="18"/>
        </w:rPr>
        <w:t xml:space="preserve"> </w:t>
      </w:r>
    </w:p>
    <w:bookmarkStart w:id="156" w:name="fn61"/>
    <w:bookmarkEnd w:id="156"/>
    <w:p>
      <w:pPr>
        <w:numPr>
          <w:ilvl w:val="0"/>
          <w:numId w:val="26"/>
        </w:numPr>
        <w:spacing w:line="360" w:after="210" w:lineRule="auto"/>
      </w:pPr>
      <w:hyperlink r:id="rId67">
        <w:r>
          <w:rPr>
            <w:rFonts w:eastAsia="inter" w:cs="inter" w:ascii="inter" w:hAnsi="inter"/>
            <w:color w:val="#000"/>
            <w:sz w:val="18"/>
            <w:u w:val="single"/>
          </w:rPr>
          <w:t xml:space="preserve">https://www.ejsss.net.in/uploads/172/15743_pdf.pdf</w:t>
        </w:r>
      </w:hyperlink>
      <w:r>
        <w:rPr>
          <w:rFonts w:eastAsia="inter" w:cs="inter" w:ascii="inter" w:hAnsi="inter"/>
          <w:color w:val="000000"/>
          <w:sz w:val="18"/>
        </w:rPr>
        <w:t xml:space="preserve"> </w:t>
      </w:r>
    </w:p>
    <w:bookmarkStart w:id="157" w:name="fn62"/>
    <w:bookmarkEnd w:id="157"/>
    <w:p>
      <w:pPr>
        <w:numPr>
          <w:ilvl w:val="0"/>
          <w:numId w:val="26"/>
        </w:numPr>
        <w:spacing w:line="360" w:after="210" w:lineRule="auto"/>
      </w:pPr>
      <w:hyperlink r:id="rId68">
        <w:r>
          <w:rPr>
            <w:rFonts w:eastAsia="inter" w:cs="inter" w:ascii="inter" w:hAnsi="inter"/>
            <w:color w:val="#000"/>
            <w:sz w:val="18"/>
            <w:u w:val="single"/>
          </w:rPr>
          <w:t xml:space="preserve">http://eui.zu.edu.ua/article/view/346743</w:t>
        </w:r>
      </w:hyperlink>
      <w:r>
        <w:rPr>
          <w:rFonts w:eastAsia="inter" w:cs="inter" w:ascii="inter" w:hAnsi="inter"/>
          <w:color w:val="000000"/>
          <w:sz w:val="18"/>
        </w:rPr>
        <w:t xml:space="preserve"> </w:t>
      </w:r>
    </w:p>
    <w:bookmarkStart w:id="158" w:name="fn63"/>
    <w:bookmarkEnd w:id="158"/>
    <w:p>
      <w:pPr>
        <w:numPr>
          <w:ilvl w:val="0"/>
          <w:numId w:val="26"/>
        </w:numPr>
        <w:spacing w:line="360" w:after="210" w:lineRule="auto"/>
      </w:pPr>
      <w:hyperlink r:id="rId69">
        <w:r>
          <w:rPr>
            <w:rFonts w:eastAsia="inter" w:cs="inter" w:ascii="inter" w:hAnsi="inter"/>
            <w:color w:val="#000"/>
            <w:sz w:val="18"/>
            <w:u w:val="single"/>
          </w:rPr>
          <w:t xml:space="preserve">https://econom.bulletin.knu.ua/article/view/3720</w:t>
        </w:r>
      </w:hyperlink>
      <w:r>
        <w:rPr>
          <w:rFonts w:eastAsia="inter" w:cs="inter" w:ascii="inter" w:hAnsi="inter"/>
          <w:color w:val="000000"/>
          <w:sz w:val="18"/>
        </w:rPr>
        <w:t xml:space="preserve"> </w:t>
      </w:r>
    </w:p>
    <w:bookmarkStart w:id="159" w:name="fn64"/>
    <w:bookmarkEnd w:id="159"/>
    <w:p>
      <w:pPr>
        <w:numPr>
          <w:ilvl w:val="0"/>
          <w:numId w:val="26"/>
        </w:numPr>
        <w:spacing w:line="360" w:after="210" w:lineRule="auto"/>
      </w:pPr>
      <w:hyperlink r:id="rId70">
        <w:r>
          <w:rPr>
            <w:rFonts w:eastAsia="inter" w:cs="inter" w:ascii="inter" w:hAnsi="inter"/>
            <w:color w:val="#000"/>
            <w:sz w:val="18"/>
            <w:u w:val="single"/>
          </w:rPr>
          <w:t xml:space="preserve">http://resource.history.org.ua/book/en/0018971</w:t>
        </w:r>
      </w:hyperlink>
      <w:r>
        <w:rPr>
          <w:rFonts w:eastAsia="inter" w:cs="inter" w:ascii="inter" w:hAnsi="inter"/>
          <w:color w:val="000000"/>
          <w:sz w:val="18"/>
        </w:rPr>
        <w:t xml:space="preserve"> </w:t>
      </w:r>
    </w:p>
    <w:bookmarkStart w:id="160" w:name="fn65"/>
    <w:bookmarkEnd w:id="160"/>
    <w:p>
      <w:pPr>
        <w:numPr>
          <w:ilvl w:val="0"/>
          <w:numId w:val="26"/>
        </w:numPr>
        <w:spacing w:line="360" w:after="210" w:lineRule="auto"/>
      </w:pPr>
      <w:hyperlink r:id="rId71">
        <w:r>
          <w:rPr>
            <w:rFonts w:eastAsia="inter" w:cs="inter" w:ascii="inter" w:hAnsi="inter"/>
            <w:color w:val="#000"/>
            <w:sz w:val="18"/>
            <w:u w:val="single"/>
          </w:rPr>
          <w:t xml:space="preserve">https://www.semanticscholar.org/paper/a309f30bf22b39021f361ce5b3b32ab19e8dbe83</w:t>
        </w:r>
      </w:hyperlink>
      <w:r>
        <w:rPr>
          <w:rFonts w:eastAsia="inter" w:cs="inter" w:ascii="inter" w:hAnsi="inter"/>
          <w:color w:val="000000"/>
          <w:sz w:val="18"/>
        </w:rPr>
        <w:t xml:space="preserve"> </w:t>
      </w:r>
    </w:p>
    <w:bookmarkStart w:id="161" w:name="fn66"/>
    <w:bookmarkEnd w:id="161"/>
    <w:p>
      <w:pPr>
        <w:numPr>
          <w:ilvl w:val="0"/>
          <w:numId w:val="26"/>
        </w:numPr>
        <w:spacing w:line="360" w:after="210" w:lineRule="auto"/>
      </w:pPr>
      <w:hyperlink r:id="rId72">
        <w:r>
          <w:rPr>
            <w:rFonts w:eastAsia="inter" w:cs="inter" w:ascii="inter" w:hAnsi="inter"/>
            <w:color w:val="#000"/>
            <w:sz w:val="18"/>
            <w:u w:val="single"/>
          </w:rPr>
          <w:t xml:space="preserve">https://www.semanticscholar.org/paper/041d848ba85bcbce6711a95c4270b50f4f6e21d9</w:t>
        </w:r>
      </w:hyperlink>
      <w:r>
        <w:rPr>
          <w:rFonts w:eastAsia="inter" w:cs="inter" w:ascii="inter" w:hAnsi="inter"/>
          <w:color w:val="000000"/>
          <w:sz w:val="18"/>
        </w:rPr>
        <w:t xml:space="preserve"> </w:t>
      </w:r>
    </w:p>
    <w:bookmarkStart w:id="162" w:name="fn67"/>
    <w:bookmarkEnd w:id="162"/>
    <w:p>
      <w:pPr>
        <w:numPr>
          <w:ilvl w:val="0"/>
          <w:numId w:val="26"/>
        </w:numPr>
        <w:spacing w:line="360" w:after="210" w:lineRule="auto"/>
      </w:pPr>
      <w:hyperlink r:id="rId73">
        <w:r>
          <w:rPr>
            <w:rFonts w:eastAsia="inter" w:cs="inter" w:ascii="inter" w:hAnsi="inter"/>
            <w:color w:val="#000"/>
            <w:sz w:val="18"/>
            <w:u w:val="single"/>
          </w:rPr>
          <w:t xml:space="preserve">https://www.tandfonline.com/doi/full/10.1080/13607863.2020.1711869</w:t>
        </w:r>
      </w:hyperlink>
      <w:r>
        <w:rPr>
          <w:rFonts w:eastAsia="inter" w:cs="inter" w:ascii="inter" w:hAnsi="inter"/>
          <w:color w:val="000000"/>
          <w:sz w:val="18"/>
        </w:rPr>
        <w:t xml:space="preserve"> </w:t>
      </w:r>
    </w:p>
    <w:bookmarkStart w:id="163" w:name="fn68"/>
    <w:bookmarkEnd w:id="163"/>
    <w:p>
      <w:pPr>
        <w:numPr>
          <w:ilvl w:val="0"/>
          <w:numId w:val="26"/>
        </w:numPr>
        <w:spacing w:line="360" w:after="210" w:lineRule="auto"/>
      </w:pPr>
      <w:hyperlink r:id="rId74">
        <w:r>
          <w:rPr>
            <w:rFonts w:eastAsia="inter" w:cs="inter" w:ascii="inter" w:hAnsi="inter"/>
            <w:color w:val="#000"/>
            <w:sz w:val="18"/>
            <w:u w:val="single"/>
          </w:rPr>
          <w:t xml:space="preserve">https://www.semanticscholar.org/paper/4fc016e46dbb709934c4814b7fd9052c75394e50</w:t>
        </w:r>
      </w:hyperlink>
      <w:r>
        <w:rPr>
          <w:rFonts w:eastAsia="inter" w:cs="inter" w:ascii="inter" w:hAnsi="inter"/>
          <w:color w:val="000000"/>
          <w:sz w:val="18"/>
        </w:rPr>
        <w:t xml:space="preserve"> </w:t>
      </w:r>
    </w:p>
    <w:bookmarkStart w:id="164" w:name="fn69"/>
    <w:bookmarkEnd w:id="164"/>
    <w:p>
      <w:pPr>
        <w:numPr>
          <w:ilvl w:val="0"/>
          <w:numId w:val="26"/>
        </w:numPr>
        <w:spacing w:line="360" w:after="210" w:lineRule="auto"/>
      </w:pPr>
      <w:hyperlink r:id="rId75">
        <w:r>
          <w:rPr>
            <w:rFonts w:eastAsia="inter" w:cs="inter" w:ascii="inter" w:hAnsi="inter"/>
            <w:color w:val="#000"/>
            <w:sz w:val="18"/>
            <w:u w:val="single"/>
          </w:rPr>
          <w:t xml:space="preserve">https://www.tandfonline.com/doi/pdf/10.1080/02684527.2022.2095600?needAccess=true</w:t>
        </w:r>
      </w:hyperlink>
      <w:r>
        <w:rPr>
          <w:rFonts w:eastAsia="inter" w:cs="inter" w:ascii="inter" w:hAnsi="inter"/>
          <w:color w:val="000000"/>
          <w:sz w:val="18"/>
        </w:rPr>
        <w:t xml:space="preserve"> </w:t>
      </w:r>
    </w:p>
    <w:bookmarkStart w:id="165" w:name="fn70"/>
    <w:bookmarkEnd w:id="165"/>
    <w:p>
      <w:pPr>
        <w:numPr>
          <w:ilvl w:val="0"/>
          <w:numId w:val="26"/>
        </w:numPr>
        <w:spacing w:line="360" w:after="210" w:lineRule="auto"/>
      </w:pPr>
      <w:hyperlink r:id="rId76">
        <w:r>
          <w:rPr>
            <w:rFonts w:eastAsia="inter" w:cs="inter" w:ascii="inter" w:hAnsi="inter"/>
            <w:color w:val="#000"/>
            <w:sz w:val="18"/>
            <w:u w:val="single"/>
          </w:rPr>
          <w:t xml:space="preserve">https://www.degruyter.com/document/doi/10.1515/jhsem-2023-0003/pdf</w:t>
        </w:r>
      </w:hyperlink>
      <w:r>
        <w:rPr>
          <w:rFonts w:eastAsia="inter" w:cs="inter" w:ascii="inter" w:hAnsi="inter"/>
          <w:color w:val="000000"/>
          <w:sz w:val="18"/>
        </w:rPr>
        <w:t xml:space="preserve"> </w:t>
      </w:r>
    </w:p>
    <w:bookmarkStart w:id="166" w:name="fn71"/>
    <w:bookmarkEnd w:id="166"/>
    <w:p>
      <w:pPr>
        <w:numPr>
          <w:ilvl w:val="0"/>
          <w:numId w:val="26"/>
        </w:numPr>
        <w:spacing w:line="360" w:after="210" w:lineRule="auto"/>
      </w:pPr>
      <w:hyperlink r:id="rId77">
        <w:r>
          <w:rPr>
            <w:rFonts w:eastAsia="inter" w:cs="inter" w:ascii="inter" w:hAnsi="inter"/>
            <w:color w:val="#000"/>
            <w:sz w:val="18"/>
            <w:u w:val="single"/>
          </w:rPr>
          <w:t xml:space="preserve">https://www.ey.com/en_us/israel</w:t>
        </w:r>
      </w:hyperlink>
      <w:r>
        <w:rPr>
          <w:rFonts w:eastAsia="inter" w:cs="inter" w:ascii="inter" w:hAnsi="inter"/>
          <w:color w:val="000000"/>
          <w:sz w:val="18"/>
        </w:rPr>
        <w:t xml:space="preserve"> </w:t>
      </w:r>
    </w:p>
    <w:bookmarkStart w:id="167" w:name="fn72"/>
    <w:bookmarkEnd w:id="167"/>
    <w:p>
      <w:pPr>
        <w:numPr>
          <w:ilvl w:val="0"/>
          <w:numId w:val="26"/>
        </w:numPr>
        <w:spacing w:line="360" w:after="210" w:lineRule="auto"/>
      </w:pPr>
      <w:hyperlink r:id="rId78">
        <w:r>
          <w:rPr>
            <w:rFonts w:eastAsia="inter" w:cs="inter" w:ascii="inter" w:hAnsi="inter"/>
            <w:color w:val="#000"/>
            <w:sz w:val="18"/>
            <w:u w:val="single"/>
          </w:rPr>
          <w:t xml:space="preserve">https://www.ey.com/en_ce/services/cybersecurity/managed-services</w:t>
        </w:r>
      </w:hyperlink>
      <w:r>
        <w:rPr>
          <w:rFonts w:eastAsia="inter" w:cs="inter" w:ascii="inter" w:hAnsi="inter"/>
          <w:color w:val="000000"/>
          <w:sz w:val="18"/>
        </w:rPr>
        <w:t xml:space="preserve"> </w:t>
      </w:r>
    </w:p>
    <w:bookmarkStart w:id="168" w:name="fn73"/>
    <w:bookmarkEnd w:id="168"/>
    <w:p>
      <w:pPr>
        <w:numPr>
          <w:ilvl w:val="0"/>
          <w:numId w:val="26"/>
        </w:numPr>
        <w:spacing w:line="360" w:after="210" w:lineRule="auto"/>
      </w:pPr>
      <w:hyperlink r:id="rId79">
        <w:r>
          <w:rPr>
            <w:rFonts w:eastAsia="inter" w:cs="inter" w:ascii="inter" w:hAnsi="inter"/>
            <w:color w:val="#000"/>
            <w:sz w:val="18"/>
            <w:u w:val="single"/>
          </w:rPr>
          <w:t xml:space="preserve">https://www.ey.com/en_gl/services/cybersecurity/managed-services</w:t>
        </w:r>
      </w:hyperlink>
      <w:r>
        <w:rPr>
          <w:rFonts w:eastAsia="inter" w:cs="inter" w:ascii="inter" w:hAnsi="inter"/>
          <w:color w:val="000000"/>
          <w:sz w:val="18"/>
        </w:rPr>
        <w:t xml:space="preserve"> </w:t>
      </w:r>
    </w:p>
    <w:bookmarkStart w:id="169" w:name="fn74"/>
    <w:bookmarkEnd w:id="169"/>
    <w:p>
      <w:pPr>
        <w:numPr>
          <w:ilvl w:val="0"/>
          <w:numId w:val="26"/>
        </w:numPr>
        <w:spacing w:line="360" w:after="210" w:lineRule="auto"/>
      </w:pPr>
      <w:hyperlink r:id="rId80">
        <w:r>
          <w:rPr>
            <w:rFonts w:eastAsia="inter" w:cs="inter" w:ascii="inter" w:hAnsi="inter"/>
            <w:color w:val="#000"/>
            <w:sz w:val="18"/>
            <w:u w:val="single"/>
          </w:rPr>
          <w:t xml:space="preserve">https://ey.co.il</w:t>
        </w:r>
      </w:hyperlink>
      <w:r>
        <w:rPr>
          <w:rFonts w:eastAsia="inter" w:cs="inter" w:ascii="inter" w:hAnsi="inter"/>
          <w:color w:val="000000"/>
          <w:sz w:val="18"/>
        </w:rPr>
        <w:t xml:space="preserve"> </w:t>
      </w:r>
    </w:p>
    <w:bookmarkStart w:id="170" w:name="fn75"/>
    <w:bookmarkEnd w:id="170"/>
    <w:p>
      <w:pPr>
        <w:numPr>
          <w:ilvl w:val="0"/>
          <w:numId w:val="26"/>
        </w:numPr>
        <w:spacing w:line="360" w:after="210" w:lineRule="auto"/>
      </w:pPr>
      <w:hyperlink r:id="rId81">
        <w:r>
          <w:rPr>
            <w:rFonts w:eastAsia="inter" w:cs="inter" w:ascii="inter" w:hAnsi="inter"/>
            <w:color w:val="#000"/>
            <w:sz w:val="18"/>
            <w:u w:val="single"/>
          </w:rPr>
          <w:t xml:space="preserve">https://ey.co.il/who-we-are/partners-and-mds/consulting-partners/</w:t>
        </w:r>
      </w:hyperlink>
      <w:r>
        <w:rPr>
          <w:rFonts w:eastAsia="inter" w:cs="inter" w:ascii="inter" w:hAnsi="inter"/>
          <w:color w:val="000000"/>
          <w:sz w:val="18"/>
        </w:rPr>
        <w:t xml:space="preserve"> </w:t>
      </w:r>
    </w:p>
    <w:bookmarkStart w:id="171" w:name="fn76"/>
    <w:bookmarkEnd w:id="171"/>
    <w:p>
      <w:pPr>
        <w:numPr>
          <w:ilvl w:val="0"/>
          <w:numId w:val="26"/>
        </w:numPr>
        <w:spacing w:line="360" w:after="210" w:lineRule="auto"/>
      </w:pPr>
      <w:hyperlink r:id="rId82">
        <w:r>
          <w:rPr>
            <w:rFonts w:eastAsia="inter" w:cs="inter" w:ascii="inter" w:hAnsi="inter"/>
            <w:color w:val="#000"/>
            <w:sz w:val="18"/>
            <w:u w:val="single"/>
          </w:rPr>
          <w:t xml:space="preserve">https://www.checkpoint.com/press-releases/check-point-enters-next-level-of-strategic-partnership-with-wiz-to-deliver-integrated-cnapp-and-cloud-network-security-solution/</w:t>
        </w:r>
      </w:hyperlink>
      <w:r>
        <w:rPr>
          <w:rFonts w:eastAsia="inter" w:cs="inter" w:ascii="inter" w:hAnsi="inter"/>
          <w:color w:val="000000"/>
          <w:sz w:val="18"/>
        </w:rPr>
        <w:t xml:space="preserve"> </w:t>
      </w:r>
    </w:p>
    <w:bookmarkStart w:id="172" w:name="fn77"/>
    <w:bookmarkEnd w:id="172"/>
    <w:p>
      <w:pPr>
        <w:numPr>
          <w:ilvl w:val="0"/>
          <w:numId w:val="26"/>
        </w:numPr>
        <w:spacing w:line="360" w:after="210" w:lineRule="auto"/>
      </w:pPr>
      <w:hyperlink r:id="rId83">
        <w:r>
          <w:rPr>
            <w:rFonts w:eastAsia="inter" w:cs="inter" w:ascii="inter" w:hAnsi="inter"/>
            <w:color w:val="#000"/>
            <w:sz w:val="18"/>
            <w:u w:val="single"/>
          </w:rPr>
          <w:t xml:space="preserve">https://www.ey.com/en_us/locations/israel</w:t>
        </w:r>
      </w:hyperlink>
      <w:r>
        <w:rPr>
          <w:rFonts w:eastAsia="inter" w:cs="inter" w:ascii="inter" w:hAnsi="inter"/>
          <w:color w:val="000000"/>
          <w:sz w:val="18"/>
        </w:rPr>
        <w:t xml:space="preserve"> </w:t>
      </w:r>
    </w:p>
    <w:bookmarkStart w:id="173" w:name="fn78"/>
    <w:bookmarkEnd w:id="173"/>
    <w:p>
      <w:pPr>
        <w:numPr>
          <w:ilvl w:val="0"/>
          <w:numId w:val="26"/>
        </w:numPr>
        <w:spacing w:line="360" w:after="210" w:lineRule="auto"/>
      </w:pPr>
      <w:hyperlink r:id="rId84">
        <w:r>
          <w:rPr>
            <w:rFonts w:eastAsia="inter" w:cs="inter" w:ascii="inter" w:hAnsi="inter"/>
            <w:color w:val="#000"/>
            <w:sz w:val="18"/>
            <w:u w:val="single"/>
          </w:rPr>
          <w:t xml:space="preserve">https://il.linkedin.com/in/kevin-malka-97130866</w:t>
        </w:r>
      </w:hyperlink>
      <w:r>
        <w:rPr>
          <w:rFonts w:eastAsia="inter" w:cs="inter" w:ascii="inter" w:hAnsi="inter"/>
          <w:color w:val="000000"/>
          <w:sz w:val="18"/>
        </w:rPr>
        <w:t xml:space="preserve"> </w:t>
      </w:r>
    </w:p>
    <w:bookmarkStart w:id="174" w:name="fn79"/>
    <w:bookmarkEnd w:id="174"/>
    <w:p>
      <w:pPr>
        <w:numPr>
          <w:ilvl w:val="0"/>
          <w:numId w:val="26"/>
        </w:numPr>
        <w:spacing w:line="360" w:after="210" w:lineRule="auto"/>
      </w:pPr>
      <w:hyperlink r:id="rId85">
        <w:r>
          <w:rPr>
            <w:rFonts w:eastAsia="inter" w:cs="inter" w:ascii="inter" w:hAnsi="inter"/>
            <w:color w:val="#000"/>
            <w:sz w:val="18"/>
            <w:u w:val="single"/>
          </w:rPr>
          <w:t xml:space="preserve">https://www.mdpi.com/2227-7072/12/1/3/pdf?version=1704963021</w:t>
        </w:r>
      </w:hyperlink>
      <w:r>
        <w:rPr>
          <w:rFonts w:eastAsia="inter" w:cs="inter" w:ascii="inter" w:hAnsi="inter"/>
          <w:color w:val="000000"/>
          <w:sz w:val="18"/>
        </w:rPr>
        <w:t xml:space="preserve"> </w:t>
      </w:r>
    </w:p>
    <w:bookmarkStart w:id="175" w:name="fn80"/>
    <w:bookmarkEnd w:id="175"/>
    <w:p>
      <w:pPr>
        <w:numPr>
          <w:ilvl w:val="0"/>
          <w:numId w:val="26"/>
        </w:numPr>
        <w:spacing w:line="360" w:after="210" w:lineRule="auto"/>
      </w:pPr>
      <w:hyperlink r:id="rId86">
        <w:r>
          <w:rPr>
            <w:rFonts w:eastAsia="inter" w:cs="inter" w:ascii="inter" w:hAnsi="inter"/>
            <w:color w:val="#000"/>
            <w:sz w:val="18"/>
            <w:u w:val="single"/>
          </w:rPr>
          <w:t xml:space="preserve">https://www.tandfonline.com/doi/pdf/10.1080/17521440.2023.2215481?needAccess=true&amp;role=button</w:t>
        </w:r>
      </w:hyperlink>
      <w:r>
        <w:rPr>
          <w:rFonts w:eastAsia="inter" w:cs="inter" w:ascii="inter" w:hAnsi="inter"/>
          <w:color w:val="000000"/>
          <w:sz w:val="18"/>
        </w:rPr>
        <w:t xml:space="preserve"> </w:t>
      </w:r>
    </w:p>
    <w:bookmarkStart w:id="176" w:name="fn81"/>
    <w:bookmarkEnd w:id="176"/>
    <w:p>
      <w:pPr>
        <w:numPr>
          <w:ilvl w:val="0"/>
          <w:numId w:val="26"/>
        </w:numPr>
        <w:spacing w:line="360" w:after="210" w:lineRule="auto"/>
      </w:pPr>
      <w:hyperlink r:id="rId87">
        <w:r>
          <w:rPr>
            <w:rFonts w:eastAsia="inter" w:cs="inter" w:ascii="inter" w:hAnsi="inter"/>
            <w:color w:val="#000"/>
            <w:sz w:val="18"/>
            <w:u w:val="single"/>
          </w:rPr>
          <w:t xml:space="preserve">https://aemps.ewapublishing.org/media/4b09e6d2c71e4f4fb1976dd24dc50178.marked_o3p3VXb.pdf</w:t>
        </w:r>
      </w:hyperlink>
      <w:r>
        <w:rPr>
          <w:rFonts w:eastAsia="inter" w:cs="inter" w:ascii="inter" w:hAnsi="inter"/>
          <w:color w:val="000000"/>
          <w:sz w:val="18"/>
        </w:rPr>
        <w:t xml:space="preserve"> </w:t>
      </w:r>
    </w:p>
    <w:bookmarkStart w:id="177" w:name="fn82"/>
    <w:bookmarkEnd w:id="177"/>
    <w:p>
      <w:pPr>
        <w:numPr>
          <w:ilvl w:val="0"/>
          <w:numId w:val="26"/>
        </w:numPr>
        <w:spacing w:line="360" w:after="210" w:lineRule="auto"/>
      </w:pPr>
      <w:hyperlink r:id="rId88">
        <w:r>
          <w:rPr>
            <w:rFonts w:eastAsia="inter" w:cs="inter" w:ascii="inter" w:hAnsi="inter"/>
            <w:color w:val="#000"/>
            <w:sz w:val="18"/>
            <w:u w:val="single"/>
          </w:rPr>
          <w:t xml:space="preserve">https://www.mdpi.com/1911-8074/16/10/457/pdf?version=1697872916</w:t>
        </w:r>
      </w:hyperlink>
      <w:r>
        <w:rPr>
          <w:rFonts w:eastAsia="inter" w:cs="inter" w:ascii="inter" w:hAnsi="inter"/>
          <w:color w:val="000000"/>
          <w:sz w:val="18"/>
        </w:rPr>
        <w:t xml:space="preserve"> </w:t>
      </w:r>
    </w:p>
    <w:bookmarkStart w:id="178" w:name="fn83"/>
    <w:bookmarkEnd w:id="178"/>
    <w:p>
      <w:pPr>
        <w:numPr>
          <w:ilvl w:val="0"/>
          <w:numId w:val="26"/>
        </w:numPr>
        <w:spacing w:line="360" w:after="210" w:lineRule="auto"/>
      </w:pPr>
      <w:hyperlink r:id="rId89">
        <w:r>
          <w:rPr>
            <w:rFonts w:eastAsia="inter" w:cs="inter" w:ascii="inter" w:hAnsi="inter"/>
            <w:color w:val="#000"/>
            <w:sz w:val="18"/>
            <w:u w:val="single"/>
          </w:rPr>
          <w:t xml:space="preserve">https://ccsenet.org/journal/index.php/ibr/article/download/76769/42646</w:t>
        </w:r>
      </w:hyperlink>
      <w:r>
        <w:rPr>
          <w:rFonts w:eastAsia="inter" w:cs="inter" w:ascii="inter" w:hAnsi="inter"/>
          <w:color w:val="000000"/>
          <w:sz w:val="18"/>
        </w:rPr>
        <w:t xml:space="preserve"> </w:t>
      </w:r>
    </w:p>
    <w:bookmarkStart w:id="179" w:name="fn84"/>
    <w:bookmarkEnd w:id="179"/>
    <w:p>
      <w:pPr>
        <w:numPr>
          <w:ilvl w:val="0"/>
          <w:numId w:val="26"/>
        </w:numPr>
        <w:spacing w:line="360" w:after="210" w:lineRule="auto"/>
      </w:pPr>
      <w:hyperlink r:id="rId90">
        <w:r>
          <w:rPr>
            <w:rFonts w:eastAsia="inter" w:cs="inter" w:ascii="inter" w:hAnsi="inter"/>
            <w:color w:val="#000"/>
            <w:sz w:val="18"/>
            <w:u w:val="single"/>
          </w:rPr>
          <w:t xml:space="preserve">https://www.mdpi.com/2227-9091/10/10/186/pdf?version=1663899261</w:t>
        </w:r>
      </w:hyperlink>
      <w:r>
        <w:rPr>
          <w:rFonts w:eastAsia="inter" w:cs="inter" w:ascii="inter" w:hAnsi="inter"/>
          <w:color w:val="000000"/>
          <w:sz w:val="18"/>
        </w:rPr>
        <w:t xml:space="preserve"> </w:t>
      </w:r>
    </w:p>
    <w:bookmarkStart w:id="180" w:name="fn85"/>
    <w:bookmarkEnd w:id="180"/>
    <w:p>
      <w:pPr>
        <w:numPr>
          <w:ilvl w:val="0"/>
          <w:numId w:val="26"/>
        </w:numPr>
        <w:spacing w:line="360" w:after="210" w:lineRule="auto"/>
      </w:pPr>
      <w:hyperlink r:id="rId91">
        <w:r>
          <w:rPr>
            <w:rFonts w:eastAsia="inter" w:cs="inter" w:ascii="inter" w:hAnsi="inter"/>
            <w:color w:val="#000"/>
            <w:sz w:val="18"/>
            <w:u w:val="single"/>
          </w:rPr>
          <w:t xml:space="preserve">https://www.mdpi.com/2227-7072/11/1/9/pdf?version=1674035846</w:t>
        </w:r>
      </w:hyperlink>
      <w:r>
        <w:rPr>
          <w:rFonts w:eastAsia="inter" w:cs="inter" w:ascii="inter" w:hAnsi="inter"/>
          <w:color w:val="000000"/>
          <w:sz w:val="18"/>
        </w:rPr>
        <w:t xml:space="preserve"> </w:t>
      </w:r>
    </w:p>
    <w:bookmarkStart w:id="181" w:name="fn86"/>
    <w:bookmarkEnd w:id="181"/>
    <w:p>
      <w:pPr>
        <w:numPr>
          <w:ilvl w:val="0"/>
          <w:numId w:val="26"/>
        </w:numPr>
        <w:spacing w:line="360" w:after="210" w:lineRule="auto"/>
      </w:pPr>
      <w:hyperlink r:id="rId92">
        <w:r>
          <w:rPr>
            <w:rFonts w:eastAsia="inter" w:cs="inter" w:ascii="inter" w:hAnsi="inter"/>
            <w:color w:val="#000"/>
            <w:sz w:val="18"/>
            <w:u w:val="single"/>
          </w:rPr>
          <w:t xml:space="preserve">http://psychologyandeducation.net/pae/index.php/pae/article/download/7824/6207</w:t>
        </w:r>
      </w:hyperlink>
      <w:r>
        <w:rPr>
          <w:rFonts w:eastAsia="inter" w:cs="inter" w:ascii="inter" w:hAnsi="inter"/>
          <w:color w:val="000000"/>
          <w:sz w:val="18"/>
        </w:rPr>
        <w:t xml:space="preserve"> </w:t>
      </w:r>
    </w:p>
    <w:bookmarkStart w:id="182" w:name="fn87"/>
    <w:bookmarkEnd w:id="182"/>
    <w:p>
      <w:pPr>
        <w:numPr>
          <w:ilvl w:val="0"/>
          <w:numId w:val="26"/>
        </w:numPr>
        <w:spacing w:line="360" w:after="210" w:lineRule="auto"/>
      </w:pPr>
      <w:hyperlink r:id="rId93">
        <w:r>
          <w:rPr>
            <w:rFonts w:eastAsia="inter" w:cs="inter" w:ascii="inter" w:hAnsi="inter"/>
            <w:color w:val="#000"/>
            <w:sz w:val="18"/>
            <w:u w:val="single"/>
          </w:rPr>
          <w:t xml:space="preserve">https://www.f6s.com/companies/blockchain/israel/co</w:t>
        </w:r>
      </w:hyperlink>
      <w:r>
        <w:rPr>
          <w:rFonts w:eastAsia="inter" w:cs="inter" w:ascii="inter" w:hAnsi="inter"/>
          <w:color w:val="000000"/>
          <w:sz w:val="18"/>
        </w:rPr>
        <w:t xml:space="preserve"> </w:t>
      </w:r>
    </w:p>
    <w:bookmarkStart w:id="183" w:name="fn88"/>
    <w:bookmarkEnd w:id="183"/>
    <w:p>
      <w:pPr>
        <w:numPr>
          <w:ilvl w:val="0"/>
          <w:numId w:val="26"/>
        </w:numPr>
        <w:spacing w:line="360" w:after="210" w:lineRule="auto"/>
      </w:pPr>
      <w:hyperlink r:id="rId94">
        <w:r>
          <w:rPr>
            <w:rFonts w:eastAsia="inter" w:cs="inter" w:ascii="inter" w:hAnsi="inter"/>
            <w:color w:val="#000"/>
            <w:sz w:val="18"/>
            <w:u w:val="single"/>
          </w:rPr>
          <w:t xml:space="preserve">https://landing.acceleratorcentre.com/ey-fintech</w:t>
        </w:r>
      </w:hyperlink>
      <w:r>
        <w:rPr>
          <w:rFonts w:eastAsia="inter" w:cs="inter" w:ascii="inter" w:hAnsi="inter"/>
          <w:color w:val="000000"/>
          <w:sz w:val="18"/>
        </w:rPr>
        <w:t xml:space="preserve"> </w:t>
      </w:r>
    </w:p>
    <w:bookmarkStart w:id="184" w:name="fn89"/>
    <w:bookmarkEnd w:id="184"/>
    <w:p>
      <w:pPr>
        <w:numPr>
          <w:ilvl w:val="0"/>
          <w:numId w:val="26"/>
        </w:numPr>
        <w:spacing w:line="360" w:after="210" w:lineRule="auto"/>
      </w:pPr>
      <w:hyperlink r:id="rId95">
        <w:r>
          <w:rPr>
            <w:rFonts w:eastAsia="inter" w:cs="inter" w:ascii="inter" w:hAnsi="inter"/>
            <w:color w:val="#000"/>
            <w:sz w:val="18"/>
            <w:u w:val="single"/>
          </w:rPr>
          <w:t xml:space="preserve">https://www.ey.com/en_rs/industries/banking-capital-markets/fintech-ecosystems</w:t>
        </w:r>
      </w:hyperlink>
      <w:r>
        <w:rPr>
          <w:rFonts w:eastAsia="inter" w:cs="inter" w:ascii="inter" w:hAnsi="inter"/>
          <w:color w:val="000000"/>
          <w:sz w:val="18"/>
        </w:rPr>
        <w:t xml:space="preserve"> </w:t>
      </w:r>
    </w:p>
    <w:bookmarkStart w:id="185" w:name="fn90"/>
    <w:bookmarkEnd w:id="185"/>
    <w:p>
      <w:pPr>
        <w:numPr>
          <w:ilvl w:val="0"/>
          <w:numId w:val="26"/>
        </w:numPr>
        <w:spacing w:line="360" w:after="210" w:lineRule="auto"/>
      </w:pPr>
      <w:hyperlink r:id="rId96">
        <w:r>
          <w:rPr>
            <w:rFonts w:eastAsia="inter" w:cs="inter" w:ascii="inter" w:hAnsi="inter"/>
            <w:color w:val="#000"/>
            <w:sz w:val="18"/>
            <w:u w:val="single"/>
          </w:rPr>
          <w:t xml:space="preserve">https://www.ey.com/en_gl/services/blockchain/platforms</w:t>
        </w:r>
      </w:hyperlink>
      <w:r>
        <w:rPr>
          <w:rFonts w:eastAsia="inter" w:cs="inter" w:ascii="inter" w:hAnsi="inter"/>
          <w:color w:val="000000"/>
          <w:sz w:val="18"/>
        </w:rPr>
        <w:t xml:space="preserve"> </w:t>
      </w:r>
    </w:p>
    <w:bookmarkStart w:id="186" w:name="fn91"/>
    <w:bookmarkEnd w:id="186"/>
    <w:p>
      <w:pPr>
        <w:numPr>
          <w:ilvl w:val="0"/>
          <w:numId w:val="26"/>
        </w:numPr>
        <w:spacing w:line="360" w:after="210" w:lineRule="auto"/>
      </w:pPr>
      <w:hyperlink r:id="rId97">
        <w:r>
          <w:rPr>
            <w:rFonts w:eastAsia="inter" w:cs="inter" w:ascii="inter" w:hAnsi="inter"/>
            <w:color w:val="#000"/>
            <w:sz w:val="18"/>
            <w:u w:val="single"/>
          </w:rPr>
          <w:t xml:space="preserve">https://ey.co.il/המשלים-הטכנולוגי-של-הטרנספורמציה-העס/</w:t>
        </w:r>
      </w:hyperlink>
      <w:r>
        <w:rPr>
          <w:rFonts w:eastAsia="inter" w:cs="inter" w:ascii="inter" w:hAnsi="inter"/>
          <w:color w:val="000000"/>
          <w:sz w:val="18"/>
        </w:rPr>
        <w:t xml:space="preserve"> </w:t>
      </w:r>
    </w:p>
    <w:bookmarkStart w:id="187" w:name="fn92"/>
    <w:bookmarkEnd w:id="187"/>
    <w:p>
      <w:pPr>
        <w:numPr>
          <w:ilvl w:val="0"/>
          <w:numId w:val="26"/>
        </w:numPr>
        <w:spacing w:line="360" w:after="210" w:lineRule="auto"/>
      </w:pPr>
      <w:hyperlink r:id="rId98">
        <w:r>
          <w:rPr>
            <w:rFonts w:eastAsia="inter" w:cs="inter" w:ascii="inter" w:hAnsi="inter"/>
            <w:color w:val="#000"/>
            <w:sz w:val="18"/>
            <w:u w:val="single"/>
          </w:rPr>
          <w:t xml:space="preserve">https://www.ey.com/en_ly/media/podcasts/mena-fs-insights/2025/10/how-the-future-of-retail-banking-is-evolving-in-the-middle-east</w:t>
        </w:r>
      </w:hyperlink>
      <w:r>
        <w:rPr>
          <w:rFonts w:eastAsia="inter" w:cs="inter" w:ascii="inter" w:hAnsi="inter"/>
          <w:color w:val="000000"/>
          <w:sz w:val="18"/>
        </w:rPr>
        <w:t xml:space="preserve"> </w:t>
      </w:r>
    </w:p>
    <w:bookmarkStart w:id="188" w:name="fn93"/>
    <w:bookmarkEnd w:id="188"/>
    <w:p>
      <w:pPr>
        <w:numPr>
          <w:ilvl w:val="0"/>
          <w:numId w:val="26"/>
        </w:numPr>
        <w:spacing w:line="360" w:after="210" w:lineRule="auto"/>
      </w:pPr>
      <w:hyperlink r:id="rId99">
        <w:r>
          <w:rPr>
            <w:rFonts w:eastAsia="inter" w:cs="inter" w:ascii="inter" w:hAnsi="inter"/>
            <w:color w:val="#000"/>
            <w:sz w:val="18"/>
            <w:u w:val="single"/>
          </w:rPr>
          <w:t xml:space="preserve">https://www.ey.com/en_us/careers/ey-career-path-accelerator</w:t>
        </w:r>
      </w:hyperlink>
      <w:r>
        <w:rPr>
          <w:rFonts w:eastAsia="inter" w:cs="inter" w:ascii="inter" w:hAnsi="inter"/>
          <w:color w:val="000000"/>
          <w:sz w:val="18"/>
        </w:rPr>
        <w:t xml:space="preserve"> </w:t>
      </w:r>
    </w:p>
    <w:bookmarkStart w:id="189" w:name="fn94"/>
    <w:bookmarkEnd w:id="189"/>
    <w:p>
      <w:pPr>
        <w:numPr>
          <w:ilvl w:val="0"/>
          <w:numId w:val="26"/>
        </w:numPr>
        <w:spacing w:line="360" w:after="210" w:lineRule="auto"/>
      </w:pPr>
      <w:hyperlink r:id="rId100">
        <w:r>
          <w:rPr>
            <w:rFonts w:eastAsia="inter" w:cs="inter" w:ascii="inter" w:hAnsi="inter"/>
            <w:color w:val="#000"/>
            <w:sz w:val="18"/>
            <w:u w:val="single"/>
          </w:rPr>
          <w:t xml:space="preserve">https://ey.co.il/מהפכת-ה-agentic-ai-והמערכת-הבנקאית/</w:t>
        </w:r>
      </w:hyperlink>
      <w:r>
        <w:rPr>
          <w:rFonts w:eastAsia="inter" w:cs="inter" w:ascii="inter" w:hAnsi="inter"/>
          <w:color w:val="000000"/>
          <w:sz w:val="18"/>
        </w:rPr>
        <w:t xml:space="preserve"> </w:t>
      </w:r>
    </w:p>
    <w:bookmarkStart w:id="190" w:name="fn95"/>
    <w:bookmarkEnd w:id="190"/>
    <w:p>
      <w:pPr>
        <w:numPr>
          <w:ilvl w:val="0"/>
          <w:numId w:val="26"/>
        </w:numPr>
        <w:spacing w:line="360" w:after="210" w:lineRule="auto"/>
      </w:pPr>
      <w:hyperlink r:id="rId101">
        <w:r>
          <w:rPr>
            <w:rFonts w:eastAsia="inter" w:cs="inter" w:ascii="inter" w:hAnsi="inter"/>
            <w:color w:val="#000"/>
            <w:sz w:val="18"/>
            <w:u w:val="single"/>
          </w:rPr>
          <w:t xml:space="preserve">https://nocamels.com/2018/10/blockchain-israel-starups-report/</w:t>
        </w:r>
      </w:hyperlink>
      <w:r>
        <w:rPr>
          <w:rFonts w:eastAsia="inter" w:cs="inter" w:ascii="inter" w:hAnsi="inter"/>
          <w:color w:val="000000"/>
          <w:sz w:val="18"/>
        </w:rPr>
        <w:t xml:space="preserve"> </w:t>
      </w:r>
    </w:p>
    <w:bookmarkStart w:id="191" w:name="fn96"/>
    <w:bookmarkEnd w:id="191"/>
    <w:p>
      <w:pPr>
        <w:numPr>
          <w:ilvl w:val="0"/>
          <w:numId w:val="26"/>
        </w:numPr>
        <w:spacing w:line="360" w:after="210" w:lineRule="auto"/>
      </w:pPr>
      <w:hyperlink r:id="rId102">
        <w:r>
          <w:rPr>
            <w:rFonts w:eastAsia="inter" w:cs="inter" w:ascii="inter" w:hAnsi="inter"/>
            <w:color w:val="#000"/>
            <w:sz w:val="18"/>
            <w:u w:val="single"/>
          </w:rPr>
          <w:t xml:space="preserve">https://www.facebook.com/eyisrael/photos/אם-יש-לכם-סטארט-אפ-בתחום-ה-fintech-זה-בשבילכם-הצטרפו-ל-euro-trip-שלנו-ותוכלו-לפג/1078613792195747/</w:t>
        </w:r>
      </w:hyperlink>
      <w:r>
        <w:rPr>
          <w:rFonts w:eastAsia="inter" w:cs="inter" w:ascii="inter" w:hAnsi="inter"/>
          <w:color w:val="000000"/>
          <w:sz w:val="18"/>
        </w:rPr>
        <w:t xml:space="preserve"> </w:t>
      </w:r>
    </w:p>
    <w:bookmarkStart w:id="192" w:name="fn97"/>
    <w:bookmarkEnd w:id="192"/>
    <w:p>
      <w:pPr>
        <w:numPr>
          <w:ilvl w:val="0"/>
          <w:numId w:val="26"/>
        </w:numPr>
        <w:spacing w:line="360" w:after="210" w:lineRule="auto"/>
      </w:pPr>
      <w:hyperlink r:id="rId103">
        <w:r>
          <w:rPr>
            <w:rFonts w:eastAsia="inter" w:cs="inter" w:ascii="inter" w:hAnsi="inter"/>
            <w:color w:val="#000"/>
            <w:sz w:val="18"/>
            <w:u w:val="single"/>
          </w:rPr>
          <w:t xml:space="preserve">https://link.springer.com/10.1007/s11187-024-00943-x</w:t>
        </w:r>
      </w:hyperlink>
      <w:r>
        <w:rPr>
          <w:rFonts w:eastAsia="inter" w:cs="inter" w:ascii="inter" w:hAnsi="inter"/>
          <w:color w:val="000000"/>
          <w:sz w:val="18"/>
        </w:rPr>
        <w:t xml:space="preserve"> </w:t>
      </w:r>
    </w:p>
    <w:bookmarkStart w:id="193" w:name="fn98"/>
    <w:bookmarkEnd w:id="193"/>
    <w:p>
      <w:pPr>
        <w:numPr>
          <w:ilvl w:val="0"/>
          <w:numId w:val="26"/>
        </w:numPr>
        <w:spacing w:line="360" w:after="210" w:lineRule="auto"/>
      </w:pPr>
      <w:hyperlink r:id="rId104">
        <w:r>
          <w:rPr>
            <w:rFonts w:eastAsia="inter" w:cs="inter" w:ascii="inter" w:hAnsi="inter"/>
            <w:color w:val="#000"/>
            <w:sz w:val="18"/>
            <w:u w:val="single"/>
          </w:rPr>
          <w:t xml:space="preserve">https://onepetro.org/JPT/article/73/11/6/475524/Sustainable-Recovery-Signs-of-Recovery</w:t>
        </w:r>
      </w:hyperlink>
      <w:r>
        <w:rPr>
          <w:rFonts w:eastAsia="inter" w:cs="inter" w:ascii="inter" w:hAnsi="inter"/>
          <w:color w:val="000000"/>
          <w:sz w:val="18"/>
        </w:rPr>
        <w:t xml:space="preserve"> </w:t>
      </w:r>
    </w:p>
    <w:bookmarkStart w:id="194" w:name="fn99"/>
    <w:bookmarkEnd w:id="194"/>
    <w:p>
      <w:pPr>
        <w:numPr>
          <w:ilvl w:val="0"/>
          <w:numId w:val="26"/>
        </w:numPr>
        <w:spacing w:line="360" w:after="210" w:lineRule="auto"/>
      </w:pPr>
      <w:hyperlink r:id="rId105">
        <w:r>
          <w:rPr>
            <w:rFonts w:eastAsia="inter" w:cs="inter" w:ascii="inter" w:hAnsi="inter"/>
            <w:color w:val="#000"/>
            <w:sz w:val="18"/>
            <w:u w:val="single"/>
          </w:rPr>
          <w:t xml:space="preserve">https://onepetro.org/JPT/article/76/09/8/555170/Comments-Celebrating-a-Legacy-100-Years-of</w:t>
        </w:r>
      </w:hyperlink>
      <w:r>
        <w:rPr>
          <w:rFonts w:eastAsia="inter" w:cs="inter" w:ascii="inter" w:hAnsi="inter"/>
          <w:color w:val="000000"/>
          <w:sz w:val="18"/>
        </w:rPr>
        <w:t xml:space="preserve"> </w:t>
      </w:r>
    </w:p>
    <w:bookmarkStart w:id="195" w:name="fn100"/>
    <w:bookmarkEnd w:id="195"/>
    <w:p>
      <w:pPr>
        <w:numPr>
          <w:ilvl w:val="0"/>
          <w:numId w:val="26"/>
        </w:numPr>
        <w:spacing w:line="360" w:after="210" w:lineRule="auto"/>
      </w:pPr>
      <w:hyperlink r:id="rId106">
        <w:r>
          <w:rPr>
            <w:rFonts w:eastAsia="inter" w:cs="inter" w:ascii="inter" w:hAnsi="inter"/>
            <w:color w:val="#000"/>
            <w:sz w:val="18"/>
            <w:u w:val="single"/>
          </w:rPr>
          <w:t xml:space="preserve">https://onepetro.org/JPT/article/74/04/19/485821/E-amp-P-Notes-April-2022</w:t>
        </w:r>
      </w:hyperlink>
      <w:r>
        <w:rPr>
          <w:rFonts w:eastAsia="inter" w:cs="inter" w:ascii="inter" w:hAnsi="inter"/>
          <w:color w:val="000000"/>
          <w:sz w:val="18"/>
        </w:rPr>
        <w:t xml:space="preserve"> </w:t>
      </w:r>
    </w:p>
    <w:bookmarkStart w:id="196" w:name="fn101"/>
    <w:bookmarkEnd w:id="196"/>
    <w:p>
      <w:pPr>
        <w:numPr>
          <w:ilvl w:val="0"/>
          <w:numId w:val="26"/>
        </w:numPr>
        <w:spacing w:line="360" w:after="210" w:lineRule="auto"/>
      </w:pPr>
      <w:hyperlink r:id="rId107">
        <w:r>
          <w:rPr>
            <w:rFonts w:eastAsia="inter" w:cs="inter" w:ascii="inter" w:hAnsi="inter"/>
            <w:color w:val="#000"/>
            <w:sz w:val="18"/>
            <w:u w:val="single"/>
          </w:rPr>
          <w:t xml:space="preserve">https://www.mdpi.com/2227-7102/14/7/797/pdf?version=1721700377</w:t>
        </w:r>
      </w:hyperlink>
      <w:r>
        <w:rPr>
          <w:rFonts w:eastAsia="inter" w:cs="inter" w:ascii="inter" w:hAnsi="inter"/>
          <w:color w:val="000000"/>
          <w:sz w:val="18"/>
        </w:rPr>
        <w:t xml:space="preserve"> </w:t>
      </w:r>
    </w:p>
    <w:bookmarkStart w:id="197" w:name="fn102"/>
    <w:bookmarkEnd w:id="197"/>
    <w:p>
      <w:pPr>
        <w:numPr>
          <w:ilvl w:val="0"/>
          <w:numId w:val="26"/>
        </w:numPr>
        <w:spacing w:line="360" w:after="210" w:lineRule="auto"/>
      </w:pPr>
      <w:hyperlink r:id="rId108">
        <w:r>
          <w:rPr>
            <w:rFonts w:eastAsia="inter" w:cs="inter" w:ascii="inter" w:hAnsi="inter"/>
            <w:color w:val="#000"/>
            <w:sz w:val="18"/>
            <w:u w:val="single"/>
          </w:rPr>
          <w:t xml:space="preserve">https://www.mdpi.com/2254-9625/13/9/130/pdf?version=1694586407</w:t>
        </w:r>
      </w:hyperlink>
      <w:r>
        <w:rPr>
          <w:rFonts w:eastAsia="inter" w:cs="inter" w:ascii="inter" w:hAnsi="inter"/>
          <w:color w:val="000000"/>
          <w:sz w:val="18"/>
        </w:rPr>
        <w:t xml:space="preserve"> </w:t>
      </w:r>
    </w:p>
    <w:bookmarkStart w:id="198" w:name="fn103"/>
    <w:bookmarkEnd w:id="198"/>
    <w:p>
      <w:pPr>
        <w:numPr>
          <w:ilvl w:val="0"/>
          <w:numId w:val="26"/>
        </w:numPr>
        <w:spacing w:line="360" w:after="210" w:lineRule="auto"/>
      </w:pPr>
      <w:hyperlink r:id="rId109">
        <w:r>
          <w:rPr>
            <w:rFonts w:eastAsia="inter" w:cs="inter" w:ascii="inter" w:hAnsi="inter"/>
            <w:color w:val="#000"/>
            <w:sz w:val="18"/>
            <w:u w:val="single"/>
          </w:rPr>
          <w:t xml:space="preserve">https://arxiv.org/pdf/2308.12816.pdf</w:t>
        </w:r>
      </w:hyperlink>
      <w:r>
        <w:rPr>
          <w:rFonts w:eastAsia="inter" w:cs="inter" w:ascii="inter" w:hAnsi="inter"/>
          <w:color w:val="000000"/>
          <w:sz w:val="18"/>
        </w:rPr>
        <w:t xml:space="preserve"> </w:t>
      </w:r>
    </w:p>
    <w:bookmarkStart w:id="199" w:name="fn104"/>
    <w:bookmarkEnd w:id="199"/>
    <w:p>
      <w:pPr>
        <w:numPr>
          <w:ilvl w:val="0"/>
          <w:numId w:val="26"/>
        </w:numPr>
        <w:spacing w:line="360" w:after="210" w:lineRule="auto"/>
      </w:pPr>
      <w:hyperlink r:id="rId110">
        <w:r>
          <w:rPr>
            <w:rFonts w:eastAsia="inter" w:cs="inter" w:ascii="inter" w:hAnsi="inter"/>
            <w:color w:val="#000"/>
            <w:sz w:val="18"/>
            <w:u w:val="single"/>
          </w:rPr>
          <w:t xml:space="preserve">https://linkinghub.elsevier.com/retrieve/pii/S0959652620316632</w:t>
        </w:r>
      </w:hyperlink>
      <w:r>
        <w:rPr>
          <w:rFonts w:eastAsia="inter" w:cs="inter" w:ascii="inter" w:hAnsi="inter"/>
          <w:color w:val="000000"/>
          <w:sz w:val="18"/>
        </w:rPr>
        <w:t xml:space="preserve"> </w:t>
      </w:r>
    </w:p>
    <w:bookmarkStart w:id="200" w:name="fn105"/>
    <w:bookmarkEnd w:id="200"/>
    <w:p>
      <w:pPr>
        <w:numPr>
          <w:ilvl w:val="0"/>
          <w:numId w:val="26"/>
        </w:numPr>
        <w:spacing w:line="360" w:after="210" w:lineRule="auto"/>
      </w:pPr>
      <w:hyperlink r:id="rId111">
        <w:r>
          <w:rPr>
            <w:rFonts w:eastAsia="inter" w:cs="inter" w:ascii="inter" w:hAnsi="inter"/>
            <w:color w:val="#000"/>
            <w:sz w:val="18"/>
            <w:u w:val="single"/>
          </w:rPr>
          <w:t xml:space="preserve">https://www.mdpi.com/2071-1050/15/16/12419/pdf?version=1692155456</w:t>
        </w:r>
      </w:hyperlink>
      <w:r>
        <w:rPr>
          <w:rFonts w:eastAsia="inter" w:cs="inter" w:ascii="inter" w:hAnsi="inter"/>
          <w:color w:val="000000"/>
          <w:sz w:val="18"/>
        </w:rPr>
        <w:t xml:space="preserve"> </w:t>
      </w:r>
    </w:p>
    <w:bookmarkStart w:id="201" w:name="fn106"/>
    <w:bookmarkEnd w:id="201"/>
    <w:p>
      <w:pPr>
        <w:numPr>
          <w:ilvl w:val="0"/>
          <w:numId w:val="26"/>
        </w:numPr>
        <w:spacing w:line="360" w:after="210" w:lineRule="auto"/>
      </w:pPr>
      <w:hyperlink r:id="rId112">
        <w:r>
          <w:rPr>
            <w:rFonts w:eastAsia="inter" w:cs="inter" w:ascii="inter" w:hAnsi="inter"/>
            <w:color w:val="#000"/>
            <w:sz w:val="18"/>
            <w:u w:val="single"/>
          </w:rPr>
          <w:t xml:space="preserve">https://www.growthmentor.com/location/tel-aviv/startup-accelerators/</w:t>
        </w:r>
      </w:hyperlink>
      <w:r>
        <w:rPr>
          <w:rFonts w:eastAsia="inter" w:cs="inter" w:ascii="inter" w:hAnsi="inter"/>
          <w:color w:val="000000"/>
          <w:sz w:val="18"/>
        </w:rPr>
        <w:t xml:space="preserve"> </w:t>
      </w:r>
    </w:p>
    <w:bookmarkStart w:id="202" w:name="fn107"/>
    <w:bookmarkEnd w:id="202"/>
    <w:p>
      <w:pPr>
        <w:numPr>
          <w:ilvl w:val="0"/>
          <w:numId w:val="26"/>
        </w:numPr>
        <w:spacing w:line="360" w:after="210" w:lineRule="auto"/>
      </w:pPr>
      <w:hyperlink r:id="rId113">
        <w:r>
          <w:rPr>
            <w:rFonts w:eastAsia="inter" w:cs="inter" w:ascii="inter" w:hAnsi="inter"/>
            <w:color w:val="#000"/>
            <w:sz w:val="18"/>
            <w:u w:val="single"/>
          </w:rPr>
          <w:t xml:space="preserve">https://www.techaviv.com/unicorns</w:t>
        </w:r>
      </w:hyperlink>
      <w:r>
        <w:rPr>
          <w:rFonts w:eastAsia="inter" w:cs="inter" w:ascii="inter" w:hAnsi="inter"/>
          <w:color w:val="000000"/>
          <w:sz w:val="18"/>
        </w:rPr>
        <w:t xml:space="preserve"> </w:t>
      </w:r>
    </w:p>
    <w:bookmarkStart w:id="203" w:name="fn108"/>
    <w:bookmarkEnd w:id="203"/>
    <w:p>
      <w:pPr>
        <w:numPr>
          <w:ilvl w:val="0"/>
          <w:numId w:val="26"/>
        </w:numPr>
        <w:spacing w:line="360" w:after="210" w:lineRule="auto"/>
      </w:pPr>
      <w:hyperlink r:id="rId114">
        <w:r>
          <w:rPr>
            <w:rFonts w:eastAsia="inter" w:cs="inter" w:ascii="inter" w:hAnsi="inter"/>
            <w:color w:val="#000"/>
            <w:sz w:val="18"/>
            <w:u w:val="single"/>
          </w:rPr>
          <w:t xml:space="preserve">https://startupnationcentral.org/hub/blog/16-israel-incubators-to-watch-in-2025/</w:t>
        </w:r>
      </w:hyperlink>
      <w:r>
        <w:rPr>
          <w:rFonts w:eastAsia="inter" w:cs="inter" w:ascii="inter" w:hAnsi="inter"/>
          <w:color w:val="000000"/>
          <w:sz w:val="18"/>
        </w:rPr>
        <w:t xml:space="preserve"> </w:t>
      </w:r>
    </w:p>
    <w:bookmarkStart w:id="204" w:name="fn109"/>
    <w:bookmarkEnd w:id="204"/>
    <w:p>
      <w:pPr>
        <w:numPr>
          <w:ilvl w:val="0"/>
          <w:numId w:val="26"/>
        </w:numPr>
        <w:spacing w:line="360" w:after="210" w:lineRule="auto"/>
      </w:pPr>
      <w:hyperlink r:id="rId115">
        <w:r>
          <w:rPr>
            <w:rFonts w:eastAsia="inter" w:cs="inter" w:ascii="inter" w:hAnsi="inter"/>
            <w:color w:val="#000"/>
            <w:sz w:val="18"/>
            <w:u w:val="single"/>
          </w:rPr>
          <w:t xml:space="preserve">https://www.linkedin.com/posts/eyal-harrison_over-the-weekend-i-was-digging-through-a-activity-7391113980523655168-OKnU</w:t>
        </w:r>
      </w:hyperlink>
      <w:r>
        <w:rPr>
          <w:rFonts w:eastAsia="inter" w:cs="inter" w:ascii="inter" w:hAnsi="inter"/>
          <w:color w:val="000000"/>
          <w:sz w:val="18"/>
        </w:rPr>
        <w:t xml:space="preserve"> </w:t>
      </w:r>
    </w:p>
    <w:bookmarkStart w:id="205" w:name="fn110"/>
    <w:bookmarkEnd w:id="205"/>
    <w:p>
      <w:pPr>
        <w:numPr>
          <w:ilvl w:val="0"/>
          <w:numId w:val="26"/>
        </w:numPr>
        <w:spacing w:line="360" w:after="210" w:lineRule="auto"/>
      </w:pPr>
      <w:hyperlink r:id="rId116">
        <w:r>
          <w:rPr>
            <w:rFonts w:eastAsia="inter" w:cs="inter" w:ascii="inter" w:hAnsi="inter"/>
            <w:color w:val="#000"/>
            <w:sz w:val="18"/>
            <w:u w:val="single"/>
          </w:rPr>
          <w:t xml:space="preserve">https://www.startupblink.com/top-unicorns/israel</w:t>
        </w:r>
      </w:hyperlink>
      <w:r>
        <w:rPr>
          <w:rFonts w:eastAsia="inter" w:cs="inter" w:ascii="inter" w:hAnsi="inter"/>
          <w:color w:val="000000"/>
          <w:sz w:val="18"/>
        </w:rPr>
        <w:t xml:space="preserve"> </w:t>
      </w:r>
    </w:p>
    <w:bookmarkStart w:id="206" w:name="fn111"/>
    <w:bookmarkEnd w:id="206"/>
    <w:p>
      <w:pPr>
        <w:numPr>
          <w:ilvl w:val="0"/>
          <w:numId w:val="26"/>
        </w:numPr>
        <w:spacing w:line="360" w:after="210" w:lineRule="auto"/>
      </w:pPr>
      <w:hyperlink r:id="rId117">
        <w:r>
          <w:rPr>
            <w:rFonts w:eastAsia="inter" w:cs="inter" w:ascii="inter" w:hAnsi="inter"/>
            <w:color w:val="#000"/>
            <w:sz w:val="18"/>
            <w:u w:val="single"/>
          </w:rPr>
          <w:t xml:space="preserve">https://www.ey.com/en_gl/insights/ipo/ipo-strategic-option-for-unicorns</w:t>
        </w:r>
      </w:hyperlink>
      <w:r>
        <w:rPr>
          <w:rFonts w:eastAsia="inter" w:cs="inter" w:ascii="inter" w:hAnsi="inter"/>
          <w:color w:val="000000"/>
          <w:sz w:val="18"/>
        </w:rPr>
        <w:t xml:space="preserve"> </w:t>
      </w:r>
    </w:p>
    <w:bookmarkStart w:id="207" w:name="fn112"/>
    <w:bookmarkEnd w:id="207"/>
    <w:p>
      <w:pPr>
        <w:numPr>
          <w:ilvl w:val="0"/>
          <w:numId w:val="26"/>
        </w:numPr>
        <w:spacing w:line="360" w:after="210" w:lineRule="auto"/>
      </w:pPr>
      <w:hyperlink r:id="rId118">
        <w:r>
          <w:rPr>
            <w:rFonts w:eastAsia="inter" w:cs="inter" w:ascii="inter" w:hAnsi="inter"/>
            <w:color w:val="#000"/>
            <w:sz w:val="18"/>
            <w:u w:val="single"/>
          </w:rPr>
          <w:t xml:space="preserve">https://www.mdpi.com/2076-3417/14/13/5805/pdf?version=1719991356</w:t>
        </w:r>
      </w:hyperlink>
      <w:r>
        <w:rPr>
          <w:rFonts w:eastAsia="inter" w:cs="inter" w:ascii="inter" w:hAnsi="inter"/>
          <w:color w:val="000000"/>
          <w:sz w:val="18"/>
        </w:rPr>
        <w:t xml:space="preserve"> </w:t>
      </w:r>
    </w:p>
    <w:bookmarkStart w:id="208" w:name="fn113"/>
    <w:bookmarkEnd w:id="208"/>
    <w:p>
      <w:pPr>
        <w:numPr>
          <w:ilvl w:val="0"/>
          <w:numId w:val="26"/>
        </w:numPr>
        <w:spacing w:line="360" w:after="210" w:lineRule="auto"/>
      </w:pPr>
      <w:hyperlink r:id="rId119">
        <w:r>
          <w:rPr>
            <w:rFonts w:eastAsia="inter" w:cs="inter" w:ascii="inter" w:hAnsi="inter"/>
            <w:color w:val="#000"/>
            <w:sz w:val="18"/>
            <w:u w:val="single"/>
          </w:rPr>
          <w:t xml:space="preserve">https://www.mdpi.com/2624-800X/4/2/18/pdf?version=1717938907</w:t>
        </w:r>
      </w:hyperlink>
      <w:r>
        <w:rPr>
          <w:rFonts w:eastAsia="inter" w:cs="inter" w:ascii="inter" w:hAnsi="inter"/>
          <w:color w:val="000000"/>
          <w:sz w:val="18"/>
        </w:rPr>
        <w:t xml:space="preserve"> </w:t>
      </w:r>
    </w:p>
    <w:bookmarkStart w:id="209" w:name="fn114"/>
    <w:bookmarkEnd w:id="209"/>
    <w:p>
      <w:pPr>
        <w:numPr>
          <w:ilvl w:val="0"/>
          <w:numId w:val="26"/>
        </w:numPr>
        <w:spacing w:line="360" w:after="210" w:lineRule="auto"/>
      </w:pPr>
      <w:hyperlink r:id="rId120">
        <w:r>
          <w:rPr>
            <w:rFonts w:eastAsia="inter" w:cs="inter" w:ascii="inter" w:hAnsi="inter"/>
            <w:color w:val="#000"/>
            <w:sz w:val="18"/>
            <w:u w:val="single"/>
          </w:rPr>
          <w:t xml:space="preserve">https://www.mdpi.com/2076-3417/14/10/4300/pdf?version=1716110855</w:t>
        </w:r>
      </w:hyperlink>
      <w:r>
        <w:rPr>
          <w:rFonts w:eastAsia="inter" w:cs="inter" w:ascii="inter" w:hAnsi="inter"/>
          <w:color w:val="000000"/>
          <w:sz w:val="18"/>
        </w:rPr>
        <w:t xml:space="preserve"> </w:t>
      </w:r>
    </w:p>
    <w:bookmarkStart w:id="210" w:name="fn115"/>
    <w:bookmarkEnd w:id="210"/>
    <w:p>
      <w:pPr>
        <w:numPr>
          <w:ilvl w:val="0"/>
          <w:numId w:val="26"/>
        </w:numPr>
        <w:spacing w:line="360" w:after="210" w:lineRule="auto"/>
      </w:pPr>
      <w:hyperlink r:id="rId121">
        <w:r>
          <w:rPr>
            <w:rFonts w:eastAsia="inter" w:cs="inter" w:ascii="inter" w:hAnsi="inter"/>
            <w:color w:val="#000"/>
            <w:sz w:val="18"/>
            <w:u w:val="single"/>
          </w:rPr>
          <w:t xml:space="preserve">http://arxiv.org/pdf/2402.04166.pdf</w:t>
        </w:r>
      </w:hyperlink>
      <w:r>
        <w:rPr>
          <w:rFonts w:eastAsia="inter" w:cs="inter" w:ascii="inter" w:hAnsi="inter"/>
          <w:color w:val="000000"/>
          <w:sz w:val="18"/>
        </w:rPr>
        <w:t xml:space="preserve"> </w:t>
      </w:r>
    </w:p>
    <w:bookmarkStart w:id="211" w:name="fn116"/>
    <w:bookmarkEnd w:id="211"/>
    <w:p>
      <w:pPr>
        <w:numPr>
          <w:ilvl w:val="0"/>
          <w:numId w:val="26"/>
        </w:numPr>
        <w:spacing w:line="360" w:after="210" w:lineRule="auto"/>
      </w:pPr>
      <w:hyperlink r:id="rId122">
        <w:r>
          <w:rPr>
            <w:rFonts w:eastAsia="inter" w:cs="inter" w:ascii="inter" w:hAnsi="inter"/>
            <w:color w:val="#000"/>
            <w:sz w:val="18"/>
            <w:u w:val="single"/>
          </w:rPr>
          <w:t xml:space="preserve">https://www.mdpi.com/2078-2489/13/4/192/pdf?version=1649829365</w:t>
        </w:r>
      </w:hyperlink>
      <w:r>
        <w:rPr>
          <w:rFonts w:eastAsia="inter" w:cs="inter" w:ascii="inter" w:hAnsi="inter"/>
          <w:color w:val="000000"/>
          <w:sz w:val="18"/>
        </w:rPr>
        <w:t xml:space="preserve"> </w:t>
      </w:r>
    </w:p>
    <w:bookmarkStart w:id="212" w:name="fn117"/>
    <w:bookmarkEnd w:id="212"/>
    <w:p>
      <w:pPr>
        <w:numPr>
          <w:ilvl w:val="0"/>
          <w:numId w:val="26"/>
        </w:numPr>
        <w:spacing w:line="360" w:after="210" w:lineRule="auto"/>
      </w:pPr>
      <w:hyperlink r:id="rId123">
        <w:r>
          <w:rPr>
            <w:rFonts w:eastAsia="inter" w:cs="inter" w:ascii="inter" w:hAnsi="inter"/>
            <w:color w:val="#000"/>
            <w:sz w:val="18"/>
            <w:u w:val="single"/>
          </w:rPr>
          <w:t xml:space="preserve">https://ijsra.net/sites/default/files/IJSRA-2024-0267.pdf</w:t>
        </w:r>
      </w:hyperlink>
      <w:r>
        <w:rPr>
          <w:rFonts w:eastAsia="inter" w:cs="inter" w:ascii="inter" w:hAnsi="inter"/>
          <w:color w:val="000000"/>
          <w:sz w:val="18"/>
        </w:rPr>
        <w:t xml:space="preserve"> </w:t>
      </w:r>
    </w:p>
    <w:bookmarkStart w:id="213" w:name="fn118"/>
    <w:bookmarkEnd w:id="213"/>
    <w:p>
      <w:pPr>
        <w:numPr>
          <w:ilvl w:val="0"/>
          <w:numId w:val="26"/>
        </w:numPr>
        <w:spacing w:line="360" w:after="210" w:lineRule="auto"/>
      </w:pPr>
      <w:hyperlink r:id="rId124">
        <w:r>
          <w:rPr>
            <w:rFonts w:eastAsia="inter" w:cs="inter" w:ascii="inter" w:hAnsi="inter"/>
            <w:color w:val="#000"/>
            <w:sz w:val="18"/>
            <w:u w:val="single"/>
          </w:rPr>
          <w:t xml:space="preserve">http://arxiv.org/pdf/2409.08728.pdf</w:t>
        </w:r>
      </w:hyperlink>
      <w:r>
        <w:rPr>
          <w:rFonts w:eastAsia="inter" w:cs="inter" w:ascii="inter" w:hAnsi="inter"/>
          <w:color w:val="000000"/>
          <w:sz w:val="18"/>
        </w:rPr>
        <w:t xml:space="preserve"> </w:t>
      </w:r>
    </w:p>
    <w:bookmarkStart w:id="214" w:name="fn119"/>
    <w:bookmarkEnd w:id="214"/>
    <w:p>
      <w:pPr>
        <w:numPr>
          <w:ilvl w:val="0"/>
          <w:numId w:val="26"/>
        </w:numPr>
        <w:spacing w:line="360" w:after="210" w:lineRule="auto"/>
      </w:pPr>
      <w:hyperlink r:id="rId125">
        <w:r>
          <w:rPr>
            <w:rFonts w:eastAsia="inter" w:cs="inter" w:ascii="inter" w:hAnsi="inter"/>
            <w:color w:val="#000"/>
            <w:sz w:val="18"/>
            <w:u w:val="single"/>
          </w:rPr>
          <w:t xml:space="preserve">https://www.mdpi.com/2624-6511/7/4/72/pdf?version=1721631633</w:t>
        </w:r>
      </w:hyperlink>
      <w:r>
        <w:rPr>
          <w:rFonts w:eastAsia="inter" w:cs="inter" w:ascii="inter" w:hAnsi="inter"/>
          <w:color w:val="000000"/>
          <w:sz w:val="18"/>
        </w:rPr>
        <w:t xml:space="preserve"> </w:t>
      </w:r>
    </w:p>
    <w:bookmarkStart w:id="215" w:name="fn120"/>
    <w:bookmarkEnd w:id="215"/>
    <w:p>
      <w:pPr>
        <w:numPr>
          <w:ilvl w:val="0"/>
          <w:numId w:val="26"/>
        </w:numPr>
        <w:spacing w:line="360" w:after="210" w:lineRule="auto"/>
      </w:pPr>
      <w:hyperlink r:id="rId126">
        <w:r>
          <w:rPr>
            <w:rFonts w:eastAsia="inter" w:cs="inter" w:ascii="inter" w:hAnsi="inter"/>
            <w:color w:val="#000"/>
            <w:sz w:val="18"/>
            <w:u w:val="single"/>
          </w:rPr>
          <w:t xml:space="preserve">https://www.kenresearch.com/israel-cybersecurity-market</w:t>
        </w:r>
      </w:hyperlink>
      <w:r>
        <w:rPr>
          <w:rFonts w:eastAsia="inter" w:cs="inter" w:ascii="inter" w:hAnsi="inter"/>
          <w:color w:val="000000"/>
          <w:sz w:val="18"/>
        </w:rPr>
        <w:t xml:space="preserve"> </w:t>
      </w:r>
    </w:p>
    <w:bookmarkStart w:id="216" w:name="fn121"/>
    <w:bookmarkEnd w:id="216"/>
    <w:p>
      <w:pPr>
        <w:numPr>
          <w:ilvl w:val="0"/>
          <w:numId w:val="26"/>
        </w:numPr>
        <w:spacing w:line="360" w:after="210" w:lineRule="auto"/>
      </w:pPr>
      <w:hyperlink r:id="rId127">
        <w:r>
          <w:rPr>
            <w:rFonts w:eastAsia="inter" w:cs="inter" w:ascii="inter" w:hAnsi="inter"/>
            <w:color w:val="#000"/>
            <w:sz w:val="18"/>
            <w:u w:val="single"/>
          </w:rPr>
          <w:t xml:space="preserve">https://www.statista.com/outlook/tmo/cybersecurity/cyber-solutions/israel</w:t>
        </w:r>
      </w:hyperlink>
      <w:r>
        <w:rPr>
          <w:rFonts w:eastAsia="inter" w:cs="inter" w:ascii="inter" w:hAnsi="inter"/>
          <w:color w:val="000000"/>
          <w:sz w:val="18"/>
        </w:rPr>
        <w:t xml:space="preserve"> </w:t>
      </w:r>
    </w:p>
    <w:bookmarkStart w:id="217" w:name="fn122"/>
    <w:bookmarkEnd w:id="217"/>
    <w:p>
      <w:pPr>
        <w:numPr>
          <w:ilvl w:val="0"/>
          <w:numId w:val="26"/>
        </w:numPr>
        <w:spacing w:line="360" w:after="210" w:lineRule="auto"/>
      </w:pPr>
      <w:hyperlink r:id="rId128">
        <w:r>
          <w:rPr>
            <w:rFonts w:eastAsia="inter" w:cs="inter" w:ascii="inter" w:hAnsi="inter"/>
            <w:color w:val="#000"/>
            <w:sz w:val="18"/>
            <w:u w:val="single"/>
          </w:rPr>
          <w:t xml:space="preserve">https://www.grandviewresearch.com/horizon/outlook/cyber-security-market/israel</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5"/>
      <w:numFmt w:val="decimal"/>
      <w:lvlText w:val="%1."/>
      <w:lvlJc w:val="left"/>
      <w:pPr>
        <w:tabs>
          <w:tab w:val="num" w:pos="900"/>
        </w:tabs>
        <w:ind w:left="540" w:hanging="360"/>
      </w:p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abstractNum>
  <w:abstractNum w:abstractNumId="2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521a63787b0e294f3be923856bcb540f4f1e2aee.png" TargetMode="Internal"/><Relationship Id="rId6" Type="http://schemas.openxmlformats.org/officeDocument/2006/relationships/hyperlink" Target="http://Health-Tech.IL" TargetMode="External"/><Relationship Id="rId7" Type="http://schemas.openxmlformats.org/officeDocument/2006/relationships/hyperlink" Target="https://il.linkedin.com/jobs/view/senior-cybersecurity-consultant-at-ey-3981459417" TargetMode="External"/><Relationship Id="rId8" Type="http://schemas.openxmlformats.org/officeDocument/2006/relationships/hyperlink" Target="https://www.ey.com/en_gl/newsroom/2025/07/ey-is-a-leader-in-the-hfs-horizons-cybersecurity-services-2025-report" TargetMode="External"/><Relationship Id="rId9" Type="http://schemas.openxmlformats.org/officeDocument/2006/relationships/hyperlink" Target="https://ey.co.il/services/consulting/" TargetMode="External"/><Relationship Id="rId10" Type="http://schemas.openxmlformats.org/officeDocument/2006/relationships/hyperlink" Target="https://il.linkedin.com/jobs/view/cloud-security-analyst-at-ey-2689197660?position=16&amp;pageNum=0" TargetMode="External"/><Relationship Id="rId11" Type="http://schemas.openxmlformats.org/officeDocument/2006/relationships/hyperlink" Target="https://www.timesofisrael.com/israels-check-point-and-wiz-partner-to-merge-cyber-tech/" TargetMode="External"/><Relationship Id="rId12" Type="http://schemas.openxmlformats.org/officeDocument/2006/relationships/hyperlink" Target="https://en.globes.co.il/en/article-check-point-teams-with-wiz-to-challenge-palo-alto-1001501891" TargetMode="External"/><Relationship Id="rId13" Type="http://schemas.openxmlformats.org/officeDocument/2006/relationships/hyperlink" Target="https://www.checkpoint.com/press-releases/check-point-software-technologies-and-wiz-enter-strategic-partnership-to-deliver-end-to-end-cloud-security/" TargetMode="External"/><Relationship Id="rId14" Type="http://schemas.openxmlformats.org/officeDocument/2006/relationships/hyperlink" Target="https://www.calcalistech.com/ctechnews/article/hyxs3aotyg" TargetMode="External"/><Relationship Id="rId15" Type="http://schemas.openxmlformats.org/officeDocument/2006/relationships/hyperlink" Target="https://www.linkedin.com/pulse/israel-cybersecurity-market-new-global-v6yfe" TargetMode="External"/><Relationship Id="rId16" Type="http://schemas.openxmlformats.org/officeDocument/2006/relationships/hyperlink" Target="https://startupnationcentral.org/hub/blog/israeli-cyber-annual-insights-and-2025-trends/" TargetMode="External"/><Relationship Id="rId17" Type="http://schemas.openxmlformats.org/officeDocument/2006/relationships/hyperlink" Target="https://cyber-report2025.deloitte.co.il" TargetMode="External"/><Relationship Id="rId18" Type="http://schemas.openxmlformats.org/officeDocument/2006/relationships/hyperlink" Target="https://www.ey.com/content/dam/ey-unified-site/ey-com/en-nl/industries/banking-capital-markets/documents/fco/ey-fc-navigating-the-next-wave-of-aml-regulation.pdf" TargetMode="External"/><Relationship Id="rId19" Type="http://schemas.openxmlformats.org/officeDocument/2006/relationships/hyperlink" Target="https://www.cybergymiec.com/project-items/news-test-6/" TargetMode="External"/><Relationship Id="rId20" Type="http://schemas.openxmlformats.org/officeDocument/2006/relationships/hyperlink" Target="https://ey.co.il/services/hi-tech/" TargetMode="External"/><Relationship Id="rId21" Type="http://schemas.openxmlformats.org/officeDocument/2006/relationships/hyperlink" Target="https://startupnationcentral.org/hub/blog/israeli-fintech-in-2025/" TargetMode="External"/><Relationship Id="rId22" Type="http://schemas.openxmlformats.org/officeDocument/2006/relationships/hyperlink" Target="https://www.viola-group.com/violanotes/2025-israel-fintech-report-the-comeback-year/" TargetMode="External"/><Relationship Id="rId23" Type="http://schemas.openxmlformats.org/officeDocument/2006/relationships/hyperlink" Target="https://www.ey.com/en_lb/industries/banking-capital-markets/digital-enterprise-transformation" TargetMode="External"/><Relationship Id="rId24" Type="http://schemas.openxmlformats.org/officeDocument/2006/relationships/hyperlink" Target="https://www.ey.com/en_be/insights/financial-services/emeia/why-digital-ecosystem-enabled-banking-transformation-is-the-way-forward" TargetMode="External"/><Relationship Id="rId25" Type="http://schemas.openxmlformats.org/officeDocument/2006/relationships/hyperlink" Target="https://www.ey.com/en_gl/services/technology-risk" TargetMode="External"/><Relationship Id="rId26" Type="http://schemas.openxmlformats.org/officeDocument/2006/relationships/hyperlink" Target="https://www.calcalistech.com/ctechnews/article/r1f6hqqga" TargetMode="External"/><Relationship Id="rId27" Type="http://schemas.openxmlformats.org/officeDocument/2006/relationships/hyperlink" Target="https://www.ey.com/en_gl/services/blockchain/consulting" TargetMode="External"/><Relationship Id="rId28" Type="http://schemas.openxmlformats.org/officeDocument/2006/relationships/hyperlink" Target="https://tbri.com/special-reports/past-is-prologue-for-ey-and-the-blockchain-ecosystem/" TargetMode="External"/><Relationship Id="rId29" Type="http://schemas.openxmlformats.org/officeDocument/2006/relationships/hyperlink" Target="https://www.facebook.com/100063773573159/photos/1326881766114263/" TargetMode="External"/><Relationship Id="rId30" Type="http://schemas.openxmlformats.org/officeDocument/2006/relationships/hyperlink" Target="https://www.oecd.org/content/dam/oecd/en/publications/reports/2020/02/blockchain-for-smes-and-entrepreneurs-in-israel_71eed447/b6d380ed-en.pdf" TargetMode="External"/><Relationship Id="rId31" Type="http://schemas.openxmlformats.org/officeDocument/2006/relationships/hyperlink" Target="https://ey.co.il/events/journey-2025/" TargetMode="External"/><Relationship Id="rId32" Type="http://schemas.openxmlformats.org/officeDocument/2006/relationships/hyperlink" Target="https://journey-israel.com/about-2025/" TargetMode="External"/><Relationship Id="rId33" Type="http://schemas.openxmlformats.org/officeDocument/2006/relationships/hyperlink" Target="https://journey-israel.com/agenda-2025/" TargetMode="External"/><Relationship Id="rId34" Type="http://schemas.openxmlformats.org/officeDocument/2006/relationships/hyperlink" Target="https://journey-israel.com/the-pitch-2025/" TargetMode="External"/><Relationship Id="rId35" Type="http://schemas.openxmlformats.org/officeDocument/2006/relationships/hyperlink" Target="https://ey.co.il/events/the-pitch-final-2025/" TargetMode="External"/><Relationship Id="rId36" Type="http://schemas.openxmlformats.org/officeDocument/2006/relationships/hyperlink" Target="https://www.facebook.com/EYisrael/posts/join-eys-digital-health-pitch-competition-at-mixiii-health-techil-2025are-you-bu/1126155702853538/" TargetMode="External"/><Relationship Id="rId37" Type="http://schemas.openxmlformats.org/officeDocument/2006/relationships/hyperlink" Target="https://ey.co.il/events/digital-health-startup-competition/" TargetMode="External"/><Relationship Id="rId38" Type="http://schemas.openxmlformats.org/officeDocument/2006/relationships/hyperlink" Target="https://www.failory.com/startups/israel-unicorns" TargetMode="External"/><Relationship Id="rId39" Type="http://schemas.openxmlformats.org/officeDocument/2006/relationships/hyperlink" Target="https://www.vccafe.com/2022/09/22/meet-the-32-israeli-centaurs-that-reached-100m-in-arr/" TargetMode="External"/><Relationship Id="rId40" Type="http://schemas.openxmlformats.org/officeDocument/2006/relationships/hyperlink" Target="https://www.secrettelaviv.com/best/tags/cool-israeli-companies/ernst-and-young/" TargetMode="External"/><Relationship Id="rId41" Type="http://schemas.openxmlformats.org/officeDocument/2006/relationships/hyperlink" Target="https://www.linkedin.com/pulse/comparing-big-4-consulting-firms-deloitte-pwc-ey-kpmg-kevin-pramanik-8qcue" TargetMode="External"/><Relationship Id="rId42" Type="http://schemas.openxmlformats.org/officeDocument/2006/relationships/hyperlink" Target="https://cybersecurityventures.com/wp-content/uploads/2023/11/Cybersecurity-Market-Report-2026.pdf" TargetMode="External"/><Relationship Id="rId43" Type="http://schemas.openxmlformats.org/officeDocument/2006/relationships/hyperlink" Target="https://www.linkedin.com/posts/primesecurityai_deloitte-just-released-its-2025-israels-activity-7363575266071220225-Zz6J" TargetMode="External"/><Relationship Id="rId44" Type="http://schemas.openxmlformats.org/officeDocument/2006/relationships/hyperlink" Target="https://www.linkedin.com/posts/ai21_ai-catalyst-ai-activity-7360643434887430145-QzId" TargetMode="External"/><Relationship Id="rId45" Type="http://schemas.openxmlformats.org/officeDocument/2006/relationships/hyperlink" Target="https://www.consulting.us/news/12529/ey-global-posts-4-growth-to-reach-532-billion-in-revenue-in-2025" TargetMode="External"/><Relationship Id="rId46" Type="http://schemas.openxmlformats.org/officeDocument/2006/relationships/hyperlink" Target="https://www.cpapracticeadvisor.com/2025/10/17/ey-posts-4-jump-in-global-revenue-in-2025/171117/" TargetMode="External"/><Relationship Id="rId47" Type="http://schemas.openxmlformats.org/officeDocument/2006/relationships/hyperlink" Target="https://www.businessinsider.com/big-four-earnings-compared-ey-deloitte-pwc-kpmg-2025-12" TargetMode="External"/><Relationship Id="rId48" Type="http://schemas.openxmlformats.org/officeDocument/2006/relationships/hyperlink" Target="https://ey.co.il/wp-content/uploads/2025/10/Transparency-Report-2025-clean-October-23-2025-Israel-JV.pdf" TargetMode="External"/><Relationship Id="rId49" Type="http://schemas.openxmlformats.org/officeDocument/2006/relationships/hyperlink" Target="https://www.goingconcern.com/ey-israel-has-rejected-the-split/" TargetMode="External"/><Relationship Id="rId50" Type="http://schemas.openxmlformats.org/officeDocument/2006/relationships/hyperlink" Target="https://www.viola-group.com/violanotes/2024-israeli-fintech-report-map/" TargetMode="External"/><Relationship Id="rId51" Type="http://schemas.openxmlformats.org/officeDocument/2006/relationships/hyperlink" Target="https://www.calcalistech.com/ctechnews/article/hkbhgxg4bx" TargetMode="External"/><Relationship Id="rId52" Type="http://schemas.openxmlformats.org/officeDocument/2006/relationships/hyperlink" Target="https://ventureinsecurity.net/p/why-israel-may-become-the-winner" TargetMode="External"/><Relationship Id="rId53" Type="http://schemas.openxmlformats.org/officeDocument/2006/relationships/hyperlink" Target="https://www.ie.edu/uncover-ie/the-big-4-companies-who-they-are-and-what-they-do/" TargetMode="External"/><Relationship Id="rId54" Type="http://schemas.openxmlformats.org/officeDocument/2006/relationships/hyperlink" Target="https://www.bdicode.co.il/en/category/eng_acc/" TargetMode="External"/><Relationship Id="rId55" Type="http://schemas.openxmlformats.org/officeDocument/2006/relationships/hyperlink" Target="https://arxiv.org/ftp/arxiv/papers/2312/2312.01752.pdf" TargetMode="External"/><Relationship Id="rId56" Type="http://schemas.openxmlformats.org/officeDocument/2006/relationships/hyperlink" Target="https://akjournals.com/downloadpdf/journals/032/72/3/article-p289.pdf" TargetMode="External"/><Relationship Id="rId57" Type="http://schemas.openxmlformats.org/officeDocument/2006/relationships/hyperlink" Target="https://bcpublication.org/index.php/BM/article/download/5110/4971" TargetMode="External"/><Relationship Id="rId58" Type="http://schemas.openxmlformats.org/officeDocument/2006/relationships/hyperlink" Target="https://www.mdpi.com/2071-1050/12/24/10316/pdf?version=1607738742" TargetMode="External"/><Relationship Id="rId59" Type="http://schemas.openxmlformats.org/officeDocument/2006/relationships/hyperlink" Target="https://www.mdpi.com/1911-8074/15/7/287/pdf?version=1656493116" TargetMode="External"/><Relationship Id="rId60" Type="http://schemas.openxmlformats.org/officeDocument/2006/relationships/hyperlink" Target="https://www.businessperspectives.org/images/pdf/applications/publishing/templates/article/assets/15518/IMFI_2021_03_Savchuk.pdf" TargetMode="External"/><Relationship Id="rId61" Type="http://schemas.openxmlformats.org/officeDocument/2006/relationships/hyperlink" Target="https://www.leumi.co.il/leumi-hebrew/s3fs-public/newsite/financialstatement/25/heb/03-2025/Investor_Presentation_Q3_2025.pdf" TargetMode="External"/><Relationship Id="rId62" Type="http://schemas.openxmlformats.org/officeDocument/2006/relationships/hyperlink" Target="https://ey.co.il/business-management-and-continuity-in-challenging-times/" TargetMode="External"/><Relationship Id="rId63" Type="http://schemas.openxmlformats.org/officeDocument/2006/relationships/hyperlink" Target="https://www.bankhapoalim.com/sites/bnhpcom/files/media/com/RegulatoryFilings/2025/088709.pdf" TargetMode="External"/><Relationship Id="rId64" Type="http://schemas.openxmlformats.org/officeDocument/2006/relationships/hyperlink" Target="https://www.ijfmr.com/research-paper.php?id=49846" TargetMode="External"/><Relationship Id="rId65" Type="http://schemas.openxmlformats.org/officeDocument/2006/relationships/hyperlink" Target="https://www.business-inform.net/export_pdf/business-inform-2025-7_0-pages-377_386.pdf" TargetMode="External"/><Relationship Id="rId66" Type="http://schemas.openxmlformats.org/officeDocument/2006/relationships/hyperlink" Target="https://www.science-smart.com/index.php/smart/article/view/29" TargetMode="External"/><Relationship Id="rId67" Type="http://schemas.openxmlformats.org/officeDocument/2006/relationships/hyperlink" Target="https://www.ejsss.net.in/uploads/172/15743_pdf.pdf" TargetMode="External"/><Relationship Id="rId68" Type="http://schemas.openxmlformats.org/officeDocument/2006/relationships/hyperlink" Target="http://eui.zu.edu.ua/article/view/346743" TargetMode="External"/><Relationship Id="rId69" Type="http://schemas.openxmlformats.org/officeDocument/2006/relationships/hyperlink" Target="https://econom.bulletin.knu.ua/article/view/3720" TargetMode="External"/><Relationship Id="rId70" Type="http://schemas.openxmlformats.org/officeDocument/2006/relationships/hyperlink" Target="http://resource.history.org.ua/book/en/0018971" TargetMode="External"/><Relationship Id="rId71" Type="http://schemas.openxmlformats.org/officeDocument/2006/relationships/hyperlink" Target="https://www.semanticscholar.org/paper/a309f30bf22b39021f361ce5b3b32ab19e8dbe83" TargetMode="External"/><Relationship Id="rId72" Type="http://schemas.openxmlformats.org/officeDocument/2006/relationships/hyperlink" Target="https://www.semanticscholar.org/paper/041d848ba85bcbce6711a95c4270b50f4f6e21d9" TargetMode="External"/><Relationship Id="rId73" Type="http://schemas.openxmlformats.org/officeDocument/2006/relationships/hyperlink" Target="https://www.tandfonline.com/doi/full/10.1080/13607863.2020.1711869" TargetMode="External"/><Relationship Id="rId74" Type="http://schemas.openxmlformats.org/officeDocument/2006/relationships/hyperlink" Target="https://www.semanticscholar.org/paper/4fc016e46dbb709934c4814b7fd9052c75394e50" TargetMode="External"/><Relationship Id="rId75" Type="http://schemas.openxmlformats.org/officeDocument/2006/relationships/hyperlink" Target="https://www.tandfonline.com/doi/pdf/10.1080/02684527.2022.2095600?needAccess=true" TargetMode="External"/><Relationship Id="rId76" Type="http://schemas.openxmlformats.org/officeDocument/2006/relationships/hyperlink" Target="https://www.degruyter.com/document/doi/10.1515/jhsem-2023-0003/pdf" TargetMode="External"/><Relationship Id="rId77" Type="http://schemas.openxmlformats.org/officeDocument/2006/relationships/hyperlink" Target="https://www.ey.com/en_us/israel" TargetMode="External"/><Relationship Id="rId78" Type="http://schemas.openxmlformats.org/officeDocument/2006/relationships/hyperlink" Target="https://www.ey.com/en_ce/services/cybersecurity/managed-services" TargetMode="External"/><Relationship Id="rId79" Type="http://schemas.openxmlformats.org/officeDocument/2006/relationships/hyperlink" Target="https://www.ey.com/en_gl/services/cybersecurity/managed-services" TargetMode="External"/><Relationship Id="rId80" Type="http://schemas.openxmlformats.org/officeDocument/2006/relationships/hyperlink" Target="https://ey.co.il" TargetMode="External"/><Relationship Id="rId81" Type="http://schemas.openxmlformats.org/officeDocument/2006/relationships/hyperlink" Target="https://ey.co.il/who-we-are/partners-and-mds/consulting-partners/" TargetMode="External"/><Relationship Id="rId82" Type="http://schemas.openxmlformats.org/officeDocument/2006/relationships/hyperlink" Target="https://www.checkpoint.com/press-releases/check-point-enters-next-level-of-strategic-partnership-with-wiz-to-deliver-integrated-cnapp-and-cloud-network-security-solution/" TargetMode="External"/><Relationship Id="rId83" Type="http://schemas.openxmlformats.org/officeDocument/2006/relationships/hyperlink" Target="https://www.ey.com/en_us/locations/israel" TargetMode="External"/><Relationship Id="rId84" Type="http://schemas.openxmlformats.org/officeDocument/2006/relationships/hyperlink" Target="https://il.linkedin.com/in/kevin-malka-97130866" TargetMode="External"/><Relationship Id="rId85" Type="http://schemas.openxmlformats.org/officeDocument/2006/relationships/hyperlink" Target="https://www.mdpi.com/2227-7072/12/1/3/pdf?version=1704963021" TargetMode="External"/><Relationship Id="rId86" Type="http://schemas.openxmlformats.org/officeDocument/2006/relationships/hyperlink" Target="https://www.tandfonline.com/doi/pdf/10.1080/17521440.2023.2215481?needAccess=true&amp;role=button" TargetMode="External"/><Relationship Id="rId87" Type="http://schemas.openxmlformats.org/officeDocument/2006/relationships/hyperlink" Target="https://aemps.ewapublishing.org/media/4b09e6d2c71e4f4fb1976dd24dc50178.marked_o3p3VXb.pdf" TargetMode="External"/><Relationship Id="rId88" Type="http://schemas.openxmlformats.org/officeDocument/2006/relationships/hyperlink" Target="https://www.mdpi.com/1911-8074/16/10/457/pdf?version=1697872916" TargetMode="External"/><Relationship Id="rId89" Type="http://schemas.openxmlformats.org/officeDocument/2006/relationships/hyperlink" Target="https://ccsenet.org/journal/index.php/ibr/article/download/76769/42646" TargetMode="External"/><Relationship Id="rId90" Type="http://schemas.openxmlformats.org/officeDocument/2006/relationships/hyperlink" Target="https://www.mdpi.com/2227-9091/10/10/186/pdf?version=1663899261" TargetMode="External"/><Relationship Id="rId91" Type="http://schemas.openxmlformats.org/officeDocument/2006/relationships/hyperlink" Target="https://www.mdpi.com/2227-7072/11/1/9/pdf?version=1674035846" TargetMode="External"/><Relationship Id="rId92" Type="http://schemas.openxmlformats.org/officeDocument/2006/relationships/hyperlink" Target="http://psychologyandeducation.net/pae/index.php/pae/article/download/7824/6207" TargetMode="External"/><Relationship Id="rId93" Type="http://schemas.openxmlformats.org/officeDocument/2006/relationships/hyperlink" Target="https://www.f6s.com/companies/blockchain/israel/co" TargetMode="External"/><Relationship Id="rId94" Type="http://schemas.openxmlformats.org/officeDocument/2006/relationships/hyperlink" Target="https://landing.acceleratorcentre.com/ey-fintech" TargetMode="External"/><Relationship Id="rId95" Type="http://schemas.openxmlformats.org/officeDocument/2006/relationships/hyperlink" Target="https://www.ey.com/en_rs/industries/banking-capital-markets/fintech-ecosystems" TargetMode="External"/><Relationship Id="rId96" Type="http://schemas.openxmlformats.org/officeDocument/2006/relationships/hyperlink" Target="https://www.ey.com/en_gl/services/blockchain/platforms" TargetMode="External"/><Relationship Id="rId97" Type="http://schemas.openxmlformats.org/officeDocument/2006/relationships/hyperlink" Target="https://ey.co.il/%D7%94%D7%9E%D7%A9%D7%9C%D7%99%D7%9D-%D7%94%D7%98%D7%9B%D7%A0%D7%95%D7%9C%D7%95%D7%92%D7%99-%D7%A9%D7%9C-%D7%94%D7%98%D7%A8%D7%A0%D7%A1%D7%A4%D7%95%D7%A8%D7%9E%D7%A6%D7%99%D7%94-%D7%94%D7%A2%D7%A1/" TargetMode="External"/><Relationship Id="rId98" Type="http://schemas.openxmlformats.org/officeDocument/2006/relationships/hyperlink" Target="https://www.ey.com/en_ly/media/podcasts/mena-fs-insights/2025/10/how-the-future-of-retail-banking-is-evolving-in-the-middle-east" TargetMode="External"/><Relationship Id="rId99" Type="http://schemas.openxmlformats.org/officeDocument/2006/relationships/hyperlink" Target="https://www.ey.com/en_us/careers/ey-career-path-accelerator" TargetMode="External"/><Relationship Id="rId100" Type="http://schemas.openxmlformats.org/officeDocument/2006/relationships/hyperlink" Target="https://ey.co.il/%D7%9E%D7%94%D7%A4%D7%9B%D7%AA-%D7%94-agentic-ai-%D7%95%D7%94%D7%9E%D7%A2%D7%A8%D7%9B%D7%AA-%D7%94%D7%91%D7%A0%D7%A7%D7%90%D7%99%D7%AA/" TargetMode="External"/><Relationship Id="rId101" Type="http://schemas.openxmlformats.org/officeDocument/2006/relationships/hyperlink" Target="https://nocamels.com/2018/10/blockchain-israel-starups-report/" TargetMode="External"/><Relationship Id="rId102" Type="http://schemas.openxmlformats.org/officeDocument/2006/relationships/hyperlink" Target="https://www.facebook.com/eyisrael/photos/%D7%90%D7%9D-%D7%99%D7%A9-%D7%9C%D7%9B%D7%9D-%D7%A1%D7%98%D7%90%D7%A8%D7%98-%D7%90%D7%A4-%D7%91%D7%AA%D7%97%D7%95%D7%9D-%D7%94-fintech-%D7%96%D7%94-%D7%91%D7%A9%D7%91%D7%99%D7%9C%D7%9B%D7%9D-%D7%94%D7%A6%D7%98%D7%A8%D7%A4%D7%95-%D7%9C-euro-trip-%D7%A9%D7%9C%D7%A0%D7%95-%D7%95%D7%AA%D7%95%D7%9B%D7%9C%D7%95-%D7%9C%D7%A4%D7%92/1078613792195747/" TargetMode="External"/><Relationship Id="rId103" Type="http://schemas.openxmlformats.org/officeDocument/2006/relationships/hyperlink" Target="https://link.springer.com/10.1007/s11187-024-00943-x" TargetMode="External"/><Relationship Id="rId104" Type="http://schemas.openxmlformats.org/officeDocument/2006/relationships/hyperlink" Target="https://onepetro.org/JPT/article/73/11/6/475524/Sustainable-Recovery-Signs-of-Recovery" TargetMode="External"/><Relationship Id="rId105" Type="http://schemas.openxmlformats.org/officeDocument/2006/relationships/hyperlink" Target="https://onepetro.org/JPT/article/76/09/8/555170/Comments-Celebrating-a-Legacy-100-Years-of" TargetMode="External"/><Relationship Id="rId106" Type="http://schemas.openxmlformats.org/officeDocument/2006/relationships/hyperlink" Target="https://onepetro.org/JPT/article/74/04/19/485821/E-amp-P-Notes-April-2022" TargetMode="External"/><Relationship Id="rId107" Type="http://schemas.openxmlformats.org/officeDocument/2006/relationships/hyperlink" Target="https://www.mdpi.com/2227-7102/14/7/797/pdf?version=1721700377" TargetMode="External"/><Relationship Id="rId108" Type="http://schemas.openxmlformats.org/officeDocument/2006/relationships/hyperlink" Target="https://www.mdpi.com/2254-9625/13/9/130/pdf?version=1694586407" TargetMode="External"/><Relationship Id="rId109" Type="http://schemas.openxmlformats.org/officeDocument/2006/relationships/hyperlink" Target="https://arxiv.org/pdf/2308.12816.pdf" TargetMode="External"/><Relationship Id="rId110" Type="http://schemas.openxmlformats.org/officeDocument/2006/relationships/hyperlink" Target="https://linkinghub.elsevier.com/retrieve/pii/S0959652620316632" TargetMode="External"/><Relationship Id="rId111" Type="http://schemas.openxmlformats.org/officeDocument/2006/relationships/hyperlink" Target="https://www.mdpi.com/2071-1050/15/16/12419/pdf?version=1692155456" TargetMode="External"/><Relationship Id="rId112" Type="http://schemas.openxmlformats.org/officeDocument/2006/relationships/hyperlink" Target="https://www.growthmentor.com/location/tel-aviv/startup-accelerators/" TargetMode="External"/><Relationship Id="rId113" Type="http://schemas.openxmlformats.org/officeDocument/2006/relationships/hyperlink" Target="https://www.techaviv.com/unicorns" TargetMode="External"/><Relationship Id="rId114" Type="http://schemas.openxmlformats.org/officeDocument/2006/relationships/hyperlink" Target="https://startupnationcentral.org/hub/blog/16-israel-incubators-to-watch-in-2025/" TargetMode="External"/><Relationship Id="rId115" Type="http://schemas.openxmlformats.org/officeDocument/2006/relationships/hyperlink" Target="https://www.linkedin.com/posts/eyal-harrison_over-the-weekend-i-was-digging-through-a-activity-7391113980523655168-OKnU" TargetMode="External"/><Relationship Id="rId116" Type="http://schemas.openxmlformats.org/officeDocument/2006/relationships/hyperlink" Target="https://www.startupblink.com/top-unicorns/israel" TargetMode="External"/><Relationship Id="rId117" Type="http://schemas.openxmlformats.org/officeDocument/2006/relationships/hyperlink" Target="https://www.ey.com/en_gl/insights/ipo/ipo-strategic-option-for-unicorns" TargetMode="External"/><Relationship Id="rId118" Type="http://schemas.openxmlformats.org/officeDocument/2006/relationships/hyperlink" Target="https://www.mdpi.com/2076-3417/14/13/5805/pdf?version=1719991356" TargetMode="External"/><Relationship Id="rId119" Type="http://schemas.openxmlformats.org/officeDocument/2006/relationships/hyperlink" Target="https://www.mdpi.com/2624-800X/4/2/18/pdf?version=1717938907" TargetMode="External"/><Relationship Id="rId120" Type="http://schemas.openxmlformats.org/officeDocument/2006/relationships/hyperlink" Target="https://www.mdpi.com/2076-3417/14/10/4300/pdf?version=1716110855" TargetMode="External"/><Relationship Id="rId121" Type="http://schemas.openxmlformats.org/officeDocument/2006/relationships/hyperlink" Target="http://arxiv.org/pdf/2402.04166.pdf" TargetMode="External"/><Relationship Id="rId122" Type="http://schemas.openxmlformats.org/officeDocument/2006/relationships/hyperlink" Target="https://www.mdpi.com/2078-2489/13/4/192/pdf?version=1649829365" TargetMode="External"/><Relationship Id="rId123" Type="http://schemas.openxmlformats.org/officeDocument/2006/relationships/hyperlink" Target="https://ijsra.net/sites/default/files/IJSRA-2024-0267.pdf" TargetMode="External"/><Relationship Id="rId124" Type="http://schemas.openxmlformats.org/officeDocument/2006/relationships/hyperlink" Target="http://arxiv.org/pdf/2409.08728.pdf" TargetMode="External"/><Relationship Id="rId125" Type="http://schemas.openxmlformats.org/officeDocument/2006/relationships/hyperlink" Target="https://www.mdpi.com/2624-6511/7/4/72/pdf?version=1721631633" TargetMode="External"/><Relationship Id="rId126" Type="http://schemas.openxmlformats.org/officeDocument/2006/relationships/hyperlink" Target="https://www.kenresearch.com/israel-cybersecurity-market" TargetMode="External"/><Relationship Id="rId127" Type="http://schemas.openxmlformats.org/officeDocument/2006/relationships/hyperlink" Target="https://www.statista.com/outlook/tmo/cybersecurity/cyber-solutions/israel" TargetMode="External"/><Relationship Id="rId128" Type="http://schemas.openxmlformats.org/officeDocument/2006/relationships/hyperlink" Target="https://www.grandviewresearch.com/horizon/outlook/cyber-security-market/israe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2026-01-09T16:58:42.358Z</dcterms:created>
  <dcterms:modified xsi:type="dcterms:W3CDTF">2026-01-09T16:58:42.358Z</dcterms:modified>
</cp:coreProperties>
</file>