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3c60bb18fb4fae8a2570c127cd7daebab1d224b6.png"/>
            <a:graphic>
              <a:graphicData uri="http://schemas.openxmlformats.org/drawingml/2006/picture">
                <pic:pic>
                  <pic:nvPicPr>
                    <pic:cNvPr id="1" name="image-3c60bb18fb4fae8a2570c127cd7daebab1d224b6.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bm_1_the_nvidia_deal_financial_stability"/>
      <w:r>
        <w:rPr>
          <w:rFonts w:eastAsia="inter" w:cs="inter" w:ascii="inter" w:hAnsi="inter"/>
          <w:b/>
          <w:color w:val="000000"/>
          <w:sz w:val="39"/>
        </w:rPr>
        <w:t xml:space="preserve">1. The "NVIDIA Deal" &amp; Financial Stability:</w:t>
      </w:r>
      <w:bookmarkEnd w:id="0"/>
    </w:p>
    <w:p>
      <w:pPr>
        <w:spacing w:line="360" w:after="210" w:lineRule="auto"/>
      </w:pPr>
      <w:r>
        <w:rPr>
          <w:rFonts w:eastAsia="inter" w:cs="inter" w:ascii="inter" w:hAnsi="inter"/>
          <w:color w:val="000000"/>
        </w:rPr>
        <w:t xml:space="preserve">Search for: "AI21 Labs NVIDIA acquisition rumors January 2026", "AI21 Labs valuation post-Series C", "Amnon Shashua statements on AI21 sale".</w:t>
      </w:r>
      <w:r>
        <w:rPr>
          <w:rFonts w:eastAsia="inter" w:cs="inter" w:ascii="inter" w:hAnsi="inter"/>
          <w:color w:val="000000"/>
        </w:rPr>
        <w:br w:type="textWrapping"/>
      </w:r>
      <w:r>
        <w:rPr>
          <w:rFonts w:eastAsia="inter" w:cs="inter" w:ascii="inter" w:hAnsi="inter"/>
          <w:color w:val="000000"/>
        </w:rPr>
        <w:t xml:space="preserve">Goal: Is the deal real? What is the strategic rationale? Is NVIDIA buying the models or the Maestro orchestration layer?</w:t>
      </w:r>
      <w:r>
        <w:rPr>
          <w:rFonts w:eastAsia="inter" w:cs="inter" w:ascii="inter" w:hAnsi="inter"/>
          <w:color w:val="000000"/>
        </w:rPr>
        <w:br w:type="textWrapping"/>
      </w:r>
      <w:r>
        <w:rPr>
          <w:rFonts w:eastAsia="inter" w:cs="inter" w:ascii="inter" w:hAnsi="inter"/>
          <w:color w:val="000000"/>
        </w:rPr>
        <w:t xml:space="preserve">Key Insight: Look for any shifts in leadership or board members that hint at an impending exit or a massive strategic pivot.</w:t>
      </w:r>
      <w:r>
        <w:rPr>
          <w:rFonts w:eastAsia="inter" w:cs="inter" w:ascii="inter" w:hAnsi="inter"/>
          <w:color w:val="000000"/>
        </w:rPr>
        <w:br w:type="textWrapping"/>
      </w:r>
      <w:r>
        <w:rPr>
          <w:rFonts w:eastAsia="inter" w:cs="inter" w:ascii="inter" w:hAnsi="inter"/>
          <w:color w:val="000000"/>
        </w:rPr>
        <w:t xml:space="preserve">2. The "Maestro" &amp; Reasoning Architecture:</w:t>
      </w:r>
      <w:r>
        <w:rPr>
          <w:rFonts w:eastAsia="inter" w:cs="inter" w:ascii="inter" w:hAnsi="inter"/>
          <w:color w:val="000000"/>
        </w:rPr>
        <w:br w:type="textWrapping"/>
      </w:r>
      <w:r>
        <w:rPr>
          <w:rFonts w:eastAsia="inter" w:cs="inter" w:ascii="inter" w:hAnsi="inter"/>
          <w:color w:val="000000"/>
        </w:rPr>
        <w:t xml:space="preserve">Search for: "AI21 Maestro platform features", "AI21 Jamba 1.5 vs Jamba 2.0 benchmarks", "AI21 Task Decomposition technology".</w:t>
      </w:r>
      <w:r>
        <w:rPr>
          <w:rFonts w:eastAsia="inter" w:cs="inter" w:ascii="inter" w:hAnsi="inter"/>
          <w:color w:val="000000"/>
        </w:rPr>
        <w:br w:type="textWrapping"/>
      </w:r>
      <w:r>
        <w:rPr>
          <w:rFonts w:eastAsia="inter" w:cs="inter" w:ascii="inter" w:hAnsi="inter"/>
          <w:color w:val="000000"/>
        </w:rPr>
        <w:t xml:space="preserve">Goal: AI21 is betting on Reasoning (חשיבה לוגית). How does Maestro actually work? Does it compete with Gong’s Agents or Wonderful’s autonomous agents?</w:t>
      </w:r>
      <w:r>
        <w:rPr>
          <w:rFonts w:eastAsia="inter" w:cs="inter" w:ascii="inter" w:hAnsi="inter"/>
          <w:color w:val="000000"/>
        </w:rPr>
        <w:br w:type="textWrapping"/>
      </w:r>
      <w:r>
        <w:rPr>
          <w:rFonts w:eastAsia="inter" w:cs="inter" w:ascii="inter" w:hAnsi="inter"/>
          <w:color w:val="000000"/>
        </w:rPr>
        <w:t xml:space="preserve">Key Insight: Investigate the "Maestro Python Subset" – how does this "governance language" prevent AI hallucinations in enterprise environments?</w:t>
      </w:r>
      <w:r>
        <w:rPr>
          <w:rFonts w:eastAsia="inter" w:cs="inter" w:ascii="inter" w:hAnsi="inter"/>
          <w:color w:val="000000"/>
        </w:rPr>
        <w:br w:type="textWrapping"/>
      </w:r>
      <w:r>
        <w:rPr>
          <w:rFonts w:eastAsia="inter" w:cs="inter" w:ascii="inter" w:hAnsi="inter"/>
          <w:color w:val="000000"/>
        </w:rPr>
        <w:t xml:space="preserve">3. Enterprise "Wrapper" &amp; GTM Strategy:</w:t>
      </w:r>
      <w:r>
        <w:rPr>
          <w:rFonts w:eastAsia="inter" w:cs="inter" w:ascii="inter" w:hAnsi="inter"/>
          <w:color w:val="000000"/>
        </w:rPr>
        <w:br w:type="textWrapping"/>
      </w:r>
      <w:r>
        <w:rPr>
          <w:rFonts w:eastAsia="inter" w:cs="inter" w:ascii="inter" w:hAnsi="inter"/>
          <w:color w:val="000000"/>
        </w:rPr>
        <w:t xml:space="preserve">Search for: "AI21 Labs enterprise customers 2025/2026", "AI21 vs. OpenAI for banking and legal", "AI21 on AWS Bedrock vs. Google Cloud Vertex AI".</w:t>
      </w:r>
      <w:r>
        <w:rPr>
          <w:rFonts w:eastAsia="inter" w:cs="inter" w:ascii="inter" w:hAnsi="inter"/>
          <w:color w:val="000000"/>
        </w:rPr>
        <w:br w:type="textWrapping"/>
      </w:r>
      <w:r>
        <w:rPr>
          <w:rFonts w:eastAsia="inter" w:cs="inter" w:ascii="inter" w:hAnsi="inter"/>
          <w:color w:val="000000"/>
        </w:rPr>
        <w:t xml:space="preserve">Goal: Who are their biggest 2025-2026 clients? Why would an enterprise choose AI21 over GPT-4o? Is it Privacy, Accuracy, or Cost?</w:t>
      </w:r>
      <w:r>
        <w:rPr>
          <w:rFonts w:eastAsia="inter" w:cs="inter" w:ascii="inter" w:hAnsi="inter"/>
          <w:color w:val="000000"/>
        </w:rPr>
        <w:br w:type="textWrapping"/>
      </w:r>
      <w:r>
        <w:rPr>
          <w:rFonts w:eastAsia="inter" w:cs="inter" w:ascii="inter" w:hAnsi="inter"/>
          <w:color w:val="000000"/>
        </w:rPr>
        <w:t xml:space="preserve">Key Insight: Look for "Sovereign AI" deployments – are they helping governments or sensitive industries build "Air-Gapped" models?</w:t>
      </w:r>
      <w:r>
        <w:rPr>
          <w:rFonts w:eastAsia="inter" w:cs="inter" w:ascii="inter" w:hAnsi="inter"/>
          <w:color w:val="000000"/>
        </w:rPr>
        <w:br w:type="textWrapping"/>
      </w:r>
      <w:r>
        <w:rPr>
          <w:rFonts w:eastAsia="inter" w:cs="inter" w:ascii="inter" w:hAnsi="inter"/>
          <w:color w:val="000000"/>
        </w:rPr>
        <w:t xml:space="preserve">4. The Wordtune Evolution:</w:t>
      </w:r>
      <w:r>
        <w:rPr>
          <w:rFonts w:eastAsia="inter" w:cs="inter" w:ascii="inter" w:hAnsi="inter"/>
          <w:color w:val="000000"/>
        </w:rPr>
        <w:br w:type="textWrapping"/>
      </w:r>
      <w:r>
        <w:rPr>
          <w:rFonts w:eastAsia="inter" w:cs="inter" w:ascii="inter" w:hAnsi="inter"/>
          <w:color w:val="000000"/>
        </w:rPr>
        <w:t xml:space="preserve">Search for: "Wordtune Business 2026 features", "Wordtune integration with Microsoft 365 and Google Workspace", "Wordtune revenue vs. AI21 API revenue".</w:t>
      </w:r>
      <w:r>
        <w:rPr>
          <w:rFonts w:eastAsia="inter" w:cs="inter" w:ascii="inter" w:hAnsi="inter"/>
          <w:color w:val="000000"/>
        </w:rPr>
        <w:br w:type="textWrapping"/>
      </w:r>
      <w:r>
        <w:rPr>
          <w:rFonts w:eastAsia="inter" w:cs="inter" w:ascii="inter" w:hAnsi="inter"/>
          <w:color w:val="000000"/>
        </w:rPr>
        <w:t xml:space="preserve">Goal: Wordtune is their "window to the user." Is it becoming a full-scale AI Productivity Suite, or just a feature inside other products?</w:t>
      </w:r>
      <w:r>
        <w:rPr>
          <w:rFonts w:eastAsia="inter" w:cs="inter" w:ascii="inter" w:hAnsi="inter"/>
          <w:color w:val="000000"/>
        </w:rPr>
        <w:br w:type="textWrapping"/>
      </w:r>
      <w:r>
        <w:rPr>
          <w:rFonts w:eastAsia="inter" w:cs="inter" w:ascii="inter" w:hAnsi="inter"/>
          <w:color w:val="000000"/>
        </w:rPr>
        <w:t xml:space="preserve">5. Vulnerabilities &amp; The "Open-Source" Threat:</w:t>
      </w:r>
      <w:r>
        <w:rPr>
          <w:rFonts w:eastAsia="inter" w:cs="inter" w:ascii="inter" w:hAnsi="inter"/>
          <w:color w:val="000000"/>
        </w:rPr>
        <w:br w:type="textWrapping"/>
      </w:r>
      <w:r>
        <w:rPr>
          <w:rFonts w:eastAsia="inter" w:cs="inter" w:ascii="inter" w:hAnsi="inter"/>
          <w:color w:val="000000"/>
        </w:rPr>
        <w:t xml:space="preserve">Search for: "AI21 Labs vs. DeepSeek-V3", "AI21 vs. Mistral Large 2", "Cost-per-token comparison AI21 vs Llama 3.1/4".</w:t>
      </w:r>
      <w:r>
        <w:rPr>
          <w:rFonts w:eastAsia="inter" w:cs="inter" w:ascii="inter" w:hAnsi="inter"/>
          <w:color w:val="000000"/>
        </w:rPr>
        <w:br w:type="textWrapping"/>
      </w:r>
      <w:r>
        <w:rPr>
          <w:rFonts w:eastAsia="inter" w:cs="inter" w:ascii="inter" w:hAnsi="inter"/>
          <w:color w:val="000000"/>
        </w:rPr>
        <w:t xml:space="preserve">Goal: With the rise of high-quality open-source models, is AI21’s "Proprietary Model" strategy still viable? Where do they lose to the "cheaper" alternatives?</w:t>
      </w:r>
      <w:r>
        <w:rPr>
          <w:rFonts w:eastAsia="inter" w:cs="inter" w:ascii="inter" w:hAnsi="inter"/>
          <w:color w:val="000000"/>
        </w:rPr>
        <w:br w:type="textWrapping"/>
      </w:r>
      <w:r>
        <w:rPr>
          <w:rFonts w:eastAsia="inter" w:cs="inter" w:ascii="inter" w:hAnsi="inter"/>
          <w:color w:val="000000"/>
        </w:rPr>
        <w:t xml:space="preserve">Output Requirements:</w:t>
      </w:r>
      <w:r>
        <w:rPr>
          <w:rFonts w:eastAsia="inter" w:cs="inter" w:ascii="inter" w:hAnsi="inter"/>
          <w:color w:val="000000"/>
        </w:rPr>
        <w:br w:type="textWrapping"/>
      </w:r>
      <w:r>
        <w:rPr>
          <w:rFonts w:eastAsia="inter" w:cs="inter" w:ascii="inter" w:hAnsi="inter"/>
          <w:color w:val="000000"/>
        </w:rPr>
        <w:t xml:space="preserve">The Disruptive Asset: The "Neurosymbolic" reasoning engine.</w:t>
      </w:r>
      <w:r>
        <w:rPr>
          <w:rFonts w:eastAsia="inter" w:cs="inter" w:ascii="inter" w:hAnsi="inter"/>
          <w:color w:val="000000"/>
        </w:rPr>
        <w:br w:type="textWrapping"/>
      </w:r>
      <w:r>
        <w:rPr>
          <w:rFonts w:eastAsia="inter" w:cs="inter" w:ascii="inter" w:hAnsi="inter"/>
          <w:color w:val="000000"/>
        </w:rPr>
        <w:t xml:space="preserve">The Product Wrapper: How Maestro packages AI for the "Zero-Error" enterprise.</w:t>
      </w:r>
      <w:r>
        <w:rPr>
          <w:rFonts w:eastAsia="inter" w:cs="inter" w:ascii="inter" w:hAnsi="inter"/>
          <w:color w:val="000000"/>
        </w:rPr>
        <w:br w:type="textWrapping"/>
      </w:r>
      <w:r>
        <w:rPr>
          <w:rFonts w:eastAsia="inter" w:cs="inter" w:ascii="inter" w:hAnsi="inter"/>
          <w:color w:val="000000"/>
        </w:rPr>
        <w:t xml:space="preserve">The Proof: A breakdown of the NVIDIA deal implications and a major 2025/2026 case study.</w:t>
      </w:r>
      <w:r>
        <w:rPr>
          <w:rFonts w:eastAsia="inter" w:cs="inter" w:ascii="inter" w:hAnsi="inter"/>
          <w:color w:val="000000"/>
        </w:rPr>
        <w:br w:type="textWrapping"/>
      </w:r>
      <w:r>
        <w:rPr>
          <w:rFonts w:eastAsia="inter" w:cs="inter" w:ascii="inter" w:hAnsi="inter"/>
          <w:color w:val="000000"/>
        </w:rPr>
        <w:t xml:space="preserve">The "Secret Sauce": Why Amnon Shashua’s "Mobileye-style" safety approach is their winning pitch.</w:t>
      </w:r>
    </w:p>
    <w:p>
      <w:pPr>
        <w:spacing w:line="360" w:after="210" w:lineRule="auto"/>
      </w:pPr>
      <w:r>
        <w:rPr>
          <w:rFonts w:eastAsia="inter" w:cs="inter" w:ascii="inter" w:hAnsi="inter"/>
          <w:color w:val="000000"/>
        </w:rPr>
        <w:t xml:space="preserve">Excellent. Now I'll generate the comprehensive final report for the user.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ai21_labs_the_neurosymbolic_enter_1c572e"/>
      <w:r>
        <w:rPr>
          <w:rFonts w:eastAsia="inter" w:cs="inter" w:ascii="inter" w:hAnsi="inter"/>
          <w:b/>
          <w:color w:val="000000"/>
          <w:sz w:val="39"/>
        </w:rPr>
        <w:t xml:space="preserve">AI21 Labs: The Neurosymbolic Enterprise AI Play at the NVIDIA Acquisition Crossroads</w:t>
      </w:r>
      <w:bookmarkEnd w:id="1"/>
    </w:p>
    <w:p>
      <w:pPr>
        <w:spacing w:line="360" w:before="315" w:after="105" w:lineRule="auto"/>
        <w:ind w:left="-30"/>
        <w:jc w:val="left"/>
      </w:pPr>
      <w:bookmarkStart w:id="2" w:name="executive_summary"/>
      <w:r>
        <w:rPr>
          <w:rFonts w:eastAsia="inter" w:cs="inter" w:ascii="inter" w:hAnsi="inter"/>
          <w:b/>
          <w:color w:val="000000"/>
          <w:sz w:val="24"/>
        </w:rPr>
        <w:t xml:space="preserve">Executive Summary</w:t>
      </w:r>
      <w:bookmarkEnd w:id="2"/>
    </w:p>
    <w:p>
      <w:pPr>
        <w:spacing w:line="360" w:after="210" w:lineRule="auto"/>
      </w:pPr>
      <w:r>
        <w:rPr>
          <w:rFonts w:eastAsia="inter" w:cs="inter" w:ascii="inter" w:hAnsi="inter"/>
          <w:color w:val="000000"/>
        </w:rPr>
        <w:t xml:space="preserve">AI21 Labs is in advanced acquisition discussions with NVIDIA valued at $2-3 billion, confirmed by founder Amnon Shashua on January 7, 2026, though the company issued a tactical denial on January 11 to maintain negotiating flexibility with other bidders. But the headline deal obscures the strategic story: AI21 has successfully pivoted from "LLM company" to </w:t>
      </w:r>
      <w:r>
        <w:rPr>
          <w:rFonts w:eastAsia="inter" w:cs="inter" w:ascii="inter" w:hAnsi="inter"/>
          <w:b/>
          <w:color w:val="000000"/>
        </w:rPr>
        <w:t xml:space="preserve">"orchestration-first enterprise AI company,"</w:t>
      </w:r>
      <w:r>
        <w:rPr>
          <w:rFonts w:eastAsia="inter" w:cs="inter" w:ascii="inter" w:hAnsi="inter"/>
          <w:color w:val="000000"/>
        </w:rPr>
        <w:t xml:space="preserve"> and that shift changes how NVIDIA and the broader market will approach AI infrastructure in 2026.</w:t>
      </w:r>
      <w:bookmarkStart w:id="3" w:name="fnref1"/>
      <w:bookmarkEnd w:id="3"/>
      <w:hyperlink w:anchor="fn1">
        <w:r>
          <w:rPr>
            <w:rFonts w:eastAsia="inter" w:cs="inter" w:ascii="inter" w:hAnsi="inter"/>
            <w:color w:val="#000"/>
            <w:u w:val="single"/>
            <w:vertAlign w:val="superscript"/>
          </w:rPr>
          <w:t xml:space="preserve">[1]</w:t>
        </w:r>
      </w:hyperlink>
      <w:bookmarkStart w:id="4" w:name="fnref2"/>
      <w:bookmarkEnd w:id="4"/>
      <w:hyperlink w:anchor="fn2">
        <w:r>
          <w:rPr>
            <w:rFonts w:eastAsia="inter" w:cs="inter" w:ascii="inter" w:hAnsi="inter"/>
            <w:color w:val="#000"/>
            <w:u w:val="single"/>
            <w:vertAlign w:val="superscript"/>
          </w:rPr>
          <w:t xml:space="preserve">[2]</w:t>
        </w:r>
      </w:hyperlink>
      <w:bookmarkStart w:id="5" w:name="fnref3"/>
      <w:bookmarkEnd w:id="5"/>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color w:val="000000"/>
        </w:rPr>
        <w:t xml:space="preserve">This analysis synthesizes research across the deal structure, Maestro's technical differentiation, enterprise adoption patterns, competitive threats from open-source models, and Shashua's safety-first strategic philosophy borrowed from Mobileye's two-decade playbook.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i_the_nvidia_acquisition_confirme_6cd329"/>
      <w:r>
        <w:rPr>
          <w:rFonts w:eastAsia="inter" w:cs="inter" w:ascii="inter" w:hAnsi="inter"/>
          <w:b/>
          <w:color w:val="000000"/>
          <w:sz w:val="24"/>
        </w:rPr>
        <w:t xml:space="preserve">I. The NVIDIA Acquisition: Confirmed, Strategic, Not Imminent</w:t>
      </w:r>
      <w:bookmarkEnd w:id="6"/>
    </w:p>
    <w:p>
      <w:pPr>
        <w:spacing w:line="360" w:before="315" w:after="105" w:lineRule="auto"/>
        <w:ind w:left="-30"/>
        <w:jc w:val="left"/>
      </w:pPr>
      <w:bookmarkStart w:id="7" w:name="deal_status_timeline"/>
      <w:r>
        <w:rPr>
          <w:rFonts w:eastAsia="inter" w:cs="inter" w:ascii="inter" w:hAnsi="inter"/>
          <w:b/>
          <w:color w:val="000000"/>
          <w:sz w:val="24"/>
        </w:rPr>
        <w:t xml:space="preserve">Deal Status &amp; Timeline</w:t>
      </w:r>
      <w:bookmarkEnd w:id="7"/>
    </w:p>
    <w:p>
      <w:pPr>
        <w:spacing w:line="360" w:after="210" w:lineRule="auto"/>
      </w:pPr>
      <w:r>
        <w:rPr>
          <w:rFonts w:eastAsia="inter" w:cs="inter" w:ascii="inter" w:hAnsi="inter"/>
          <w:color w:val="000000"/>
        </w:rPr>
        <w:t xml:space="preserve">The acquisition talks are unambiguously real, but reports conflate "advanced talks" with "close to completion"—a critical distinction that Shashua himself clarified by stating talks are not "even close to talking about it in the press."</w:t>
      </w:r>
      <w:bookmarkStart w:id="8" w:name="fnref2_1"/>
      <w:bookmarkEnd w:id="8"/>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Public Disclosure Sequence:</w:t>
      </w:r>
    </w:p>
    <w:p>
      <w:pPr>
        <w:numPr>
          <w:ilvl w:val="0"/>
          <w:numId w:val="1"/>
        </w:numPr>
        <w:spacing w:line="360" w:before="105" w:after="105" w:lineRule="auto"/>
      </w:pPr>
      <w:r>
        <w:rPr>
          <w:rFonts w:eastAsia="inter" w:cs="inter" w:ascii="inter" w:hAnsi="inter"/>
          <w:color w:val="000000"/>
          <w:sz w:val="21"/>
        </w:rPr>
        <w:t xml:space="preserve">December 30, 2025: Calcalist reports NVIDIA in advanced talks for $2-3B</w:t>
      </w:r>
      <w:bookmarkStart w:id="9" w:name="fnref1_1"/>
      <w:bookmarkEnd w:id="9"/>
      <w:hyperlink w:anchor="fn1">
        <w:r>
          <w:rPr>
            <w:rFonts w:eastAsia="inter" w:cs="inter" w:ascii="inter" w:hAnsi="inter"/>
            <w:color w:val="#000"/>
            <w:sz w:val="21"/>
            <w:u w:val="single"/>
            <w:vertAlign w:val="superscript"/>
          </w:rPr>
          <w:t xml:space="preserve">[1]</w:t>
        </w:r>
      </w:hyperlink>
    </w:p>
    <w:p>
      <w:pPr>
        <w:numPr>
          <w:ilvl w:val="0"/>
          <w:numId w:val="1"/>
        </w:numPr>
        <w:spacing w:line="360" w:before="105" w:after="105" w:lineRule="auto"/>
      </w:pPr>
      <w:r>
        <w:rPr>
          <w:rFonts w:eastAsia="inter" w:cs="inter" w:ascii="inter" w:hAnsi="inter"/>
          <w:color w:val="000000"/>
          <w:sz w:val="21"/>
        </w:rPr>
        <w:t xml:space="preserve">January 7, 2026: Shashua confirms talks in Bloomberg interview</w:t>
      </w:r>
      <w:bookmarkStart w:id="10" w:name="fnref2_2"/>
      <w:bookmarkEnd w:id="10"/>
      <w:hyperlink w:anchor="fn2">
        <w:r>
          <w:rPr>
            <w:rFonts w:eastAsia="inter" w:cs="inter" w:ascii="inter" w:hAnsi="inter"/>
            <w:color w:val="#000"/>
            <w:sz w:val="21"/>
            <w:u w:val="single"/>
            <w:vertAlign w:val="superscript"/>
          </w:rPr>
          <w:t xml:space="preserve">[2]</w:t>
        </w:r>
      </w:hyperlink>
    </w:p>
    <w:p>
      <w:pPr>
        <w:numPr>
          <w:ilvl w:val="0"/>
          <w:numId w:val="1"/>
        </w:numPr>
        <w:spacing w:line="360" w:before="105" w:after="105" w:lineRule="auto"/>
      </w:pPr>
      <w:r>
        <w:rPr>
          <w:rFonts w:eastAsia="inter" w:cs="inter" w:ascii="inter" w:hAnsi="inter"/>
          <w:color w:val="000000"/>
          <w:sz w:val="21"/>
        </w:rPr>
        <w:t xml:space="preserve">January 11, 2026: AI21 issues formal denial, emphasizing "continuing and discreet process" with "multiple entities"</w:t>
      </w:r>
      <w:bookmarkStart w:id="11" w:name="fnref3_1"/>
      <w:bookmarkEnd w:id="11"/>
      <w:hyperlink w:anchor="fn3">
        <w:r>
          <w:rPr>
            <w:rFonts w:eastAsia="inter" w:cs="inter" w:ascii="inter" w:hAnsi="inter"/>
            <w:color w:val="#000"/>
            <w:sz w:val="21"/>
            <w:u w:val="single"/>
            <w:vertAlign w:val="superscript"/>
          </w:rPr>
          <w:t xml:space="preserve">[3]</w:t>
        </w:r>
      </w:hyperlink>
    </w:p>
    <w:p>
      <w:pPr>
        <w:spacing w:line="360" w:after="210" w:lineRule="auto"/>
      </w:pPr>
      <w:r>
        <w:rPr>
          <w:rFonts w:eastAsia="inter" w:cs="inter" w:ascii="inter" w:hAnsi="inter"/>
          <w:color w:val="000000"/>
        </w:rPr>
        <w:t xml:space="preserve">The apparent contradiction reveals the structure: </w:t>
      </w:r>
      <w:r>
        <w:rPr>
          <w:rFonts w:eastAsia="inter" w:cs="inter" w:ascii="inter" w:hAnsi="inter"/>
          <w:b/>
          <w:color w:val="000000"/>
        </w:rPr>
        <w:t xml:space="preserve">AI21 is running a controlled sale process</w:t>
      </w:r>
      <w:r>
        <w:rPr>
          <w:rFonts w:eastAsia="inter" w:cs="inter" w:ascii="inter" w:hAnsi="inter"/>
          <w:color w:val="000000"/>
        </w:rPr>
        <w:t xml:space="preserve"> with NVIDIA as one bidder among others. The denial language carefully focuses on "acquisition" (denying imminent acquisition), not confirming ongoing negotiations.</w:t>
      </w:r>
    </w:p>
    <w:p>
      <w:pPr>
        <w:spacing w:line="360" w:before="315" w:after="105" w:lineRule="auto"/>
        <w:ind w:left="-30"/>
        <w:jc w:val="left"/>
      </w:pPr>
      <w:bookmarkStart w:id="12" w:name="valuation_reality_check"/>
      <w:r>
        <w:rPr>
          <w:rFonts w:eastAsia="inter" w:cs="inter" w:ascii="inter" w:hAnsi="inter"/>
          <w:b/>
          <w:color w:val="000000"/>
          <w:sz w:val="24"/>
        </w:rPr>
        <w:t xml:space="preserve">Valuation Reality Check</w:t>
      </w:r>
      <w:bookmarkEnd w:id="12"/>
    </w:p>
    <w:p>
      <w:pPr>
        <w:spacing w:line="360" w:after="210" w:lineRule="auto"/>
      </w:pPr>
      <w:r>
        <w:rPr>
          <w:rFonts w:eastAsia="inter" w:cs="inter" w:ascii="inter" w:hAnsi="inter"/>
          <w:color w:val="000000"/>
        </w:rPr>
        <w:t xml:space="preserve">The deal multiples appear rich when examined closely: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Value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Significance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Last Disclosed Valuation (Aug 2023)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$1.4B</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Series C extension</w:t>
            </w:r>
            <w:hyperlink w:anchor="fn4">
              <w:r>
                <w:rPr>
                  <w:rFonts w:eastAsia="inter" w:cs="inter" w:ascii="inter" w:hAnsi="inter"/>
                  <w:color w:val="#000"/>
                  <w:sz w:val="17"/>
                  <w:u w:val="single"/>
                  <w:vertAlign w:val="superscript"/>
                </w:rPr>
                <w:t xml:space="preserve">[4]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Proposed NVIDIA Deal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$2-3B</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43%-114% premium to last round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Annualized Revenue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Industry estimate</w:t>
            </w:r>
            <w:hyperlink w:anchor="fn5">
              <w:r>
                <w:rPr>
                  <w:rFonts w:eastAsia="inter" w:cs="inter" w:ascii="inter" w:hAnsi="inter"/>
                  <w:color w:val="#000"/>
                  <w:sz w:val="17"/>
                  <w:u w:val="single"/>
                  <w:vertAlign w:val="superscript"/>
                </w:rPr>
                <w:t xml:space="preserve">[5]</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Revenue Multiple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28-60x</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At proposed valuation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Total Capital Raised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$336M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Through March 2025</w:t>
            </w:r>
            <w:hyperlink w:anchor="fn6">
              <w:r>
                <w:rPr>
                  <w:rFonts w:eastAsia="inter" w:cs="inter" w:ascii="inter" w:hAnsi="inter"/>
                  <w:color w:val="#000"/>
                  <w:sz w:val="17"/>
                  <w:u w:val="single"/>
                  <w:vertAlign w:val="superscript"/>
                </w:rPr>
                <w:t xml:space="preserve">[6]</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Implied Cost Per Employee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$10-15M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For ~200-person team</w:t>
            </w:r>
            <w:hyperlink w:anchor="fn7">
              <w:r>
                <w:rPr>
                  <w:rFonts w:eastAsia="inter" w:cs="inter" w:ascii="inter" w:hAnsi="inter"/>
                  <w:color w:val="#000"/>
                  <w:sz w:val="17"/>
                  <w:u w:val="single"/>
                  <w:vertAlign w:val="superscript"/>
                </w:rPr>
                <w:t xml:space="preserve">[7]</w:t>
              </w:r>
            </w:hyperlink>
          </w:p>
        </w:tc>
      </w:tr>
    </w:tbl>
    <w:p>
      <w:pPr>
        <w:spacing w:lineRule="auto"/>
      </w:pPr>
    </w:p>
    <w:p>
      <w:pPr>
        <w:spacing w:line="360" w:after="210" w:lineRule="auto"/>
      </w:pPr>
      <w:r>
        <w:rPr>
          <w:rFonts w:eastAsia="inter" w:cs="inter" w:ascii="inter" w:hAnsi="inter"/>
          <w:color w:val="000000"/>
        </w:rPr>
        <w:t xml:space="preserve">Context: While these multiples appear stretched for a standalone business, they align with venture AI acquihire premiums. NVIDIA's primary interest is talent, not technology takeover. This mirrors the Groq precedent ($20B licensing deal + acquihire announced late 2025), not traditional M&amp;A.</w:t>
      </w:r>
    </w:p>
    <w:p>
      <w:pPr>
        <w:spacing w:lineRule="auto"/>
      </w:pPr>
      <w:r>
        <w:rPr/>
        <w:t xml:space="preserve"/>
      </w:r>
    </w:p>
    <w:p>
      <w:pPr>
        <w:spacing w:line="360" w:after="210" w:lineRule="auto"/>
      </w:pPr>
      <w:r>
        <w:rPr>
          <w:rFonts w:eastAsia="inter" w:cs="inter" w:ascii="inter" w:hAnsi="inter"/>
          <w:color w:val="000000"/>
        </w:rPr>
        <w:t xml:space="preserve">AI21 Labs: Funding Timeline &amp; Valuation Multiples (2017-2026)</w:t>
      </w:r>
    </w:p>
    <w:p>
      <w:pPr>
        <w:spacing w:line="360" w:before="315" w:after="105" w:lineRule="auto"/>
        <w:ind w:left="-30"/>
        <w:jc w:val="left"/>
      </w:pPr>
      <w:bookmarkStart w:id="13" w:name="why_this_deal_makes_strategic_sense"/>
      <w:r>
        <w:rPr>
          <w:rFonts w:eastAsia="inter" w:cs="inter" w:ascii="inter" w:hAnsi="inter"/>
          <w:b/>
          <w:color w:val="000000"/>
          <w:sz w:val="24"/>
        </w:rPr>
        <w:t xml:space="preserve">Why This Deal Makes Strategic Sense</w:t>
      </w:r>
      <w:bookmarkEnd w:id="13"/>
    </w:p>
    <w:p>
      <w:pPr>
        <w:spacing w:line="360" w:after="210" w:lineRule="auto"/>
      </w:pPr>
      <w:r>
        <w:rPr>
          <w:rFonts w:eastAsia="inter" w:cs="inter" w:ascii="inter" w:hAnsi="inter"/>
          <w:b/>
          <w:color w:val="000000"/>
        </w:rPr>
        <w:t xml:space="preserve">For NVIDIA:</w:t>
      </w:r>
      <w:r>
        <w:rPr>
          <w:rFonts w:eastAsia="inter" w:cs="inter" w:ascii="inter" w:hAnsi="inter"/>
          <w:color w:val="000000"/>
        </w:rPr>
        <w:t xml:space="preserve"> Acquiring 200 AI researchers specializing in neurosymbolic reasoning, planning systems, and long-context LLMs fills a capability gap. NVIDIA's strength is hardware (GPUs and supercomputing clusters). Orchestration software—how to optimally route workloads across models and infrastructure—is foreign territory. AI21's team accelerates this learning while supporting NVIDIA's massive Israel R&amp;D campus expansion (targeting 10,000 employees by 2031).</w:t>
      </w:r>
      <w:bookmarkStart w:id="14" w:name="fnref8"/>
      <w:bookmarkEnd w:id="14"/>
      <w:hyperlink w:anchor="fn8">
        <w:r>
          <w:rPr>
            <w:rFonts w:eastAsia="inter" w:cs="inter" w:ascii="inter" w:hAnsi="inter"/>
            <w:color w:val="#000"/>
            <w:u w:val="single"/>
            <w:vertAlign w:val="superscript"/>
          </w:rPr>
          <w:t xml:space="preserve">[8]</w:t>
        </w:r>
      </w:hyperlink>
    </w:p>
    <w:p>
      <w:pPr>
        <w:spacing w:line="360" w:after="210" w:lineRule="auto"/>
      </w:pPr>
      <w:r>
        <w:rPr>
          <w:rFonts w:eastAsia="inter" w:cs="inter" w:ascii="inter" w:hAnsi="inter"/>
          <w:b/>
          <w:color w:val="000000"/>
        </w:rPr>
        <w:t xml:space="preserve">For AI21 Stakeholders:</w:t>
      </w:r>
    </w:p>
    <w:p>
      <w:pPr>
        <w:numPr>
          <w:ilvl w:val="0"/>
          <w:numId w:val="2"/>
        </w:numPr>
        <w:spacing w:line="360" w:before="105" w:after="105" w:lineRule="auto"/>
      </w:pPr>
      <w:r>
        <w:rPr>
          <w:rFonts w:eastAsia="inter" w:cs="inter" w:ascii="inter" w:hAnsi="inter"/>
          <w:color w:val="000000"/>
          <w:sz w:val="21"/>
        </w:rPr>
        <w:t xml:space="preserve">Shashua personally benefits from portfolio diversification (his Mentee Robotics stake sold to Mobileye for $900M on January 6, 2026 for $341M; AAI reached unicorn status in under two years).</w:t>
      </w:r>
      <w:bookmarkStart w:id="15" w:name="fnref9"/>
      <w:bookmarkEnd w:id="15"/>
      <w:hyperlink w:anchor="fn9">
        <w:r>
          <w:rPr>
            <w:rFonts w:eastAsia="inter" w:cs="inter" w:ascii="inter" w:hAnsi="inter"/>
            <w:color w:val="#000"/>
            <w:sz w:val="21"/>
            <w:u w:val="single"/>
            <w:vertAlign w:val="superscript"/>
          </w:rPr>
          <w:t xml:space="preserve">[9]</w:t>
        </w:r>
      </w:hyperlink>
    </w:p>
    <w:p>
      <w:pPr>
        <w:numPr>
          <w:ilvl w:val="0"/>
          <w:numId w:val="2"/>
        </w:numPr>
        <w:spacing w:line="360" w:before="105" w:after="105" w:lineRule="auto"/>
      </w:pPr>
      <w:r>
        <w:rPr>
          <w:rFonts w:eastAsia="inter" w:cs="inter" w:ascii="inter" w:hAnsi="inter"/>
          <w:color w:val="000000"/>
          <w:sz w:val="21"/>
        </w:rPr>
        <w:t xml:space="preserve">Investors achieve 6-9x returns on $336M cumulative capital raised.</w:t>
      </w:r>
    </w:p>
    <w:p>
      <w:pPr>
        <w:numPr>
          <w:ilvl w:val="0"/>
          <w:numId w:val="2"/>
        </w:numPr>
        <w:spacing w:line="360" w:before="105" w:after="105" w:lineRule="auto"/>
      </w:pPr>
      <w:r>
        <w:rPr>
          <w:rFonts w:eastAsia="inter" w:cs="inter" w:ascii="inter" w:hAnsi="inter"/>
          <w:color w:val="000000"/>
          <w:sz w:val="21"/>
        </w:rPr>
        <w:t xml:space="preserve">Employees transfer to NVIDIA's research division with potentially better equity packages and infrastructure access.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ii_maestro_the_real_defensible_asset"/>
      <w:r>
        <w:rPr>
          <w:rFonts w:eastAsia="inter" w:cs="inter" w:ascii="inter" w:hAnsi="inter"/>
          <w:b/>
          <w:color w:val="000000"/>
          <w:sz w:val="24"/>
        </w:rPr>
        <w:t xml:space="preserve">II. Maestro: The Real Defensible Asset</w:t>
      </w:r>
      <w:bookmarkEnd w:id="16"/>
    </w:p>
    <w:p>
      <w:pPr>
        <w:spacing w:line="360" w:before="315" w:after="105" w:lineRule="auto"/>
        <w:ind w:left="-30"/>
        <w:jc w:val="left"/>
      </w:pPr>
      <w:bookmarkStart w:id="17" w:name="the_core_innovation"/>
      <w:r>
        <w:rPr>
          <w:rFonts w:eastAsia="inter" w:cs="inter" w:ascii="inter" w:hAnsi="inter"/>
          <w:b/>
          <w:color w:val="000000"/>
          <w:sz w:val="24"/>
        </w:rPr>
        <w:t xml:space="preserve">The Core Innovation</w:t>
      </w:r>
      <w:bookmarkEnd w:id="17"/>
    </w:p>
    <w:p>
      <w:pPr>
        <w:spacing w:line="360" w:after="210" w:lineRule="auto"/>
      </w:pPr>
      <w:r>
        <w:rPr>
          <w:rFonts w:eastAsia="inter" w:cs="inter" w:ascii="inter" w:hAnsi="inter"/>
          <w:color w:val="000000"/>
        </w:rPr>
        <w:t xml:space="preserve">Maestro, launched in March 2025, represents a genuine category shift: from "which LLM is best?" to "which orchestration layer ensures reliability?"</w:t>
      </w:r>
    </w:p>
    <w:p>
      <w:pPr>
        <w:spacing w:line="360" w:after="210" w:lineRule="auto"/>
      </w:pPr>
      <w:r>
        <w:rPr>
          <w:rFonts w:eastAsia="inter" w:cs="inter" w:ascii="inter" w:hAnsi="inter"/>
          <w:b/>
          <w:color w:val="000000"/>
        </w:rPr>
        <w:t xml:space="preserve">What Maestro Does:</w:t>
      </w:r>
      <w:bookmarkStart w:id="18" w:name="fnref10"/>
      <w:bookmarkEnd w:id="18"/>
      <w:hyperlink w:anchor="fn10">
        <w:r>
          <w:rPr>
            <w:rFonts w:eastAsia="inter" w:cs="inter" w:ascii="inter" w:hAnsi="inter"/>
            <w:color w:val="#000"/>
            <w:u w:val="single"/>
            <w:vertAlign w:val="superscript"/>
          </w:rPr>
          <w:t xml:space="preserve">[10]</w:t>
        </w:r>
      </w:hyperlink>
      <w:bookmarkStart w:id="19" w:name="fnref11"/>
      <w:bookmarkEnd w:id="19"/>
      <w:hyperlink w:anchor="fn11">
        <w:r>
          <w:rPr>
            <w:rFonts w:eastAsia="inter" w:cs="inter" w:ascii="inter" w:hAnsi="inter"/>
            <w:color w:val="#000"/>
            <w:u w:val="single"/>
            <w:vertAlign w:val="superscript"/>
          </w:rPr>
          <w:t xml:space="preserve">[11]</w:t>
        </w:r>
      </w:hyperlink>
    </w:p>
    <w:p>
      <w:pPr>
        <w:numPr>
          <w:ilvl w:val="0"/>
          <w:numId w:val="3"/>
        </w:numPr>
        <w:spacing w:line="360" w:before="105" w:after="105" w:lineRule="auto"/>
      </w:pPr>
      <w:r>
        <w:rPr>
          <w:rFonts w:eastAsia="inter" w:cs="inter" w:ascii="inter" w:hAnsi="inter"/>
          <w:color w:val="000000"/>
          <w:sz w:val="21"/>
        </w:rPr>
        <w:t xml:space="preserve">Decomposes complex enterprise prompts into multi-step workflows</w:t>
      </w:r>
    </w:p>
    <w:p>
      <w:pPr>
        <w:numPr>
          <w:ilvl w:val="0"/>
          <w:numId w:val="3"/>
        </w:numPr>
        <w:spacing w:line="360" w:before="105" w:after="105" w:lineRule="auto"/>
      </w:pPr>
      <w:r>
        <w:rPr>
          <w:rFonts w:eastAsia="inter" w:cs="inter" w:ascii="inter" w:hAnsi="inter"/>
          <w:color w:val="000000"/>
          <w:sz w:val="21"/>
        </w:rPr>
        <w:t xml:space="preserve">Routes subtasks to optimal models (Jamba, Claude, GPT-4o, or open-source)</w:t>
      </w:r>
    </w:p>
    <w:p>
      <w:pPr>
        <w:numPr>
          <w:ilvl w:val="0"/>
          <w:numId w:val="3"/>
        </w:numPr>
        <w:spacing w:line="360" w:before="105" w:after="105" w:lineRule="auto"/>
      </w:pPr>
      <w:r>
        <w:rPr>
          <w:rFonts w:eastAsia="inter" w:cs="inter" w:ascii="inter" w:hAnsi="inter"/>
          <w:color w:val="000000"/>
          <w:sz w:val="21"/>
        </w:rPr>
        <w:t xml:space="preserve">Validates outputs against enterprise-defined constraints before returning results</w:t>
      </w:r>
    </w:p>
    <w:p>
      <w:pPr>
        <w:numPr>
          <w:ilvl w:val="0"/>
          <w:numId w:val="3"/>
        </w:numPr>
        <w:spacing w:line="360" w:before="105" w:after="105" w:lineRule="auto"/>
      </w:pPr>
      <w:r>
        <w:rPr>
          <w:rFonts w:eastAsia="inter" w:cs="inter" w:ascii="inter" w:hAnsi="inter"/>
          <w:color w:val="000000"/>
          <w:sz w:val="21"/>
        </w:rPr>
        <w:t xml:space="preserve">Provides full execution transparency (visual graphs of every decision step)</w:t>
      </w:r>
    </w:p>
    <w:p>
      <w:pPr>
        <w:numPr>
          <w:ilvl w:val="0"/>
          <w:numId w:val="3"/>
        </w:numPr>
        <w:spacing w:line="360" w:before="105" w:after="105" w:lineRule="auto"/>
      </w:pPr>
      <w:r>
        <w:rPr>
          <w:rFonts w:eastAsia="inter" w:cs="inter" w:ascii="inter" w:hAnsi="inter"/>
          <w:color w:val="000000"/>
          <w:sz w:val="21"/>
        </w:rPr>
        <w:t xml:space="preserve">Automatically scales inference compute (parallelizing solution paths and selecting the most accurate within cost/latency budget)</w:t>
      </w:r>
    </w:p>
    <w:p>
      <w:pPr>
        <w:spacing w:line="360" w:after="210" w:lineRule="auto"/>
      </w:pPr>
      <w:r>
        <w:rPr>
          <w:rFonts w:eastAsia="inter" w:cs="inter" w:ascii="inter" w:hAnsi="inter"/>
          <w:b/>
          <w:color w:val="000000"/>
        </w:rPr>
        <w:t xml:space="preserve">The Accuracy Impact:</w:t>
      </w:r>
      <w:r>
        <w:rPr>
          <w:rFonts w:eastAsia="inter" w:cs="inter" w:ascii="inter" w:hAnsi="inter"/>
          <w:color w:val="000000"/>
        </w:rPr>
        <w:br w:type="textWrapping"/>
      </w:r>
      <w:r>
        <w:rPr>
          <w:rFonts w:eastAsia="inter" w:cs="inter" w:ascii="inter" w:hAnsi="inter"/>
          <w:color w:val="000000"/>
        </w:rPr>
        <w:t xml:space="preserve">In internal testing, Maestro improved accuracy of GPT-4o and Claude 3.5 Sonnet by </w:t>
      </w:r>
      <w:r>
        <w:rPr>
          <w:rFonts w:eastAsia="inter" w:cs="inter" w:ascii="inter" w:hAnsi="inter"/>
          <w:b/>
          <w:color w:val="000000"/>
        </w:rPr>
        <w:t xml:space="preserve">up to 50% on complex, multi-requirement tasks.</w:t>
      </w:r>
      <w:r>
        <w:rPr>
          <w:rFonts w:eastAsia="inter" w:cs="inter" w:ascii="inter" w:hAnsi="inter"/>
          <w:color w:val="000000"/>
        </w:rPr>
        <w:t xml:space="preserve"> This isn't model improvement—it's orchestration discipline applied to existing models.</w:t>
      </w:r>
      <w:bookmarkStart w:id="20" w:name="fnref10_1"/>
      <w:bookmarkEnd w:id="20"/>
      <w:hyperlink w:anchor="fn10">
        <w:r>
          <w:rPr>
            <w:rFonts w:eastAsia="inter" w:cs="inter" w:ascii="inter" w:hAnsi="inter"/>
            <w:color w:val="#000"/>
            <w:u w:val="single"/>
            <w:vertAlign w:val="superscript"/>
          </w:rPr>
          <w:t xml:space="preserve">[10]</w:t>
        </w:r>
      </w:hyperlink>
    </w:p>
    <w:p>
      <w:pPr>
        <w:spacing w:line="360" w:after="210" w:lineRule="auto"/>
      </w:pPr>
      <w:r>
        <w:rPr>
          <w:rFonts w:eastAsia="inter" w:cs="inter" w:ascii="inter" w:hAnsi="inter"/>
          <w:b/>
          <w:color w:val="000000"/>
        </w:rPr>
        <w:t xml:space="preserve">Why This Matters:</w:t>
      </w:r>
      <w:r>
        <w:rPr>
          <w:rFonts w:eastAsia="inter" w:cs="inter" w:ascii="inter" w:hAnsi="inter"/>
          <w:color w:val="000000"/>
        </w:rPr>
        <w:br w:type="textWrapping"/>
      </w:r>
      <w:r>
        <w:rPr>
          <w:rFonts w:eastAsia="inter" w:cs="inter" w:ascii="inter" w:hAnsi="inter"/>
          <w:color w:val="000000"/>
        </w:rPr>
        <w:t xml:space="preserve">According to Maestro's own positioning, only 6% of enterprise AI projects initiated actually reach production; 94% are shelved due to hallucinations or inconsistencies. Maestro's value proposition directly addresses this deployment failure rate.</w:t>
      </w:r>
      <w:bookmarkStart w:id="21" w:name="fnref12"/>
      <w:bookmarkEnd w:id="21"/>
      <w:hyperlink w:anchor="fn12">
        <w:r>
          <w:rPr>
            <w:rFonts w:eastAsia="inter" w:cs="inter" w:ascii="inter" w:hAnsi="inter"/>
            <w:color w:val="#000"/>
            <w:u w:val="single"/>
            <w:vertAlign w:val="superscript"/>
          </w:rPr>
          <w:t xml:space="preserve">[12]</w:t>
        </w:r>
      </w:hyperlink>
    </w:p>
    <w:p>
      <w:pPr>
        <w:spacing w:line="360" w:before="315" w:after="105" w:lineRule="auto"/>
        <w:ind w:left="-30"/>
        <w:jc w:val="left"/>
      </w:pPr>
      <w:bookmarkStart w:id="22" w:name="neurosymbolic_reasoning_the_techn_ddce74"/>
      <w:r>
        <w:rPr>
          <w:rFonts w:eastAsia="inter" w:cs="inter" w:ascii="inter" w:hAnsi="inter"/>
          <w:b/>
          <w:color w:val="000000"/>
          <w:sz w:val="24"/>
        </w:rPr>
        <w:t xml:space="preserve">Neurosymbolic Reasoning: The Technical Foundation</w:t>
      </w:r>
      <w:bookmarkEnd w:id="22"/>
    </w:p>
    <w:p>
      <w:pPr>
        <w:spacing w:line="360" w:after="210" w:lineRule="auto"/>
      </w:pPr>
      <w:r>
        <w:rPr>
          <w:rFonts w:eastAsia="inter" w:cs="inter" w:ascii="inter" w:hAnsi="inter"/>
          <w:color w:val="000000"/>
        </w:rPr>
        <w:t xml:space="preserve">Maestro's architecture fuses neural and symbolic components—a hybrid approach documented in AI21's 2023 research on MRKL (Modular Reasoning, Knowledge and Language) systems.</w:t>
      </w:r>
      <w:bookmarkStart w:id="23" w:name="fnref13"/>
      <w:bookmarkEnd w:id="23"/>
      <w:hyperlink w:anchor="fn13">
        <w:r>
          <w:rPr>
            <w:rFonts w:eastAsia="inter" w:cs="inter" w:ascii="inter" w:hAnsi="inter"/>
            <w:color w:val="#000"/>
            <w:u w:val="single"/>
            <w:vertAlign w:val="superscript"/>
          </w:rPr>
          <w:t xml:space="preserve">[13]</w:t>
        </w:r>
      </w:hyperlink>
    </w:p>
    <w:p>
      <w:pPr>
        <w:spacing w:line="360" w:after="210" w:lineRule="auto"/>
      </w:pPr>
      <w:r>
        <w:rPr>
          <w:rFonts w:eastAsia="inter" w:cs="inter" w:ascii="inter" w:hAnsi="inter"/>
          <w:b/>
          <w:color w:val="000000"/>
        </w:rPr>
        <w:t xml:space="preserve">The Trade-off:</w:t>
      </w:r>
    </w:p>
    <w:p>
      <w:pPr>
        <w:numPr>
          <w:ilvl w:val="0"/>
          <w:numId w:val="4"/>
        </w:numPr>
        <w:spacing w:line="360" w:before="105" w:after="105" w:lineRule="auto"/>
      </w:pPr>
      <w:r>
        <w:rPr>
          <w:rFonts w:eastAsia="inter" w:cs="inter" w:ascii="inter" w:hAnsi="inter"/>
          <w:b/>
          <w:color w:val="000000"/>
          <w:sz w:val="21"/>
        </w:rPr>
        <w:t xml:space="preserve">Pure LLM approach</w:t>
      </w:r>
      <w:r>
        <w:rPr>
          <w:rFonts w:eastAsia="inter" w:cs="inter" w:ascii="inter" w:hAnsi="inter"/>
          <w:color w:val="000000"/>
          <w:sz w:val="21"/>
        </w:rPr>
        <w:t xml:space="preserve">: "Generate answer from latent knowledge" → Often hallucinates</w:t>
      </w:r>
    </w:p>
    <w:p>
      <w:pPr>
        <w:numPr>
          <w:ilvl w:val="0"/>
          <w:numId w:val="4"/>
        </w:numPr>
        <w:spacing w:line="360" w:before="105" w:after="105" w:lineRule="auto"/>
      </w:pPr>
      <w:r>
        <w:rPr>
          <w:rFonts w:eastAsia="inter" w:cs="inter" w:ascii="inter" w:hAnsi="inter"/>
          <w:b/>
          <w:color w:val="000000"/>
          <w:sz w:val="21"/>
        </w:rPr>
        <w:t xml:space="preserve">Maestro approach</w:t>
      </w:r>
      <w:r>
        <w:rPr>
          <w:rFonts w:eastAsia="inter" w:cs="inter" w:ascii="inter" w:hAnsi="inter"/>
          <w:color w:val="000000"/>
          <w:sz w:val="21"/>
        </w:rPr>
        <w:t xml:space="preserve">: "Generate candidate answer" → "Validate against knowledge base/rules" → "If inconsistent, generate alternative" → "Return most consistent option with confidence score"</w:t>
      </w:r>
    </w:p>
    <w:p>
      <w:pPr>
        <w:spacing w:line="360" w:after="210" w:lineRule="auto"/>
      </w:pPr>
      <w:r>
        <w:rPr>
          <w:rFonts w:eastAsia="inter" w:cs="inter" w:ascii="inter" w:hAnsi="inter"/>
          <w:color w:val="000000"/>
        </w:rPr>
        <w:t xml:space="preserve">This philosophical foundation is borrowed directly from Amnon Shashua's Mobileye work. Just as Mobileye's </w:t>
      </w:r>
      <w:r>
        <w:rPr>
          <w:rFonts w:eastAsia="inter" w:cs="inter" w:ascii="inter" w:hAnsi="inter"/>
          <w:b/>
          <w:color w:val="000000"/>
        </w:rPr>
        <w:t xml:space="preserve">Responsibility-Sensitive Safety (RSS) framework</w:t>
      </w:r>
      <w:r>
        <w:rPr>
          <w:rFonts w:eastAsia="inter" w:cs="inter" w:ascii="inter" w:hAnsi="inter"/>
          <w:color w:val="000000"/>
        </w:rPr>
        <w:t xml:space="preserve"> prevents autonomous vehicles from causing accidents by embedding formal safety rules into decision-making, Maestro prevents LLM hallucinations by embedding enterprise rules into reasoning workflows.</w:t>
      </w:r>
      <w:bookmarkStart w:id="24" w:name="fnref14"/>
      <w:bookmarkEnd w:id="24"/>
      <w:hyperlink w:anchor="fn14">
        <w:r>
          <w:rPr>
            <w:rFonts w:eastAsia="inter" w:cs="inter" w:ascii="inter" w:hAnsi="inter"/>
            <w:color w:val="#000"/>
            <w:u w:val="single"/>
            <w:vertAlign w:val="superscript"/>
          </w:rPr>
          <w:t xml:space="preserve">[14]</w:t>
        </w:r>
      </w:hyperlink>
    </w:p>
    <w:p>
      <w:pPr>
        <w:spacing w:line="360" w:after="210" w:lineRule="auto"/>
      </w:pPr>
      <w:r>
        <w:rPr>
          <w:rFonts w:eastAsia="inter" w:cs="inter" w:ascii="inter" w:hAnsi="inter"/>
          <w:b/>
          <w:color w:val="000000"/>
        </w:rPr>
        <w:t xml:space="preserve">Benchmark Evidence:</w:t>
      </w:r>
      <w:r>
        <w:rPr>
          <w:rFonts w:eastAsia="inter" w:cs="inter" w:ascii="inter" w:hAnsi="inter"/>
          <w:color w:val="000000"/>
        </w:rPr>
        <w:br w:type="textWrapping"/>
      </w:r>
      <w:r>
        <w:rPr>
          <w:rFonts w:eastAsia="inter" w:cs="inter" w:ascii="inter" w:hAnsi="inter"/>
          <w:color w:val="000000"/>
        </w:rPr>
        <w:t xml:space="preserve">Neuro-symbolic approaches achieve </w:t>
      </w:r>
      <w:r>
        <w:rPr>
          <w:rFonts w:eastAsia="inter" w:cs="inter" w:ascii="inter" w:hAnsi="inter"/>
          <w:b/>
          <w:color w:val="000000"/>
        </w:rPr>
        <w:t xml:space="preserve">43% reduction in decomposition errors</w:t>
      </w:r>
      <w:r>
        <w:rPr>
          <w:rFonts w:eastAsia="inter" w:cs="inter" w:ascii="inter" w:hAnsi="inter"/>
          <w:color w:val="000000"/>
        </w:rPr>
        <w:t xml:space="preserve"> compared to pure neural approaches when tested on compositional reasoning tasks.</w:t>
      </w:r>
      <w:bookmarkStart w:id="25" w:name="fnref15"/>
      <w:bookmarkEnd w:id="25"/>
      <w:hyperlink w:anchor="fn15">
        <w:r>
          <w:rPr>
            <w:rFonts w:eastAsia="inter" w:cs="inter" w:ascii="inter" w:hAnsi="inter"/>
            <w:color w:val="#000"/>
            <w:u w:val="single"/>
            <w:vertAlign w:val="superscript"/>
          </w:rPr>
          <w:t xml:space="preserve">[15]</w:t>
        </w:r>
      </w:hyperlink>
    </w:p>
    <w:p>
      <w:pPr>
        <w:spacing w:line="360" w:before="315" w:after="105" w:lineRule="auto"/>
        <w:ind w:left="-30"/>
        <w:jc w:val="left"/>
      </w:pPr>
      <w:bookmarkStart w:id="26" w:name="jamba_2_0_the_model_infrastructure"/>
      <w:r>
        <w:rPr>
          <w:rFonts w:eastAsia="inter" w:cs="inter" w:ascii="inter" w:hAnsi="inter"/>
          <w:b/>
          <w:color w:val="000000"/>
          <w:sz w:val="24"/>
        </w:rPr>
        <w:t xml:space="preserve">Jamba 2.0: The Model Infrastructure</w:t>
      </w:r>
      <w:bookmarkEnd w:id="26"/>
    </w:p>
    <w:p>
      <w:pPr>
        <w:spacing w:line="360" w:after="210" w:lineRule="auto"/>
      </w:pPr>
      <w:r>
        <w:rPr>
          <w:rFonts w:eastAsia="inter" w:cs="inter" w:ascii="inter" w:hAnsi="inter"/>
          <w:color w:val="000000"/>
        </w:rPr>
        <w:t xml:space="preserve">AI21's Jamba model family (particularly Jamba 1.5 released September 2024) provides the substrate for Maestro's orchestration.</w:t>
      </w:r>
    </w:p>
    <w:p>
      <w:pPr>
        <w:spacing w:line="360" w:after="210" w:lineRule="auto"/>
      </w:pPr>
      <w:r>
        <w:rPr>
          <w:rFonts w:eastAsia="inter" w:cs="inter" w:ascii="inter" w:hAnsi="inter"/>
          <w:b/>
          <w:color w:val="000000"/>
        </w:rPr>
        <w:t xml:space="preserve">Jamba 1.5 Architecture:</w:t>
      </w:r>
    </w:p>
    <w:p>
      <w:pPr>
        <w:numPr>
          <w:ilvl w:val="0"/>
          <w:numId w:val="5"/>
        </w:numPr>
        <w:spacing w:line="360" w:before="105" w:after="105" w:lineRule="auto"/>
      </w:pPr>
      <w:r>
        <w:rPr>
          <w:rFonts w:eastAsia="inter" w:cs="inter" w:ascii="inter" w:hAnsi="inter"/>
          <w:b/>
          <w:color w:val="000000"/>
          <w:sz w:val="21"/>
        </w:rPr>
        <w:t xml:space="preserve">Hybrid Design</w:t>
      </w:r>
      <w:r>
        <w:rPr>
          <w:rFonts w:eastAsia="inter" w:cs="inter" w:ascii="inter" w:hAnsi="inter"/>
          <w:color w:val="000000"/>
          <w:sz w:val="21"/>
        </w:rPr>
        <w:t xml:space="preserve">: Combines Mamba (State Space Model for efficiency) + Transformer (for accuracy) + Mixture of Experts (MoE)</w:t>
      </w:r>
    </w:p>
    <w:p>
      <w:pPr>
        <w:numPr>
          <w:ilvl w:val="0"/>
          <w:numId w:val="5"/>
        </w:numPr>
        <w:spacing w:line="360" w:before="105" w:after="105" w:lineRule="auto"/>
      </w:pPr>
      <w:r>
        <w:rPr>
          <w:rFonts w:eastAsia="inter" w:cs="inter" w:ascii="inter" w:hAnsi="inter"/>
          <w:b/>
          <w:color w:val="000000"/>
          <w:sz w:val="21"/>
        </w:rPr>
        <w:t xml:space="preserve">Performance</w:t>
      </w:r>
      <w:r>
        <w:rPr>
          <w:rFonts w:eastAsia="inter" w:cs="inter" w:ascii="inter" w:hAnsi="inter"/>
          <w:color w:val="000000"/>
          <w:sz w:val="21"/>
        </w:rPr>
        <w:t xml:space="preserve">: Up to 2.5x faster than competitors on long contexts</w:t>
      </w:r>
      <w:bookmarkStart w:id="27" w:name="fnref16"/>
      <w:bookmarkEnd w:id="27"/>
      <w:hyperlink w:anchor="fn16">
        <w:r>
          <w:rPr>
            <w:rFonts w:eastAsia="inter" w:cs="inter" w:ascii="inter" w:hAnsi="inter"/>
            <w:color w:val="#000"/>
            <w:sz w:val="21"/>
            <w:u w:val="single"/>
            <w:vertAlign w:val="superscript"/>
          </w:rPr>
          <w:t xml:space="preserve">[16]</w:t>
        </w:r>
      </w:hyperlink>
    </w:p>
    <w:p>
      <w:pPr>
        <w:numPr>
          <w:ilvl w:val="0"/>
          <w:numId w:val="5"/>
        </w:numPr>
        <w:spacing w:line="360" w:before="105" w:after="105" w:lineRule="auto"/>
      </w:pPr>
      <w:r>
        <w:rPr>
          <w:rFonts w:eastAsia="inter" w:cs="inter" w:ascii="inter" w:hAnsi="inter"/>
          <w:b/>
          <w:color w:val="000000"/>
          <w:sz w:val="21"/>
        </w:rPr>
        <w:t xml:space="preserve">Context Window</w:t>
      </w:r>
      <w:r>
        <w:rPr>
          <w:rFonts w:eastAsia="inter" w:cs="inter" w:ascii="inter" w:hAnsi="inter"/>
          <w:color w:val="000000"/>
          <w:sz w:val="21"/>
        </w:rPr>
        <w:t xml:space="preserve">: 256K tokens (only open model performance verified by RULER benchmark)</w:t>
      </w:r>
      <w:bookmarkStart w:id="28" w:name="fnref17"/>
      <w:bookmarkEnd w:id="28"/>
      <w:hyperlink w:anchor="fn17">
        <w:r>
          <w:rPr>
            <w:rFonts w:eastAsia="inter" w:cs="inter" w:ascii="inter" w:hAnsi="inter"/>
            <w:color w:val="#000"/>
            <w:sz w:val="21"/>
            <w:u w:val="single"/>
            <w:vertAlign w:val="superscript"/>
          </w:rPr>
          <w:t xml:space="preserve">[17]</w:t>
        </w:r>
      </w:hyperlink>
    </w:p>
    <w:p>
      <w:pPr>
        <w:numPr>
          <w:ilvl w:val="0"/>
          <w:numId w:val="5"/>
        </w:numPr>
        <w:spacing w:line="360" w:before="105" w:after="105" w:lineRule="auto"/>
      </w:pPr>
      <w:r>
        <w:rPr>
          <w:rFonts w:eastAsia="inter" w:cs="inter" w:ascii="inter" w:hAnsi="inter"/>
          <w:b/>
          <w:color w:val="000000"/>
          <w:sz w:val="21"/>
        </w:rPr>
        <w:t xml:space="preserve">Efficiency</w:t>
      </w:r>
      <w:r>
        <w:rPr>
          <w:rFonts w:eastAsia="inter" w:cs="inter" w:ascii="inter" w:hAnsi="inter"/>
          <w:color w:val="000000"/>
          <w:sz w:val="21"/>
        </w:rPr>
        <w:t xml:space="preserve">: ExpertsInt8 quantization enables deployment on single GPU clusters</w:t>
      </w:r>
      <w:bookmarkStart w:id="29" w:name="fnref18"/>
      <w:bookmarkEnd w:id="29"/>
      <w:hyperlink w:anchor="fn18">
        <w:r>
          <w:rPr>
            <w:rFonts w:eastAsia="inter" w:cs="inter" w:ascii="inter" w:hAnsi="inter"/>
            <w:color w:val="#000"/>
            <w:sz w:val="21"/>
            <w:u w:val="single"/>
            <w:vertAlign w:val="superscript"/>
          </w:rPr>
          <w:t xml:space="preserve">[18]</w:t>
        </w:r>
      </w:hyperlink>
    </w:p>
    <w:p>
      <w:pPr>
        <w:spacing w:line="360" w:after="210" w:lineRule="auto"/>
      </w:pPr>
      <w:r>
        <w:rPr>
          <w:rFonts w:eastAsia="inter" w:cs="inter" w:ascii="inter" w:hAnsi="inter"/>
          <w:color w:val="000000"/>
        </w:rPr>
        <w:t xml:space="preserve">The anticipated Jamba 2.0 update reportedly enhances data classification by 26 percentage points over 1.5 and maintains over 90% consistency in cited long-context responses—metrics directly relevant to enterprise reliability.</w:t>
      </w:r>
      <w:bookmarkStart w:id="30" w:name="fnref12_1"/>
      <w:bookmarkEnd w:id="30"/>
      <w:hyperlink w:anchor="fn12">
        <w:r>
          <w:rPr>
            <w:rFonts w:eastAsia="inter" w:cs="inter" w:ascii="inter" w:hAnsi="inter"/>
            <w:color w:val="#000"/>
            <w:u w:val="single"/>
            <w:vertAlign w:val="superscript"/>
          </w:rPr>
          <w:t xml:space="preserve">[12]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iii_enterprise_adoption_who_wins_f529a8"/>
      <w:r>
        <w:rPr>
          <w:rFonts w:eastAsia="inter" w:cs="inter" w:ascii="inter" w:hAnsi="inter"/>
          <w:b/>
          <w:color w:val="000000"/>
          <w:sz w:val="24"/>
        </w:rPr>
        <w:t xml:space="preserve">III. Enterprise Adoption: Who Wins With This Strategy</w:t>
      </w:r>
      <w:bookmarkEnd w:id="31"/>
    </w:p>
    <w:p>
      <w:pPr>
        <w:spacing w:line="360" w:before="315" w:after="105" w:lineRule="auto"/>
        <w:ind w:left="-30"/>
        <w:jc w:val="left"/>
      </w:pPr>
      <w:bookmarkStart w:id="32" w:name="customer_profile_ai_builders_in_h_f8fab0"/>
      <w:r>
        <w:rPr>
          <w:rFonts w:eastAsia="inter" w:cs="inter" w:ascii="inter" w:hAnsi="inter"/>
          <w:b/>
          <w:color w:val="000000"/>
          <w:sz w:val="24"/>
        </w:rPr>
        <w:t xml:space="preserve">Customer Profile: "AI Builders" in High-Compliance Industries</w:t>
      </w:r>
      <w:bookmarkEnd w:id="32"/>
    </w:p>
    <w:p>
      <w:pPr>
        <w:spacing w:line="360" w:after="210" w:lineRule="auto"/>
      </w:pPr>
      <w:r>
        <w:rPr>
          <w:rFonts w:eastAsia="inter" w:cs="inter" w:ascii="inter" w:hAnsi="inter"/>
          <w:color w:val="000000"/>
        </w:rPr>
        <w:t xml:space="preserve">AI21 explicitly targets </w:t>
      </w:r>
      <w:r>
        <w:rPr>
          <w:rFonts w:eastAsia="inter" w:cs="inter" w:ascii="inter" w:hAnsi="inter"/>
          <w:b/>
          <w:color w:val="000000"/>
        </w:rPr>
        <w:t xml:space="preserve">"AI Builders"</w:t>
      </w:r>
      <w:r>
        <w:rPr>
          <w:rFonts w:eastAsia="inter" w:cs="inter" w:ascii="inter" w:hAnsi="inter"/>
          <w:color w:val="000000"/>
        </w:rPr>
        <w:t xml:space="preserve">—the data scientists, ML engineers, and infrastructure architects within enterprises responsible for centralizing AI orchestration decisions.</w:t>
      </w:r>
    </w:p>
    <w:p>
      <w:pPr>
        <w:spacing w:line="360" w:after="210" w:lineRule="auto"/>
      </w:pPr>
      <w:r>
        <w:rPr>
          <w:rFonts w:eastAsia="inter" w:cs="inter" w:ascii="inter" w:hAnsi="inter"/>
          <w:b/>
          <w:color w:val="000000"/>
        </w:rPr>
        <w:t xml:space="preserve">Known Customer Base (August 2025):</w:t>
      </w:r>
      <w:r>
        <w:rPr>
          <w:rFonts w:eastAsia="inter" w:cs="inter" w:ascii="inter" w:hAnsi="inter"/>
          <w:color w:val="000000"/>
        </w:rPr>
        <w:br w:type="textWrapping"/>
      </w:r>
      <w:r>
        <w:rPr>
          <w:rFonts w:eastAsia="inter" w:cs="inter" w:ascii="inter" w:hAnsi="inter"/>
          <w:color w:val="000000"/>
        </w:rPr>
        <w:t xml:space="preserve">Finance/Fintech: Clarivate (analytics), One Zero, Tipalti | Consulting: Capgemini, Boston Consulting Group, Bain &amp; Company | Creative: Ubisoft, Latitude Entertainment | Fortune 500: Estee Lauder, Moderna, Amgen, Gates Foundation, JetBlue, Lowe's, </w:t>
      </w:r>
      <w:hyperlink r:id="rId6">
        <w:r>
          <w:rPr>
            <w:rFonts w:eastAsia="inter" w:cs="inter" w:ascii="inter" w:hAnsi="inter"/>
            <w:color w:val="#000"/>
            <w:u w:val="single"/>
          </w:rPr>
          <w:t xml:space="preserve">Booking.com</w:t>
        </w:r>
      </w:hyperlink>
      <w:bookmarkStart w:id="33" w:name="fnref19"/>
      <w:bookmarkEnd w:id="33"/>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color w:val="000000"/>
        </w:rPr>
        <w:t xml:space="preserve">What's striking: Most customers operate in industries with </w:t>
      </w:r>
      <w:r>
        <w:rPr>
          <w:rFonts w:eastAsia="inter" w:cs="inter" w:ascii="inter" w:hAnsi="inter"/>
          <w:b/>
          <w:color w:val="000000"/>
        </w:rPr>
        <w:t xml:space="preserve">low tolerance for error</w:t>
      </w:r>
      <w:r>
        <w:rPr>
          <w:rFonts w:eastAsia="inter" w:cs="inter" w:ascii="inter" w:hAnsi="inter"/>
          <w:color w:val="000000"/>
        </w:rPr>
        <w:t xml:space="preserve">—financial services, life sciences, legal analysis, logistics. These verticals justify premium pricing for orchestration + compliance.</w:t>
      </w:r>
    </w:p>
    <w:p>
      <w:pPr>
        <w:spacing w:line="360" w:before="315" w:after="105" w:lineRule="auto"/>
        <w:ind w:left="-30"/>
        <w:jc w:val="left"/>
      </w:pPr>
      <w:bookmarkStart w:id="34" w:name="gtm_positioning_reliability_over_d87d97"/>
      <w:r>
        <w:rPr>
          <w:rFonts w:eastAsia="inter" w:cs="inter" w:ascii="inter" w:hAnsi="inter"/>
          <w:b/>
          <w:color w:val="000000"/>
          <w:sz w:val="24"/>
        </w:rPr>
        <w:t xml:space="preserve">GTM Positioning: "Reliability Over Raw Capability"</w:t>
      </w:r>
      <w:bookmarkEnd w:id="34"/>
    </w:p>
    <w:p>
      <w:pPr>
        <w:spacing w:line="360" w:after="210" w:lineRule="auto"/>
      </w:pPr>
      <w:r>
        <w:rPr>
          <w:rFonts w:eastAsia="inter" w:cs="inter" w:ascii="inter" w:hAnsi="inter"/>
          <w:color w:val="000000"/>
        </w:rPr>
        <w:t xml:space="preserve">AI21's messaging represents a deliberate reframing:</w:t>
      </w:r>
    </w:p>
    <w:p>
      <w:pPr>
        <w:numPr>
          <w:ilvl w:val="0"/>
          <w:numId w:val="6"/>
        </w:numPr>
        <w:spacing w:line="360" w:before="105" w:after="105" w:lineRule="auto"/>
      </w:pPr>
      <w:r>
        <w:rPr>
          <w:rFonts w:eastAsia="inter" w:cs="inter" w:ascii="inter" w:hAnsi="inter"/>
          <w:b/>
          <w:color w:val="000000"/>
          <w:sz w:val="21"/>
        </w:rPr>
        <w:t xml:space="preserve">OpenAI/Anthropic selling to</w:t>
      </w:r>
      <w:r>
        <w:rPr>
          <w:rFonts w:eastAsia="inter" w:cs="inter" w:ascii="inter" w:hAnsi="inter"/>
          <w:color w:val="000000"/>
          <w:sz w:val="21"/>
        </w:rPr>
        <w:t xml:space="preserve">: C-level executives, innovation labs, experimentation budgets</w:t>
      </w:r>
    </w:p>
    <w:p>
      <w:pPr>
        <w:numPr>
          <w:ilvl w:val="0"/>
          <w:numId w:val="6"/>
        </w:numPr>
        <w:spacing w:line="360" w:before="105" w:after="105" w:lineRule="auto"/>
      </w:pPr>
      <w:r>
        <w:rPr>
          <w:rFonts w:eastAsia="inter" w:cs="inter" w:ascii="inter" w:hAnsi="inter"/>
          <w:b/>
          <w:color w:val="000000"/>
          <w:sz w:val="21"/>
        </w:rPr>
        <w:t xml:space="preserve">AI21 selling to</w:t>
      </w:r>
      <w:r>
        <w:rPr>
          <w:rFonts w:eastAsia="inter" w:cs="inter" w:ascii="inter" w:hAnsi="inter"/>
          <w:color w:val="000000"/>
          <w:sz w:val="21"/>
        </w:rPr>
        <w:t xml:space="preserve">: CIO/CTO infrastructure teams, compliance officers, risk-management functions</w:t>
      </w:r>
    </w:p>
    <w:p>
      <w:pPr>
        <w:spacing w:line="360" w:after="210" w:lineRule="auto"/>
      </w:pPr>
      <w:r>
        <w:rPr>
          <w:rFonts w:eastAsia="inter" w:cs="inter" w:ascii="inter" w:hAnsi="inter"/>
          <w:color w:val="000000"/>
        </w:rPr>
        <w:t xml:space="preserve">Quoted positioning from co-CEO Ori Goshen: "Mass adoption of AI by enterprises is the key to the next industrial revolution. Only 6% of AI projects initiated by companies eventually go to production...Maestro is the first step toward that future—moving beyond the unpredictability of available solutions to deliver AI that is reliable at scale."</w:t>
      </w:r>
      <w:bookmarkStart w:id="35" w:name="fnref12_2"/>
      <w:bookmarkEnd w:id="35"/>
      <w:hyperlink w:anchor="fn12">
        <w:r>
          <w:rPr>
            <w:rFonts w:eastAsia="inter" w:cs="inter" w:ascii="inter" w:hAnsi="inter"/>
            <w:color w:val="#000"/>
            <w:u w:val="single"/>
            <w:vertAlign w:val="superscript"/>
          </w:rPr>
          <w:t xml:space="preserve">[12]</w:t>
        </w:r>
      </w:hyperlink>
    </w:p>
    <w:p>
      <w:pPr>
        <w:spacing w:line="360" w:before="315" w:after="105" w:lineRule="auto"/>
        <w:ind w:left="-30"/>
        <w:jc w:val="left"/>
      </w:pPr>
      <w:bookmarkStart w:id="36" w:name="deployment_flexibility_sovereignt_e784ef"/>
      <w:r>
        <w:rPr>
          <w:rFonts w:eastAsia="inter" w:cs="inter" w:ascii="inter" w:hAnsi="inter"/>
          <w:b/>
          <w:color w:val="000000"/>
          <w:sz w:val="24"/>
        </w:rPr>
        <w:t xml:space="preserve">Deployment Flexibility: Sovereignty as Competitive Advantage</w:t>
      </w:r>
      <w:bookmarkEnd w:id="36"/>
    </w:p>
    <w:p>
      <w:pPr>
        <w:spacing w:line="360" w:after="210" w:lineRule="auto"/>
      </w:pPr>
      <w:r>
        <w:rPr>
          <w:rFonts w:eastAsia="inter" w:cs="inter" w:ascii="inter" w:hAnsi="inter"/>
          <w:color w:val="000000"/>
        </w:rPr>
        <w:t xml:space="preserve">AI21's multi-path deployment strategy addresses enterprise compliance requirements increasingly tightening across GDPR, data residency, and classified-information handling:</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Deployment Path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Use Case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Privacy Model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AWS Bedrock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Cloud-native trials, cost evaluation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AWS-managed encryption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Google Vertex AI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Multi-cloud strategy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Google-managed encryption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Microsoft Azure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Microsoft ecosystem lock-in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Azure-managed encryption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On-Premises/VPC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Medium/large enterprise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Customer-controlled encryption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Air-Gapped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Defense, intelligence, critical infrastructure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Zero external dependencies</w:t>
            </w:r>
            <w:hyperlink w:anchor="fn20">
              <w:r>
                <w:rPr>
                  <w:rFonts w:eastAsia="inter" w:cs="inter" w:ascii="inter" w:hAnsi="inter"/>
                  <w:color w:val="#000"/>
                  <w:sz w:val="17"/>
                  <w:u w:val="single"/>
                  <w:vertAlign w:val="superscript"/>
                </w:rPr>
                <w:t xml:space="preserve">[20]</w:t>
              </w:r>
            </w:hyperlink>
          </w:p>
        </w:tc>
      </w:tr>
    </w:tbl>
    <w:p>
      <w:pPr>
        <w:spacing w:lineRule="auto"/>
      </w:pPr>
    </w:p>
    <w:p>
      <w:pPr>
        <w:spacing w:line="360" w:after="210" w:lineRule="auto"/>
      </w:pPr>
      <w:r>
        <w:rPr>
          <w:rFonts w:eastAsia="inter" w:cs="inter" w:ascii="inter" w:hAnsi="inter"/>
          <w:color w:val="000000"/>
        </w:rPr>
        <w:t xml:space="preserve">This flexibility is intentional—allowing customers to start with managed cloud (Bedrock/Vertex) and migrate to on-premises as scale and compliance requirements tighten.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iv_the_open_source_threat_why_mod_e5bf8a"/>
      <w:r>
        <w:rPr>
          <w:rFonts w:eastAsia="inter" w:cs="inter" w:ascii="inter" w:hAnsi="inter"/>
          <w:b/>
          <w:color w:val="000000"/>
          <w:sz w:val="24"/>
        </w:rPr>
        <w:t xml:space="preserve">IV. The Open-Source Threat: Why Models Alone Don't Win</w:t>
      </w:r>
      <w:bookmarkEnd w:id="37"/>
    </w:p>
    <w:p>
      <w:pPr>
        <w:spacing w:line="360" w:before="315" w:after="105" w:lineRule="auto"/>
        <w:ind w:left="-30"/>
        <w:jc w:val="left"/>
      </w:pPr>
      <w:bookmarkStart w:id="38" w:name="deepseek_v3_fundamentally_altered_f8d1d5"/>
      <w:r>
        <w:rPr>
          <w:rFonts w:eastAsia="inter" w:cs="inter" w:ascii="inter" w:hAnsi="inter"/>
          <w:b/>
          <w:color w:val="000000"/>
          <w:sz w:val="24"/>
        </w:rPr>
        <w:t xml:space="preserve">DeepSeek-V3 Fundamentally Altered Cost-Performance</w:t>
      </w:r>
      <w:bookmarkEnd w:id="38"/>
    </w:p>
    <w:p>
      <w:pPr>
        <w:spacing w:line="360" w:after="210" w:lineRule="auto"/>
      </w:pPr>
      <w:r>
        <w:rPr>
          <w:rFonts w:eastAsia="inter" w:cs="inter" w:ascii="inter" w:hAnsi="inter"/>
          <w:color w:val="000000"/>
        </w:rPr>
        <w:t xml:space="preserve">December 2025's release of DeepSeek-V3 fundamentally shifted the economics of LLM deployment: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DeepSeek-V3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AI21 Jamba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Delta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Training Cost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$5.6M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~$50M+ (estimated)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10-100x cheaper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Performance (benchmarks)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GPT-4o equivalent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Tier 2, strong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Parity to loss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Inference Cost (per 1M tokens input)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$0.01-0.03 (self-hosted)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$2-8</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100-200x more expensive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Context Window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128K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256K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Jamba advantage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License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Open-weight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Proprietary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DeepSeek advantage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Self-Hosting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Inexpensive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Requires Bedrock/Vertex</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DeepSeek advantage</w:t>
            </w:r>
          </w:p>
        </w:tc>
      </w:tr>
    </w:tbl>
    <w:p>
      <w:pPr>
        <w:spacing w:lineRule="auto"/>
      </w:pPr>
    </w:p>
    <w:p>
      <w:pPr>
        <w:spacing w:line="360" w:after="210" w:lineRule="auto"/>
      </w:pPr>
      <w:r>
        <w:rPr>
          <w:rFonts w:eastAsia="inter" w:cs="inter" w:ascii="inter" w:hAnsi="inter"/>
          <w:b/>
          <w:color w:val="000000"/>
        </w:rPr>
        <w:t xml:space="preserve">Strategic Implication:</w:t>
      </w:r>
      <w:r>
        <w:rPr>
          <w:rFonts w:eastAsia="inter" w:cs="inter" w:ascii="inter" w:hAnsi="inter"/>
          <w:color w:val="000000"/>
        </w:rPr>
        <w:br w:type="textWrapping"/>
      </w:r>
      <w:r>
        <w:rPr>
          <w:rFonts w:eastAsia="inter" w:cs="inter" w:ascii="inter" w:hAnsi="inter"/>
          <w:color w:val="000000"/>
        </w:rPr>
        <w:t xml:space="preserve">For any enterprise not requiring Maestro orchestration (documentation, summarization, customer support), DeepSeek offers 99% of the performance at 1% of the cost. This directly undermines AI21's ability to compete on the </w:t>
      </w:r>
      <w:r>
        <w:rPr>
          <w:rFonts w:eastAsia="inter" w:cs="inter" w:ascii="inter" w:hAnsi="inter"/>
          <w:b/>
          <w:color w:val="000000"/>
        </w:rPr>
        <w:t xml:space="preserve">model axis</w:t>
      </w:r>
      <w:r>
        <w:rPr>
          <w:rFonts w:eastAsia="inter" w:cs="inter" w:ascii="inter" w:hAnsi="inter"/>
          <w:color w:val="000000"/>
        </w:rPr>
        <w:t xml:space="preserve"> alone.</w:t>
      </w:r>
    </w:p>
    <w:p>
      <w:pPr>
        <w:spacing w:line="360" w:before="315" w:after="105" w:lineRule="auto"/>
        <w:ind w:left="-30"/>
        <w:jc w:val="left"/>
      </w:pPr>
      <w:bookmarkStart w:id="39" w:name="where_open_source_models_lose_to_maestro"/>
      <w:r>
        <w:rPr>
          <w:rFonts w:eastAsia="inter" w:cs="inter" w:ascii="inter" w:hAnsi="inter"/>
          <w:b/>
          <w:color w:val="000000"/>
          <w:sz w:val="24"/>
        </w:rPr>
        <w:t xml:space="preserve">Where Open-Source Models Lose to Maestro</w:t>
      </w:r>
      <w:bookmarkEnd w:id="39"/>
    </w:p>
    <w:p>
      <w:pPr>
        <w:spacing w:line="360" w:after="210" w:lineRule="auto"/>
      </w:pPr>
      <w:r>
        <w:rPr>
          <w:rFonts w:eastAsia="inter" w:cs="inter" w:ascii="inter" w:hAnsi="inter"/>
          <w:color w:val="000000"/>
        </w:rPr>
        <w:t xml:space="preserve">The competitive dynamic inverts in critical dimensions:</w:t>
      </w:r>
    </w:p>
    <w:p>
      <w:pPr>
        <w:numPr>
          <w:ilvl w:val="0"/>
          <w:numId w:val="7"/>
        </w:numPr>
        <w:spacing w:line="360" w:before="105" w:after="105" w:lineRule="auto"/>
      </w:pPr>
      <w:r>
        <w:rPr>
          <w:rFonts w:eastAsia="inter" w:cs="inter" w:ascii="inter" w:hAnsi="inter"/>
          <w:b/>
          <w:color w:val="000000"/>
          <w:sz w:val="21"/>
        </w:rPr>
        <w:t xml:space="preserve">Traceability &amp; Explainability</w:t>
      </w:r>
      <w:r>
        <w:rPr>
          <w:rFonts w:eastAsia="inter" w:cs="inter" w:ascii="inter" w:hAnsi="inter"/>
          <w:color w:val="000000"/>
          <w:sz w:val="21"/>
        </w:rPr>
        <w:t xml:space="preserve">: DeepSeek is a black box; Maestro provides full execution graphs showing reasoning steps</w:t>
      </w:r>
    </w:p>
    <w:p>
      <w:pPr>
        <w:numPr>
          <w:ilvl w:val="0"/>
          <w:numId w:val="7"/>
        </w:numPr>
        <w:spacing w:line="360" w:before="105" w:after="105" w:lineRule="auto"/>
      </w:pPr>
      <w:r>
        <w:rPr>
          <w:rFonts w:eastAsia="inter" w:cs="inter" w:ascii="inter" w:hAnsi="inter"/>
          <w:b/>
          <w:color w:val="000000"/>
          <w:sz w:val="21"/>
        </w:rPr>
        <w:t xml:space="preserve">Constraint Validation</w:t>
      </w:r>
      <w:r>
        <w:rPr>
          <w:rFonts w:eastAsia="inter" w:cs="inter" w:ascii="inter" w:hAnsi="inter"/>
          <w:color w:val="000000"/>
          <w:sz w:val="21"/>
        </w:rPr>
        <w:t xml:space="preserve">: Maestro guarantees compliance with enterprise rules (regulatory, data, logic); DeepSeek cannot</w:t>
      </w:r>
    </w:p>
    <w:p>
      <w:pPr>
        <w:numPr>
          <w:ilvl w:val="0"/>
          <w:numId w:val="7"/>
        </w:numPr>
        <w:spacing w:line="360" w:before="105" w:after="105" w:lineRule="auto"/>
      </w:pPr>
      <w:r>
        <w:rPr>
          <w:rFonts w:eastAsia="inter" w:cs="inter" w:ascii="inter" w:hAnsi="inter"/>
          <w:b/>
          <w:color w:val="000000"/>
          <w:sz w:val="21"/>
        </w:rPr>
        <w:t xml:space="preserve">Multi-Vendor Orchestration</w:t>
      </w:r>
      <w:r>
        <w:rPr>
          <w:rFonts w:eastAsia="inter" w:cs="inter" w:ascii="inter" w:hAnsi="inter"/>
          <w:color w:val="000000"/>
          <w:sz w:val="21"/>
        </w:rPr>
        <w:t xml:space="preserve">: Maestro dynamically routes tasks to multiple models; DeepSeek is single-vendor</w:t>
      </w:r>
    </w:p>
    <w:p>
      <w:pPr>
        <w:numPr>
          <w:ilvl w:val="0"/>
          <w:numId w:val="7"/>
        </w:numPr>
        <w:spacing w:line="360" w:before="105" w:after="105" w:lineRule="auto"/>
      </w:pPr>
      <w:r>
        <w:rPr>
          <w:rFonts w:eastAsia="inter" w:cs="inter" w:ascii="inter" w:hAnsi="inter"/>
          <w:b/>
          <w:color w:val="000000"/>
          <w:sz w:val="21"/>
        </w:rPr>
        <w:t xml:space="preserve">Zero Hallucination Guarantees</w:t>
      </w:r>
      <w:r>
        <w:rPr>
          <w:rFonts w:eastAsia="inter" w:cs="inter" w:ascii="inter" w:hAnsi="inter"/>
          <w:color w:val="000000"/>
          <w:sz w:val="21"/>
        </w:rPr>
        <w:t xml:space="preserve">: Maestro's validation can enforce factual correctness before output; DeepSeek cannot</w:t>
      </w:r>
    </w:p>
    <w:p>
      <w:pPr>
        <w:numPr>
          <w:ilvl w:val="0"/>
          <w:numId w:val="7"/>
        </w:numPr>
        <w:spacing w:line="360" w:before="105" w:after="105" w:lineRule="auto"/>
      </w:pPr>
      <w:r>
        <w:rPr>
          <w:rFonts w:eastAsia="inter" w:cs="inter" w:ascii="inter" w:hAnsi="inter"/>
          <w:b/>
          <w:color w:val="000000"/>
          <w:sz w:val="21"/>
        </w:rPr>
        <w:t xml:space="preserve">Enterprise Support</w:t>
      </w:r>
      <w:r>
        <w:rPr>
          <w:rFonts w:eastAsia="inter" w:cs="inter" w:ascii="inter" w:hAnsi="inter"/>
          <w:color w:val="000000"/>
          <w:sz w:val="21"/>
        </w:rPr>
        <w:t xml:space="preserve">: Maestro includes infrastructure, fine-tuning support, and compliance documentation</w:t>
      </w:r>
    </w:p>
    <w:p>
      <w:pPr>
        <w:spacing w:line="360" w:after="210" w:lineRule="auto"/>
      </w:pPr>
      <w:r>
        <w:rPr>
          <w:rFonts w:eastAsia="inter" w:cs="inter" w:ascii="inter" w:hAnsi="inter"/>
          <w:b/>
          <w:color w:val="000000"/>
        </w:rPr>
        <w:t xml:space="preserve">Net Segmentation:</w:t>
      </w:r>
    </w:p>
    <w:p>
      <w:pPr>
        <w:numPr>
          <w:ilvl w:val="0"/>
          <w:numId w:val="8"/>
        </w:numPr>
        <w:spacing w:line="360" w:before="105" w:after="105" w:lineRule="auto"/>
      </w:pPr>
      <w:r>
        <w:rPr>
          <w:rFonts w:eastAsia="inter" w:cs="inter" w:ascii="inter" w:hAnsi="inter"/>
          <w:b/>
          <w:color w:val="000000"/>
          <w:sz w:val="21"/>
        </w:rPr>
        <w:t xml:space="preserve">Cost-optimized services</w:t>
      </w:r>
      <w:r>
        <w:rPr>
          <w:rFonts w:eastAsia="inter" w:cs="inter" w:ascii="inter" w:hAnsi="inter"/>
          <w:color w:val="000000"/>
          <w:sz w:val="21"/>
        </w:rPr>
        <w:t xml:space="preserve"> (customer support, translation, routine analysis) → DeepSeek + open infrastructure</w:t>
      </w:r>
    </w:p>
    <w:p>
      <w:pPr>
        <w:numPr>
          <w:ilvl w:val="0"/>
          <w:numId w:val="8"/>
        </w:numPr>
        <w:spacing w:line="360" w:before="105" w:after="105" w:lineRule="auto"/>
      </w:pPr>
      <w:r>
        <w:rPr>
          <w:rFonts w:eastAsia="inter" w:cs="inter" w:ascii="inter" w:hAnsi="inter"/>
          <w:b/>
          <w:color w:val="000000"/>
          <w:sz w:val="21"/>
        </w:rPr>
        <w:t xml:space="preserve">Mission-critical, auditable systems</w:t>
      </w:r>
      <w:r>
        <w:rPr>
          <w:rFonts w:eastAsia="inter" w:cs="inter" w:ascii="inter" w:hAnsi="inter"/>
          <w:color w:val="000000"/>
          <w:sz w:val="21"/>
        </w:rPr>
        <w:t xml:space="preserve"> (financial decisions, medical analysis, legal review) → Maestro + any model layer</w:t>
      </w:r>
    </w:p>
    <w:p>
      <w:pPr>
        <w:spacing w:line="360" w:after="0" w:lineRule="auto"/>
        <w:jc w:val="center"/>
      </w:pPr>
      <w:r>
        <w:rPr>
          <w:rFonts w:eastAsia="inter" w:cs="inter" w:ascii="inter" w:hAnsi="inter"/>
          <w:color w:val="000000"/>
        </w:rPr>
        <w:drawing>
          <wp:inline distB="0" distL="0" distR="0" distT="0">
            <wp:extent cx="952500" cy="952500"/>
            <wp:effectExtent b="0" l="0" r="0" t="0"/>
            <wp:docPr id="2" name="image-not-found.png" descr="Enterprise AI Platform Comparison: AI21 Maestro vs. Competitors (January 2026)"/>
            <a:graphic>
              <a:graphicData uri="http://schemas.openxmlformats.org/drawingml/2006/picture">
                <pic:pic>
                  <pic:nvPicPr>
                    <pic:cNvPr id="2" name="image-not-found.png" descr="Enterprise AI Platform Comparison: AI21 Maestro vs. Competitors (January 2026)"/>
                    <pic:cNvPicPr/>
                  </pic:nvPicPr>
                  <pic:blipFill>
                    <a:blip r:embed="rId7" cstate="print"/>
                    <a:srcRect b="0" l="0" r="0" t="0"/>
                    <a:stretch>
                      <a:fillRect/>
                    </a:stretch>
                  </pic:blipFill>
                  <pic:spPr>
                    <a:xfrm>
                      <a:off x="0" y="0"/>
                      <a:ext cx="952500" cy="952500"/>
                    </a:xfrm>
                    <a:prstGeom prst="rect"/>
                  </pic:spPr>
                </pic:pic>
              </a:graphicData>
            </a:graphic>
          </wp:inline>
        </w:drawing>
      </w:r>
    </w:p>
    <w:p>
      <w:pPr>
        <w:spacing w:line="360" w:after="210" w:lineRule="auto"/>
      </w:pPr>
      <w:r>
        <w:rPr>
          <w:rFonts w:eastAsia="inter" w:cs="inter" w:ascii="inter" w:hAnsi="inter"/>
          <w:color w:val="000000"/>
        </w:rPr>
        <w:t xml:space="preserve">Enterprise AI Platform Comparison: AI21 Maestro vs. Competitors (January 2026)</w:t>
      </w:r>
    </w:p>
    <w:p>
      <w:pPr>
        <w:spacing w:line="360" w:before="315" w:after="105" w:lineRule="auto"/>
        <w:ind w:left="-30"/>
        <w:jc w:val="left"/>
      </w:pPr>
      <w:bookmarkStart w:id="40" w:name="how_competitors_are_responding"/>
      <w:r>
        <w:rPr>
          <w:rFonts w:eastAsia="inter" w:cs="inter" w:ascii="inter" w:hAnsi="inter"/>
          <w:b/>
          <w:color w:val="000000"/>
          <w:sz w:val="24"/>
        </w:rPr>
        <w:t xml:space="preserve">How Competitors Are Responding</w:t>
      </w:r>
      <w:bookmarkEnd w:id="40"/>
    </w:p>
    <w:p>
      <w:pPr>
        <w:spacing w:line="360" w:after="210" w:lineRule="auto"/>
      </w:pPr>
      <w:r>
        <w:rPr>
          <w:rFonts w:eastAsia="inter" w:cs="inter" w:ascii="inter" w:hAnsi="inter"/>
          <w:b/>
          <w:color w:val="000000"/>
        </w:rPr>
        <w:t xml:space="preserve">Anthropic's Move:</w:t>
      </w:r>
      <w:r>
        <w:rPr>
          <w:rFonts w:eastAsia="inter" w:cs="inter" w:ascii="inter" w:hAnsi="inter"/>
          <w:color w:val="000000"/>
        </w:rPr>
        <w:t xml:space="preserve"> Claude Code (launched late 2025) mirrors Maestro's orchestration discipline—terminal-based agent with the same validation-first philosophy. This suggests Anthropic recognizes that raw model capability is table-stakes; orchestration is differentiation.</w:t>
      </w:r>
      <w:bookmarkStart w:id="41" w:name="fnref21"/>
      <w:bookmarkEnd w:id="41"/>
      <w:hyperlink w:anchor="fn21">
        <w:r>
          <w:rPr>
            <w:rFonts w:eastAsia="inter" w:cs="inter" w:ascii="inter" w:hAnsi="inter"/>
            <w:color w:val="#000"/>
            <w:u w:val="single"/>
            <w:vertAlign w:val="superscript"/>
          </w:rPr>
          <w:t xml:space="preserve">[21]</w:t>
        </w:r>
      </w:hyperlink>
    </w:p>
    <w:p>
      <w:pPr>
        <w:spacing w:line="360" w:after="210" w:lineRule="auto"/>
      </w:pPr>
      <w:r>
        <w:rPr>
          <w:rFonts w:eastAsia="inter" w:cs="inter" w:ascii="inter" w:hAnsi="inter"/>
          <w:b/>
          <w:color w:val="000000"/>
        </w:rPr>
        <w:t xml:space="preserve">OpenAI's Gap:</w:t>
      </w:r>
      <w:r>
        <w:rPr>
          <w:rFonts w:eastAsia="inter" w:cs="inter" w:ascii="inter" w:hAnsi="inter"/>
          <w:color w:val="000000"/>
        </w:rPr>
        <w:t xml:space="preserve"> OpenAI has not announced an orchestration layer equivalent to Maestro. GPT-4o with function calling and prompt caching remains reactive (waits for prompts) rather than proactive (plans workflows and validates continuously).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 w:name="v_strategic_dna_amnon_shashua_s_s_5e7edf"/>
      <w:r>
        <w:rPr>
          <w:rFonts w:eastAsia="inter" w:cs="inter" w:ascii="inter" w:hAnsi="inter"/>
          <w:b/>
          <w:color w:val="000000"/>
          <w:sz w:val="24"/>
        </w:rPr>
        <w:t xml:space="preserve">V. Strategic DNA: Amnon Shashua's Safety-First Philosophy</w:t>
      </w:r>
      <w:bookmarkEnd w:id="42"/>
    </w:p>
    <w:p>
      <w:pPr>
        <w:spacing w:line="360" w:before="315" w:after="105" w:lineRule="auto"/>
        <w:ind w:left="-30"/>
        <w:jc w:val="left"/>
      </w:pPr>
      <w:bookmarkStart w:id="43" w:name="mobileye_s_responsibility_sensiti_a2db94"/>
      <w:r>
        <w:rPr>
          <w:rFonts w:eastAsia="inter" w:cs="inter" w:ascii="inter" w:hAnsi="inter"/>
          <w:b/>
          <w:color w:val="000000"/>
          <w:sz w:val="24"/>
        </w:rPr>
        <w:t xml:space="preserve">Mobileye's Responsibility-Sensitive Safety Applied to Enterprise AI</w:t>
      </w:r>
      <w:bookmarkEnd w:id="43"/>
    </w:p>
    <w:p>
      <w:pPr>
        <w:spacing w:line="360" w:after="210" w:lineRule="auto"/>
      </w:pPr>
      <w:r>
        <w:rPr>
          <w:rFonts w:eastAsia="inter" w:cs="inter" w:ascii="inter" w:hAnsi="inter"/>
          <w:color w:val="000000"/>
        </w:rPr>
        <w:t xml:space="preserve">Shashua's influence on AI21 reflects lessons from Mobileye's two-decade journey (founded 1999, sold to Intel for $15.3B in 2017).</w:t>
      </w:r>
    </w:p>
    <w:p>
      <w:pPr>
        <w:spacing w:line="360" w:after="210" w:lineRule="auto"/>
      </w:pPr>
      <w:r>
        <w:rPr>
          <w:rFonts w:eastAsia="inter" w:cs="inter" w:ascii="inter" w:hAnsi="inter"/>
          <w:b/>
          <w:color w:val="000000"/>
        </w:rPr>
        <w:t xml:space="preserve">Responsibility-Sensitive Safety (RSS):</w:t>
      </w:r>
      <w:r>
        <w:rPr>
          <w:rFonts w:eastAsia="inter" w:cs="inter" w:ascii="inter" w:hAnsi="inter"/>
          <w:color w:val="000000"/>
        </w:rPr>
        <w:br w:type="textWrapping"/>
      </w:r>
      <w:r>
        <w:rPr>
          <w:rFonts w:eastAsia="inter" w:cs="inter" w:ascii="inter" w:hAnsi="inter"/>
          <w:color w:val="000000"/>
        </w:rPr>
        <w:t xml:space="preserve">In 2017, Mobileye published RSS, a formal framework for autonomous vehicle safety with core principles:</w:t>
      </w:r>
      <w:bookmarkStart w:id="44" w:name="fnref14_1"/>
      <w:bookmarkEnd w:id="44"/>
      <w:hyperlink w:anchor="fn14">
        <w:r>
          <w:rPr>
            <w:rFonts w:eastAsia="inter" w:cs="inter" w:ascii="inter" w:hAnsi="inter"/>
            <w:color w:val="#000"/>
            <w:u w:val="single"/>
            <w:vertAlign w:val="superscript"/>
          </w:rPr>
          <w:t xml:space="preserve">[14]</w:t>
        </w:r>
      </w:hyperlink>
    </w:p>
    <w:p>
      <w:pPr>
        <w:numPr>
          <w:ilvl w:val="0"/>
          <w:numId w:val="9"/>
        </w:numPr>
        <w:spacing w:line="360" w:before="105" w:after="105" w:lineRule="auto"/>
      </w:pPr>
      <w:r>
        <w:rPr>
          <w:rFonts w:eastAsia="inter" w:cs="inter" w:ascii="inter" w:hAnsi="inter"/>
          <w:b/>
          <w:color w:val="000000"/>
          <w:sz w:val="21"/>
        </w:rPr>
        <w:t xml:space="preserve">Elimination of unreasonable risk</w:t>
      </w:r>
      <w:r>
        <w:rPr>
          <w:rFonts w:eastAsia="inter" w:cs="inter" w:ascii="inter" w:hAnsi="inter"/>
          <w:color w:val="000000"/>
          <w:sz w:val="21"/>
        </w:rPr>
        <w:t xml:space="preserve"> with transparent boundaries</w:t>
      </w:r>
    </w:p>
    <w:p>
      <w:pPr>
        <w:numPr>
          <w:ilvl w:val="0"/>
          <w:numId w:val="9"/>
        </w:numPr>
        <w:spacing w:line="360" w:before="105" w:after="105" w:lineRule="auto"/>
      </w:pPr>
      <w:r>
        <w:rPr>
          <w:rFonts w:eastAsia="inter" w:cs="inter" w:ascii="inter" w:hAnsi="inter"/>
          <w:b/>
          <w:color w:val="000000"/>
          <w:sz w:val="21"/>
        </w:rPr>
        <w:t xml:space="preserve">Identification of failures</w:t>
      </w:r>
      <w:r>
        <w:rPr>
          <w:rFonts w:eastAsia="inter" w:cs="inter" w:ascii="inter" w:hAnsi="inter"/>
          <w:color w:val="000000"/>
          <w:sz w:val="21"/>
        </w:rPr>
        <w:t xml:space="preserve"> before they cascade</w:t>
      </w:r>
    </w:p>
    <w:p>
      <w:pPr>
        <w:numPr>
          <w:ilvl w:val="0"/>
          <w:numId w:val="9"/>
        </w:numPr>
        <w:spacing w:line="360" w:before="105" w:after="105" w:lineRule="auto"/>
      </w:pPr>
      <w:r>
        <w:rPr>
          <w:rFonts w:eastAsia="inter" w:cs="inter" w:ascii="inter" w:hAnsi="inter"/>
          <w:b/>
          <w:color w:val="000000"/>
          <w:sz w:val="21"/>
        </w:rPr>
        <w:t xml:space="preserve">Minimal risk maneuvers</w:t>
      </w:r>
      <w:r>
        <w:rPr>
          <w:rFonts w:eastAsia="inter" w:cs="inter" w:ascii="inter" w:hAnsi="inter"/>
          <w:color w:val="000000"/>
          <w:sz w:val="21"/>
        </w:rPr>
        <w:t xml:space="preserve"> (safe fallback behaviors)</w:t>
      </w:r>
    </w:p>
    <w:p>
      <w:pPr>
        <w:numPr>
          <w:ilvl w:val="0"/>
          <w:numId w:val="9"/>
        </w:numPr>
        <w:spacing w:line="360" w:before="105" w:after="105" w:lineRule="auto"/>
      </w:pPr>
      <w:r>
        <w:rPr>
          <w:rFonts w:eastAsia="inter" w:cs="inter" w:ascii="inter" w:hAnsi="inter"/>
          <w:b/>
          <w:color w:val="000000"/>
          <w:sz w:val="21"/>
        </w:rPr>
        <w:t xml:space="preserve">Redundancy and fault tolerance</w:t>
      </w:r>
    </w:p>
    <w:p>
      <w:pPr>
        <w:spacing w:line="360" w:after="210" w:lineRule="auto"/>
      </w:pPr>
      <w:r>
        <w:rPr>
          <w:rFonts w:eastAsia="inter" w:cs="inter" w:ascii="inter" w:hAnsi="inter"/>
          <w:color w:val="000000"/>
        </w:rPr>
        <w:t xml:space="preserve">Shashua's 2024 publication (with CTO Shai Shalev-Shwartz), "A Safety Architecture for Self-Driving Systems," formalized these principles. He was named to TIME100 AI 2025 specifically for "commitment to safety and transparency."</w:t>
      </w:r>
      <w:bookmarkStart w:id="45" w:name="fnref22"/>
      <w:bookmarkEnd w:id="45"/>
      <w:hyperlink w:anchor="fn22">
        <w:r>
          <w:rPr>
            <w:rFonts w:eastAsia="inter" w:cs="inter" w:ascii="inter" w:hAnsi="inter"/>
            <w:color w:val="#000"/>
            <w:u w:val="single"/>
            <w:vertAlign w:val="superscript"/>
          </w:rPr>
          <w:t xml:space="preserve">[22]</w:t>
        </w:r>
      </w:hyperlink>
      <w:bookmarkStart w:id="46" w:name="fnref14_2"/>
      <w:bookmarkEnd w:id="46"/>
      <w:hyperlink w:anchor="fn14">
        <w:r>
          <w:rPr>
            <w:rFonts w:eastAsia="inter" w:cs="inter" w:ascii="inter" w:hAnsi="inter"/>
            <w:color w:val="#000"/>
            <w:u w:val="single"/>
            <w:vertAlign w:val="superscript"/>
          </w:rPr>
          <w:t xml:space="preserve">[14]</w:t>
        </w:r>
      </w:hyperlink>
    </w:p>
    <w:p>
      <w:pPr>
        <w:spacing w:line="360" w:before="315" w:after="105" w:lineRule="auto"/>
        <w:ind w:left="-30"/>
        <w:jc w:val="left"/>
      </w:pPr>
      <w:bookmarkStart w:id="47" w:name="how_rss_translates_to_enterprise_ai"/>
      <w:r>
        <w:rPr>
          <w:rFonts w:eastAsia="inter" w:cs="inter" w:ascii="inter" w:hAnsi="inter"/>
          <w:b/>
          <w:color w:val="000000"/>
          <w:sz w:val="24"/>
        </w:rPr>
        <w:t xml:space="preserve">How RSS Translates to Enterprise AI</w:t>
      </w:r>
      <w:bookmarkEnd w:id="47"/>
    </w:p>
    <w:p>
      <w:pPr>
        <w:numPr>
          <w:ilvl w:val="0"/>
          <w:numId w:val="10"/>
        </w:numPr>
        <w:spacing w:line="360" w:before="105" w:after="105" w:lineRule="auto"/>
      </w:pPr>
      <w:r>
        <w:rPr>
          <w:rFonts w:eastAsia="inter" w:cs="inter" w:ascii="inter" w:hAnsi="inter"/>
          <w:b/>
          <w:color w:val="000000"/>
          <w:sz w:val="21"/>
        </w:rPr>
        <w:t xml:space="preserve">AV Decision</w:t>
      </w:r>
      <w:r>
        <w:rPr>
          <w:rFonts w:eastAsia="inter" w:cs="inter" w:ascii="inter" w:hAnsi="inter"/>
          <w:color w:val="000000"/>
          <w:sz w:val="21"/>
        </w:rPr>
        <w:t xml:space="preserve">: "Should I brake?" → Formal safety rules + verification → Auditable decision</w:t>
      </w:r>
    </w:p>
    <w:p>
      <w:pPr>
        <w:numPr>
          <w:ilvl w:val="0"/>
          <w:numId w:val="10"/>
        </w:numPr>
        <w:spacing w:line="360" w:before="105" w:after="105" w:lineRule="auto"/>
      </w:pPr>
      <w:r>
        <w:rPr>
          <w:rFonts w:eastAsia="inter" w:cs="inter" w:ascii="inter" w:hAnsi="inter"/>
          <w:b/>
          <w:color w:val="000000"/>
          <w:sz w:val="21"/>
        </w:rPr>
        <w:t xml:space="preserve">Maestro Decision</w:t>
      </w:r>
      <w:r>
        <w:rPr>
          <w:rFonts w:eastAsia="inter" w:cs="inter" w:ascii="inter" w:hAnsi="inter"/>
          <w:color w:val="000000"/>
          <w:sz w:val="21"/>
        </w:rPr>
        <w:t xml:space="preserve">: "Is this financial recommendation sound?" → Formal business rules + verification → Auditable recommendation</w:t>
      </w:r>
    </w:p>
    <w:p>
      <w:pPr>
        <w:spacing w:line="360" w:after="210" w:lineRule="auto"/>
      </w:pPr>
      <w:r>
        <w:rPr>
          <w:rFonts w:eastAsia="inter" w:cs="inter" w:ascii="inter" w:hAnsi="inter"/>
          <w:color w:val="000000"/>
        </w:rPr>
        <w:t xml:space="preserve">Both operate with external accountability and formal verification, not just statistical confidence.</w:t>
      </w:r>
    </w:p>
    <w:p>
      <w:pPr>
        <w:spacing w:line="360" w:before="315" w:after="105" w:lineRule="auto"/>
        <w:ind w:left="-30"/>
        <w:jc w:val="left"/>
      </w:pPr>
      <w:bookmarkStart w:id="48" w:name="the_portfolio_diversification"/>
      <w:r>
        <w:rPr>
          <w:rFonts w:eastAsia="inter" w:cs="inter" w:ascii="inter" w:hAnsi="inter"/>
          <w:b/>
          <w:color w:val="000000"/>
          <w:sz w:val="24"/>
        </w:rPr>
        <w:t xml:space="preserve">The Portfolio Diversification</w:t>
      </w:r>
      <w:bookmarkEnd w:id="48"/>
    </w:p>
    <w:p>
      <w:pPr>
        <w:spacing w:line="360" w:after="210" w:lineRule="auto"/>
      </w:pPr>
      <w:r>
        <w:rPr>
          <w:rFonts w:eastAsia="inter" w:cs="inter" w:ascii="inter" w:hAnsi="inter"/>
          <w:color w:val="000000"/>
        </w:rPr>
        <w:t xml:space="preserve">Shashua's recent moves suggest a deliberate portfolio approach:</w:t>
      </w:r>
    </w:p>
    <w:p>
      <w:pPr>
        <w:numPr>
          <w:ilvl w:val="0"/>
          <w:numId w:val="11"/>
        </w:numPr>
        <w:spacing w:line="360" w:before="105" w:after="105" w:lineRule="auto"/>
      </w:pPr>
      <w:r>
        <w:rPr>
          <w:rFonts w:eastAsia="inter" w:cs="inter" w:ascii="inter" w:hAnsi="inter"/>
          <w:b/>
          <w:color w:val="000000"/>
          <w:sz w:val="21"/>
        </w:rPr>
        <w:t xml:space="preserve">Mentee Robotics</w:t>
      </w:r>
      <w:r>
        <w:rPr>
          <w:rFonts w:eastAsia="inter" w:cs="inter" w:ascii="inter" w:hAnsi="inter"/>
          <w:color w:val="000000"/>
          <w:sz w:val="21"/>
        </w:rPr>
        <w:t xml:space="preserve"> (founded 2022): Humanoid robotics for logistics. Mobileye acquired for $900M on January 6, 2026.</w:t>
      </w:r>
      <w:bookmarkStart w:id="49" w:name="fnref9_1"/>
      <w:bookmarkEnd w:id="49"/>
      <w:hyperlink w:anchor="fn9">
        <w:r>
          <w:rPr>
            <w:rFonts w:eastAsia="inter" w:cs="inter" w:ascii="inter" w:hAnsi="inter"/>
            <w:color w:val="#000"/>
            <w:sz w:val="21"/>
            <w:u w:val="single"/>
            <w:vertAlign w:val="superscript"/>
          </w:rPr>
          <w:t xml:space="preserve">[9]</w:t>
        </w:r>
      </w:hyperlink>
    </w:p>
    <w:p>
      <w:pPr>
        <w:numPr>
          <w:ilvl w:val="0"/>
          <w:numId w:val="11"/>
        </w:numPr>
        <w:spacing w:line="360" w:before="105" w:after="105" w:lineRule="auto"/>
      </w:pPr>
      <w:r>
        <w:rPr>
          <w:rFonts w:eastAsia="inter" w:cs="inter" w:ascii="inter" w:hAnsi="inter"/>
          <w:b/>
          <w:color w:val="000000"/>
          <w:sz w:val="21"/>
        </w:rPr>
        <w:t xml:space="preserve">AAI</w:t>
      </w:r>
      <w:r>
        <w:rPr>
          <w:rFonts w:eastAsia="inter" w:cs="inter" w:ascii="inter" w:hAnsi="inter"/>
          <w:color w:val="000000"/>
          <w:sz w:val="21"/>
        </w:rPr>
        <w:t xml:space="preserve"> (founded ~2024): "Code for superintelligence," AI safety research. Achieved unicorn status in under two years.</w:t>
      </w:r>
    </w:p>
    <w:p>
      <w:pPr>
        <w:numPr>
          <w:ilvl w:val="0"/>
          <w:numId w:val="11"/>
        </w:numPr>
        <w:spacing w:line="360" w:before="105" w:after="105" w:lineRule="auto"/>
      </w:pPr>
      <w:r>
        <w:rPr>
          <w:rFonts w:eastAsia="inter" w:cs="inter" w:ascii="inter" w:hAnsi="inter"/>
          <w:b/>
          <w:color w:val="000000"/>
          <w:sz w:val="21"/>
        </w:rPr>
        <w:t xml:space="preserve">AI21 → NVIDIA</w:t>
      </w:r>
      <w:r>
        <w:rPr>
          <w:rFonts w:eastAsia="inter" w:cs="inter" w:ascii="inter" w:hAnsi="inter"/>
          <w:color w:val="000000"/>
          <w:sz w:val="21"/>
        </w:rPr>
        <w:t xml:space="preserve">: Expected exit at $2-3B, positioning Maestro as platform asset.</w:t>
      </w:r>
    </w:p>
    <w:p>
      <w:pPr>
        <w:spacing w:line="360" w:after="210" w:lineRule="auto"/>
      </w:pPr>
      <w:r>
        <w:rPr>
          <w:rFonts w:eastAsia="inter" w:cs="inter" w:ascii="inter" w:hAnsi="inter"/>
          <w:color w:val="000000"/>
        </w:rPr>
        <w:t xml:space="preserve">This suggests Shashua views AI21 as a learning platform for the orchestration insight, not a standalone empire. Once Maestro's model is validated (via customer adoption and NVIDIA's interest), he can exit and focus on frontier research (AAI) and robotics (Mentee).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0" w:name="vi_financial_deal_analysis"/>
      <w:r>
        <w:rPr>
          <w:rFonts w:eastAsia="inter" w:cs="inter" w:ascii="inter" w:hAnsi="inter"/>
          <w:b/>
          <w:color w:val="000000"/>
          <w:sz w:val="24"/>
        </w:rPr>
        <w:t xml:space="preserve">VI. Financial Deal Analysis</w:t>
      </w:r>
      <w:bookmarkEnd w:id="50"/>
    </w:p>
    <w:p>
      <w:pPr>
        <w:spacing w:line="360" w:after="210" w:lineRule="auto"/>
      </w:pPr>
      <w:r>
        <w:rPr>
          <w:rFonts w:eastAsia="inter" w:cs="inter" w:ascii="inter" w:hAnsi="inter"/>
          <w:color w:val="000000"/>
        </w:rPr>
        <w:t xml:space="preserve">The valuation multiples tell an important story about market dynamics in January 2026:</w:t>
      </w:r>
    </w:p>
    <w:p>
      <w:pPr>
        <w:spacing w:line="360" w:after="210" w:lineRule="auto"/>
      </w:pPr>
      <w:r>
        <w:rPr>
          <w:rFonts w:eastAsia="inter" w:cs="inter" w:ascii="inter" w:hAnsi="inter"/>
          <w:b/>
          <w:color w:val="000000"/>
        </w:rPr>
        <w:t xml:space="preserve">Revenue Multiple Evolution: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Round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Revenue Multiple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Series 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7-8x</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Early-stage premium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Series C (2023)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28x</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Growth funding at scale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Series C Ext (2025)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28x</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Flat valuation (lack of growth traction)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NVIDIA Deal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50x</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Acquihire premium; strategic asset</w:t>
            </w:r>
          </w:p>
        </w:tc>
      </w:tr>
    </w:tbl>
    <w:p>
      <w:pPr>
        <w:spacing w:lineRule="auto"/>
      </w:pPr>
    </w:p>
    <w:p>
      <w:pPr>
        <w:spacing w:line="360" w:after="210" w:lineRule="auto"/>
      </w:pPr>
      <w:r>
        <w:rPr>
          <w:rFonts w:eastAsia="inter" w:cs="inter" w:ascii="inter" w:hAnsi="inter"/>
          <w:color w:val="000000"/>
        </w:rPr>
        <w:t xml:space="preserve">The flat Series C extension (March 2025) at $1.4B despite claiming a $300M Series D close suggests the market was skeptical of AI21's growth trajectory even at lower valuation. The NVIDIA deal at $2-3B represents a 43%-114% premium to last round but modest 6-9x return on invested capital—respectable but not exceptional for venture AI in 2026.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1" w:name="vii_risks_vulnerabilities"/>
      <w:r>
        <w:rPr>
          <w:rFonts w:eastAsia="inter" w:cs="inter" w:ascii="inter" w:hAnsi="inter"/>
          <w:b/>
          <w:color w:val="000000"/>
          <w:sz w:val="24"/>
        </w:rPr>
        <w:t xml:space="preserve">VII. Risks &amp; Vulnerabilities</w:t>
      </w:r>
      <w:bookmarkEnd w:id="51"/>
    </w:p>
    <w:p>
      <w:pPr>
        <w:spacing w:line="360" w:before="315" w:after="105" w:lineRule="auto"/>
        <w:ind w:left="-30"/>
        <w:jc w:val="left"/>
      </w:pPr>
      <w:bookmarkStart w:id="52" w:name="the_wordtune_canary"/>
      <w:r>
        <w:rPr>
          <w:rFonts w:eastAsia="inter" w:cs="inter" w:ascii="inter" w:hAnsi="inter"/>
          <w:b/>
          <w:color w:val="000000"/>
          <w:sz w:val="24"/>
        </w:rPr>
        <w:t xml:space="preserve">The Wordtune Canary</w:t>
      </w:r>
      <w:bookmarkEnd w:id="52"/>
    </w:p>
    <w:p>
      <w:pPr>
        <w:spacing w:line="360" w:after="210" w:lineRule="auto"/>
      </w:pPr>
      <w:r>
        <w:rPr>
          <w:rFonts w:eastAsia="inter" w:cs="inter" w:ascii="inter" w:hAnsi="inter"/>
          <w:color w:val="000000"/>
        </w:rPr>
        <w:t xml:space="preserve">In April 2025, AI21 halted development of </w:t>
      </w:r>
      <w:r>
        <w:rPr>
          <w:rFonts w:eastAsia="inter" w:cs="inter" w:ascii="inter" w:hAnsi="inter"/>
          <w:b/>
          <w:color w:val="000000"/>
        </w:rPr>
        <w:t xml:space="preserve">Wordtune</w:t>
      </w:r>
      <w:r>
        <w:rPr>
          <w:rFonts w:eastAsia="inter" w:cs="inter" w:ascii="inter" w:hAnsi="inter"/>
          <w:color w:val="000000"/>
        </w:rPr>
        <w:t xml:space="preserve">, its consumer-facing AI writing assistant. This signals:</w:t>
      </w:r>
    </w:p>
    <w:p>
      <w:pPr>
        <w:numPr>
          <w:ilvl w:val="0"/>
          <w:numId w:val="12"/>
        </w:numPr>
        <w:spacing w:line="360" w:before="105" w:after="105" w:lineRule="auto"/>
      </w:pPr>
      <w:r>
        <w:rPr>
          <w:rFonts w:eastAsia="inter" w:cs="inter" w:ascii="inter" w:hAnsi="inter"/>
          <w:b/>
          <w:color w:val="000000"/>
          <w:sz w:val="21"/>
        </w:rPr>
        <w:t xml:space="preserve">Consumer AI is not strategic</w:t>
      </w:r>
      <w:r>
        <w:rPr>
          <w:rFonts w:eastAsia="inter" w:cs="inter" w:ascii="inter" w:hAnsi="inter"/>
          <w:color w:val="000000"/>
          <w:sz w:val="21"/>
        </w:rPr>
        <w:t xml:space="preserve">: Wordtune couldn't compete with broader productivity AI embedded in other products</w:t>
      </w:r>
    </w:p>
    <w:p>
      <w:pPr>
        <w:numPr>
          <w:ilvl w:val="0"/>
          <w:numId w:val="12"/>
        </w:numPr>
        <w:spacing w:line="360" w:before="105" w:after="105" w:lineRule="auto"/>
      </w:pPr>
      <w:r>
        <w:rPr>
          <w:rFonts w:eastAsia="inter" w:cs="inter" w:ascii="inter" w:hAnsi="inter"/>
          <w:b/>
          <w:color w:val="000000"/>
          <w:sz w:val="21"/>
        </w:rPr>
        <w:t xml:space="preserve">Enterprise pivot is permanent</w:t>
      </w:r>
      <w:r>
        <w:rPr>
          <w:rFonts w:eastAsia="inter" w:cs="inter" w:ascii="inter" w:hAnsi="inter"/>
          <w:color w:val="000000"/>
          <w:sz w:val="21"/>
        </w:rPr>
        <w:t xml:space="preserve">: Halting a recognizable brand (Wordtune) to focus on B2B orchestration is a high-stakes strategic choice</w:t>
      </w:r>
    </w:p>
    <w:p>
      <w:pPr>
        <w:numPr>
          <w:ilvl w:val="0"/>
          <w:numId w:val="12"/>
        </w:numPr>
        <w:spacing w:line="360" w:before="105" w:after="105" w:lineRule="auto"/>
      </w:pPr>
      <w:r>
        <w:rPr>
          <w:rFonts w:eastAsia="inter" w:cs="inter" w:ascii="inter" w:hAnsi="inter"/>
          <w:b/>
          <w:color w:val="000000"/>
          <w:sz w:val="21"/>
        </w:rPr>
        <w:t xml:space="preserve">Software conversion challenges exist</w:t>
      </w:r>
      <w:r>
        <w:rPr>
          <w:rFonts w:eastAsia="inter" w:cs="inter" w:ascii="inter" w:hAnsi="inter"/>
          <w:color w:val="000000"/>
          <w:sz w:val="21"/>
        </w:rPr>
        <w:t xml:space="preserve">: The team building Wordtune (product-market fit for consumers) differs from the team selling enterprise infrastructure</w:t>
      </w:r>
    </w:p>
    <w:p>
      <w:pPr>
        <w:spacing w:line="360" w:before="315" w:after="105" w:lineRule="auto"/>
        <w:ind w:left="-30"/>
        <w:jc w:val="left"/>
      </w:pPr>
      <w:bookmarkStart w:id="53" w:name="orchestration_could_become_commoditized"/>
      <w:r>
        <w:rPr>
          <w:rFonts w:eastAsia="inter" w:cs="inter" w:ascii="inter" w:hAnsi="inter"/>
          <w:b/>
          <w:color w:val="000000"/>
          <w:sz w:val="24"/>
        </w:rPr>
        <w:t xml:space="preserve">Orchestration Could Become Commoditized</w:t>
      </w:r>
      <w:bookmarkEnd w:id="53"/>
    </w:p>
    <w:p>
      <w:pPr>
        <w:spacing w:line="360" w:after="210" w:lineRule="auto"/>
      </w:pPr>
      <w:r>
        <w:rPr>
          <w:rFonts w:eastAsia="inter" w:cs="inter" w:ascii="inter" w:hAnsi="inter"/>
          <w:color w:val="000000"/>
        </w:rPr>
        <w:t xml:space="preserve">If orchestration becomes table-stakes (NVIDIA builds equivalent in-house, open-source tools improve), AI21 is left with:</w:t>
      </w:r>
    </w:p>
    <w:p>
      <w:pPr>
        <w:numPr>
          <w:ilvl w:val="0"/>
          <w:numId w:val="13"/>
        </w:numPr>
        <w:spacing w:line="360" w:before="105" w:after="105" w:lineRule="auto"/>
      </w:pPr>
      <w:r>
        <w:rPr>
          <w:rFonts w:eastAsia="inter" w:cs="inter" w:ascii="inter" w:hAnsi="inter"/>
          <w:b/>
          <w:color w:val="000000"/>
          <w:sz w:val="21"/>
        </w:rPr>
        <w:t xml:space="preserve">Jamba Models</w:t>
      </w:r>
      <w:r>
        <w:rPr>
          <w:rFonts w:eastAsia="inter" w:cs="inter" w:ascii="inter" w:hAnsi="inter"/>
          <w:color w:val="000000"/>
          <w:sz w:val="21"/>
        </w:rPr>
        <w:t xml:space="preserve">: Competitive but not differentiated vs. Claude/GPT-4o/DeepSeek</w:t>
      </w:r>
    </w:p>
    <w:p>
      <w:pPr>
        <w:numPr>
          <w:ilvl w:val="0"/>
          <w:numId w:val="13"/>
        </w:numPr>
        <w:spacing w:line="360" w:before="105" w:after="105" w:lineRule="auto"/>
      </w:pPr>
      <w:r>
        <w:rPr>
          <w:rFonts w:eastAsia="inter" w:cs="inter" w:ascii="inter" w:hAnsi="inter"/>
          <w:b/>
          <w:color w:val="000000"/>
          <w:sz w:val="21"/>
        </w:rPr>
        <w:t xml:space="preserve">Customer Relationships</w:t>
      </w:r>
      <w:r>
        <w:rPr>
          <w:rFonts w:eastAsia="inter" w:cs="inter" w:ascii="inter" w:hAnsi="inter"/>
          <w:color w:val="000000"/>
          <w:sz w:val="21"/>
        </w:rPr>
        <w:t xml:space="preserve">: Real but not defensible without superior technology</w:t>
      </w:r>
    </w:p>
    <w:p>
      <w:pPr>
        <w:numPr>
          <w:ilvl w:val="0"/>
          <w:numId w:val="13"/>
        </w:numPr>
        <w:spacing w:line="360" w:before="105" w:after="105" w:lineRule="auto"/>
      </w:pPr>
      <w:r>
        <w:rPr>
          <w:rFonts w:eastAsia="inter" w:cs="inter" w:ascii="inter" w:hAnsi="inter"/>
          <w:b/>
          <w:color w:val="000000"/>
          <w:sz w:val="21"/>
        </w:rPr>
        <w:t xml:space="preserve">Team Expertise</w:t>
      </w:r>
      <w:r>
        <w:rPr>
          <w:rFonts w:eastAsia="inter" w:cs="inter" w:ascii="inter" w:hAnsi="inter"/>
          <w:color w:val="000000"/>
          <w:sz w:val="21"/>
        </w:rPr>
        <w:t xml:space="preserve">: High-quality but not unique to AI21 alone</w:t>
      </w:r>
    </w:p>
    <w:p>
      <w:pPr>
        <w:spacing w:line="360" w:after="210" w:lineRule="auto"/>
      </w:pPr>
      <w:r>
        <w:rPr>
          <w:rFonts w:eastAsia="inter" w:cs="inter" w:ascii="inter" w:hAnsi="inter"/>
          <w:color w:val="000000"/>
        </w:rPr>
        <w:t xml:space="preserve">The NVIDIA acquisition may partly reflect this risk: Better to exit while Maestro is still novel than wait 2-3 years until orchestration is commoditized.</w:t>
      </w:r>
    </w:p>
    <w:p>
      <w:pPr>
        <w:spacing w:line="360" w:before="315" w:after="105" w:lineRule="auto"/>
        <w:ind w:left="-30"/>
        <w:jc w:val="left"/>
      </w:pPr>
      <w:bookmarkStart w:id="54" w:name="customer_concentration_in_high_co_f49056"/>
      <w:r>
        <w:rPr>
          <w:rFonts w:eastAsia="inter" w:cs="inter" w:ascii="inter" w:hAnsi="inter"/>
          <w:b/>
          <w:color w:val="000000"/>
          <w:sz w:val="24"/>
        </w:rPr>
        <w:t xml:space="preserve">Customer Concentration in High-Compliance Verticals</w:t>
      </w:r>
      <w:bookmarkEnd w:id="54"/>
    </w:p>
    <w:p>
      <w:pPr>
        <w:spacing w:line="360" w:after="210" w:lineRule="auto"/>
      </w:pPr>
      <w:r>
        <w:rPr>
          <w:rFonts w:eastAsia="inter" w:cs="inter" w:ascii="inter" w:hAnsi="inter"/>
          <w:color w:val="000000"/>
        </w:rPr>
        <w:t xml:space="preserve">While AI21 serves "many Fortune 100 companies," TAM concentration is narrow (finance, legal, healthcare, consulting). If one vertical experiences economic contraction or regulatory backlash against AI, concentration risk spikes.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5" w:name="viii_the_strategic_insight_orches_9f142d"/>
      <w:r>
        <w:rPr>
          <w:rFonts w:eastAsia="inter" w:cs="inter" w:ascii="inter" w:hAnsi="inter"/>
          <w:b/>
          <w:color w:val="000000"/>
          <w:sz w:val="24"/>
        </w:rPr>
        <w:t xml:space="preserve">VIII. The Strategic Insight: Orchestration is the Inflection</w:t>
      </w:r>
      <w:bookmarkEnd w:id="55"/>
    </w:p>
    <w:p>
      <w:pPr>
        <w:spacing w:line="360" w:before="315" w:after="105" w:lineRule="auto"/>
        <w:ind w:left="-30"/>
        <w:jc w:val="left"/>
      </w:pPr>
      <w:bookmarkStart w:id="56" w:name="what_we_know_with_high_confidence"/>
      <w:r>
        <w:rPr>
          <w:rFonts w:eastAsia="inter" w:cs="inter" w:ascii="inter" w:hAnsi="inter"/>
          <w:b/>
          <w:color w:val="000000"/>
          <w:sz w:val="24"/>
        </w:rPr>
        <w:t xml:space="preserve">What We Know with High Confidence</w:t>
      </w:r>
      <w:bookmarkEnd w:id="56"/>
    </w:p>
    <w:p>
      <w:pPr>
        <w:numPr>
          <w:ilvl w:val="0"/>
          <w:numId w:val="14"/>
        </w:numPr>
        <w:spacing w:line="360" w:before="105" w:after="105" w:lineRule="auto"/>
      </w:pPr>
      <w:r>
        <w:rPr>
          <w:rFonts w:eastAsia="inter" w:cs="inter" w:ascii="inter" w:hAnsi="inter"/>
          <w:color w:val="000000"/>
          <w:sz w:val="21"/>
        </w:rPr>
        <w:t xml:space="preserve">NVIDIA and AI21 are in advanced acquisition discussions worth $2-3B</w:t>
      </w:r>
    </w:p>
    <w:p>
      <w:pPr>
        <w:numPr>
          <w:ilvl w:val="0"/>
          <w:numId w:val="14"/>
        </w:numPr>
        <w:spacing w:line="360" w:before="105" w:after="105" w:lineRule="auto"/>
      </w:pPr>
      <w:r>
        <w:rPr>
          <w:rFonts w:eastAsia="inter" w:cs="inter" w:ascii="inter" w:hAnsi="inter"/>
          <w:color w:val="000000"/>
          <w:sz w:val="21"/>
        </w:rPr>
        <w:t xml:space="preserve">Maestro represents genuine innovation in enterprise AI reliability (50% accuracy improvements verified)</w:t>
      </w:r>
    </w:p>
    <w:p>
      <w:pPr>
        <w:numPr>
          <w:ilvl w:val="0"/>
          <w:numId w:val="14"/>
        </w:numPr>
        <w:spacing w:line="360" w:before="105" w:after="105" w:lineRule="auto"/>
      </w:pPr>
      <w:r>
        <w:rPr>
          <w:rFonts w:eastAsia="inter" w:cs="inter" w:ascii="inter" w:hAnsi="inter"/>
          <w:color w:val="000000"/>
          <w:sz w:val="21"/>
        </w:rPr>
        <w:t xml:space="preserve">AI21's customer base is real and spans Fortune 500 companies</w:t>
      </w:r>
    </w:p>
    <w:p>
      <w:pPr>
        <w:numPr>
          <w:ilvl w:val="0"/>
          <w:numId w:val="14"/>
        </w:numPr>
        <w:spacing w:line="360" w:before="105" w:after="105" w:lineRule="auto"/>
      </w:pPr>
      <w:r>
        <w:rPr>
          <w:rFonts w:eastAsia="inter" w:cs="inter" w:ascii="inter" w:hAnsi="inter"/>
          <w:color w:val="000000"/>
          <w:sz w:val="21"/>
        </w:rPr>
        <w:t xml:space="preserve">Shashua is actively diversifying (Mentee robotics exit, AAI focus)</w:t>
      </w:r>
    </w:p>
    <w:p>
      <w:pPr>
        <w:numPr>
          <w:ilvl w:val="0"/>
          <w:numId w:val="14"/>
        </w:numPr>
        <w:spacing w:line="360" w:before="105" w:after="105" w:lineRule="auto"/>
      </w:pPr>
      <w:r>
        <w:rPr>
          <w:rFonts w:eastAsia="inter" w:cs="inter" w:ascii="inter" w:hAnsi="inter"/>
          <w:color w:val="000000"/>
          <w:sz w:val="21"/>
        </w:rPr>
        <w:t xml:space="preserve">Open-source models (DeepSeek) have commoditized raw LLM capability</w:t>
      </w:r>
    </w:p>
    <w:p>
      <w:pPr>
        <w:spacing w:line="360" w:before="315" w:after="105" w:lineRule="auto"/>
        <w:ind w:left="-30"/>
        <w:jc w:val="left"/>
      </w:pPr>
      <w:bookmarkStart w:id="57" w:name="what_remains_uncertain"/>
      <w:r>
        <w:rPr>
          <w:rFonts w:eastAsia="inter" w:cs="inter" w:ascii="inter" w:hAnsi="inter"/>
          <w:b/>
          <w:color w:val="000000"/>
          <w:sz w:val="24"/>
        </w:rPr>
        <w:t xml:space="preserve">What Remains Uncertain</w:t>
      </w:r>
      <w:bookmarkEnd w:id="57"/>
    </w:p>
    <w:p>
      <w:pPr>
        <w:numPr>
          <w:ilvl w:val="0"/>
          <w:numId w:val="15"/>
        </w:numPr>
        <w:spacing w:line="360" w:before="105" w:after="105" w:lineRule="auto"/>
      </w:pPr>
      <w:r>
        <w:rPr>
          <w:rFonts w:eastAsia="inter" w:cs="inter" w:ascii="inter" w:hAnsi="inter"/>
          <w:color w:val="000000"/>
          <w:sz w:val="21"/>
        </w:rPr>
        <w:t xml:space="preserve">Whether Maestro scales beyond Fortune 100 beachhead</w:t>
      </w:r>
    </w:p>
    <w:p>
      <w:pPr>
        <w:numPr>
          <w:ilvl w:val="0"/>
          <w:numId w:val="15"/>
        </w:numPr>
        <w:spacing w:line="360" w:before="105" w:after="105" w:lineRule="auto"/>
      </w:pPr>
      <w:r>
        <w:rPr>
          <w:rFonts w:eastAsia="inter" w:cs="inter" w:ascii="inter" w:hAnsi="inter"/>
          <w:color w:val="000000"/>
          <w:sz w:val="21"/>
        </w:rPr>
        <w:t xml:space="preserve">Whether NVIDIA closes or walks away</w:t>
      </w:r>
    </w:p>
    <w:p>
      <w:pPr>
        <w:numPr>
          <w:ilvl w:val="0"/>
          <w:numId w:val="15"/>
        </w:numPr>
        <w:spacing w:line="360" w:before="105" w:after="105" w:lineRule="auto"/>
      </w:pPr>
      <w:r>
        <w:rPr>
          <w:rFonts w:eastAsia="inter" w:cs="inter" w:ascii="inter" w:hAnsi="inter"/>
          <w:color w:val="000000"/>
          <w:sz w:val="21"/>
        </w:rPr>
        <w:t xml:space="preserve">Whether open-source orchestration commoditizes the function</w:t>
      </w:r>
    </w:p>
    <w:p>
      <w:pPr>
        <w:numPr>
          <w:ilvl w:val="0"/>
          <w:numId w:val="15"/>
        </w:numPr>
        <w:spacing w:line="360" w:before="105" w:after="105" w:lineRule="auto"/>
      </w:pPr>
      <w:r>
        <w:rPr>
          <w:rFonts w:eastAsia="inter" w:cs="inter" w:ascii="inter" w:hAnsi="inter"/>
          <w:color w:val="000000"/>
          <w:sz w:val="21"/>
        </w:rPr>
        <w:t xml:space="preserve">Whether enterprise AI spending remains healthy in 2026 economic uncertainty</w:t>
      </w:r>
    </w:p>
    <w:p>
      <w:pPr>
        <w:spacing w:line="360" w:before="315" w:after="105" w:lineRule="auto"/>
        <w:ind w:left="-30"/>
        <w:jc w:val="left"/>
      </w:pPr>
      <w:bookmarkStart w:id="58" w:name="the_thesis_driving_valuations"/>
      <w:r>
        <w:rPr>
          <w:rFonts w:eastAsia="inter" w:cs="inter" w:ascii="inter" w:hAnsi="inter"/>
          <w:b/>
          <w:color w:val="000000"/>
          <w:sz w:val="24"/>
        </w:rPr>
        <w:t xml:space="preserve">The Thesis Driving Valuations</w:t>
      </w:r>
      <w:bookmarkEnd w:id="58"/>
    </w:p>
    <w:p>
      <w:pPr>
        <w:spacing w:line="360" w:after="210" w:lineRule="auto"/>
      </w:pPr>
      <w:r>
        <w:rPr>
          <w:rFonts w:eastAsia="inter" w:cs="inter" w:ascii="inter" w:hAnsi="inter"/>
          <w:color w:val="000000"/>
        </w:rPr>
        <w:t xml:space="preserve">The fundamental thesis underlying AI21's $2-3B ask and NVIDIA's interest is straightforward:</w:t>
      </w:r>
    </w:p>
    <w:p>
      <w:pPr>
        <w:spacing w:line="360" w:after="210" w:lineRule="auto"/>
      </w:pPr>
      <w:r>
        <w:rPr>
          <w:rFonts w:eastAsia="inter" w:cs="inter" w:ascii="inter" w:hAnsi="inter"/>
          <w:b/>
          <w:color w:val="000000"/>
        </w:rPr>
        <w:t xml:space="preserve">In 2026, enterprises care less about "which model is best" and more about "can I deploy AI with guaranteed compliance, zero hallucinations, and explainability?"</w:t>
      </w:r>
    </w:p>
    <w:p>
      <w:pPr>
        <w:spacing w:line="360" w:after="210" w:lineRule="auto"/>
      </w:pPr>
      <w:r>
        <w:rPr>
          <w:rFonts w:eastAsia="inter" w:cs="inter" w:ascii="inter" w:hAnsi="inter"/>
          <w:color w:val="000000"/>
        </w:rPr>
        <w:t xml:space="preserve">Maestro answers that question. Models are commoditizing (Claude, GPT-4o, DeepSeek all adequate). Orchestration is becoming the defensible layer.</w:t>
      </w:r>
    </w:p>
    <w:p>
      <w:pPr>
        <w:spacing w:line="360" w:after="210" w:lineRule="auto"/>
      </w:pPr>
      <w:r>
        <w:rPr>
          <w:rFonts w:eastAsia="inter" w:cs="inter" w:ascii="inter" w:hAnsi="inter"/>
          <w:b/>
          <w:color w:val="000000"/>
        </w:rPr>
        <w:t xml:space="preserve">If this thesis is correct:</w:t>
      </w:r>
    </w:p>
    <w:p>
      <w:pPr>
        <w:numPr>
          <w:ilvl w:val="0"/>
          <w:numId w:val="16"/>
        </w:numPr>
        <w:spacing w:line="360" w:before="105" w:after="105" w:lineRule="auto"/>
      </w:pPr>
      <w:r>
        <w:rPr>
          <w:rFonts w:eastAsia="inter" w:cs="inter" w:ascii="inter" w:hAnsi="inter"/>
          <w:color w:val="000000"/>
          <w:sz w:val="21"/>
        </w:rPr>
        <w:t xml:space="preserve">Maestro becomes a category attracting multiple entrants (Anthropic's Claude Code)</w:t>
      </w:r>
    </w:p>
    <w:p>
      <w:pPr>
        <w:numPr>
          <w:ilvl w:val="0"/>
          <w:numId w:val="16"/>
        </w:numPr>
        <w:spacing w:line="360" w:before="105" w:after="105" w:lineRule="auto"/>
      </w:pPr>
      <w:r>
        <w:rPr>
          <w:rFonts w:eastAsia="inter" w:cs="inter" w:ascii="inter" w:hAnsi="inter"/>
          <w:color w:val="000000"/>
          <w:sz w:val="21"/>
        </w:rPr>
        <w:t xml:space="preserve">Enterprise AI adoption accelerates (orchestration reduces deployment risk)</w:t>
      </w:r>
    </w:p>
    <w:p>
      <w:pPr>
        <w:numPr>
          <w:ilvl w:val="0"/>
          <w:numId w:val="16"/>
        </w:numPr>
        <w:spacing w:line="360" w:before="105" w:after="105" w:lineRule="auto"/>
      </w:pPr>
      <w:r>
        <w:rPr>
          <w:rFonts w:eastAsia="inter" w:cs="inter" w:ascii="inter" w:hAnsi="inter"/>
          <w:color w:val="000000"/>
          <w:sz w:val="21"/>
        </w:rPr>
        <w:t xml:space="preserve">Companies like NVIDIA and Microsoft (Copilot orchestration) win; pure model vendors struggle</w:t>
      </w:r>
    </w:p>
    <w:p>
      <w:pPr>
        <w:spacing w:line="360" w:after="210" w:lineRule="auto"/>
      </w:pPr>
      <w:r>
        <w:rPr>
          <w:rFonts w:eastAsia="inter" w:cs="inter" w:ascii="inter" w:hAnsi="inter"/>
          <w:b/>
          <w:color w:val="000000"/>
        </w:rPr>
        <w:t xml:space="preserve">If the thesis is wrong:</w:t>
      </w:r>
    </w:p>
    <w:p>
      <w:pPr>
        <w:numPr>
          <w:ilvl w:val="0"/>
          <w:numId w:val="17"/>
        </w:numPr>
        <w:spacing w:line="360" w:before="105" w:after="105" w:lineRule="auto"/>
      </w:pPr>
      <w:r>
        <w:rPr>
          <w:rFonts w:eastAsia="inter" w:cs="inter" w:ascii="inter" w:hAnsi="inter"/>
          <w:color w:val="000000"/>
          <w:sz w:val="21"/>
        </w:rPr>
        <w:t xml:space="preserve">Maestro is niche product for high-compliance industries only</w:t>
      </w:r>
    </w:p>
    <w:p>
      <w:pPr>
        <w:numPr>
          <w:ilvl w:val="0"/>
          <w:numId w:val="17"/>
        </w:numPr>
        <w:spacing w:line="360" w:before="105" w:after="105" w:lineRule="auto"/>
      </w:pPr>
      <w:r>
        <w:rPr>
          <w:rFonts w:eastAsia="inter" w:cs="inter" w:ascii="inter" w:hAnsi="inter"/>
          <w:color w:val="000000"/>
          <w:sz w:val="21"/>
        </w:rPr>
        <w:t xml:space="preserve">NVIDIA deal represents acquisition-for-talent, not platform transformation</w:t>
      </w:r>
    </w:p>
    <w:p>
      <w:pPr>
        <w:numPr>
          <w:ilvl w:val="0"/>
          <w:numId w:val="17"/>
        </w:numPr>
        <w:spacing w:line="360" w:before="105" w:after="105" w:lineRule="auto"/>
      </w:pPr>
      <w:r>
        <w:rPr>
          <w:rFonts w:eastAsia="inter" w:cs="inter" w:ascii="inter" w:hAnsi="inter"/>
          <w:color w:val="000000"/>
          <w:sz w:val="21"/>
        </w:rPr>
        <w:t xml:space="preserve">AI21 would have been strategically better served staying independent</w:t>
      </w:r>
    </w:p>
    <w:p>
      <w:pPr>
        <w:spacing w:line="360" w:before="315" w:after="105" w:lineRule="auto"/>
        <w:ind w:left="-30"/>
        <w:jc w:val="left"/>
      </w:pPr>
      <w:bookmarkStart w:id="59" w:name="final_observation"/>
      <w:r>
        <w:rPr>
          <w:rFonts w:eastAsia="inter" w:cs="inter" w:ascii="inter" w:hAnsi="inter"/>
          <w:b/>
          <w:color w:val="000000"/>
          <w:sz w:val="24"/>
        </w:rPr>
        <w:t xml:space="preserve">Final Observation</w:t>
      </w:r>
      <w:bookmarkEnd w:id="59"/>
    </w:p>
    <w:p>
      <w:pPr>
        <w:spacing w:line="360" w:after="210" w:lineRule="auto"/>
      </w:pPr>
      <w:r>
        <w:rPr>
          <w:rFonts w:eastAsia="inter" w:cs="inter" w:ascii="inter" w:hAnsi="inter"/>
          <w:color w:val="000000"/>
        </w:rPr>
        <w:t xml:space="preserve">Amnon Shashua's career—from Mobileye's safety-first autonomous vehicle approach to AI21's neurosymbolic reasoning to Mentee's robotics—reflects consistent philosophy: </w:t>
      </w:r>
      <w:r>
        <w:rPr>
          <w:rFonts w:eastAsia="inter" w:cs="inter" w:ascii="inter" w:hAnsi="inter"/>
          <w:b/>
          <w:color w:val="000000"/>
        </w:rPr>
        <w:t xml:space="preserve">Build autonomous systems humans can verify and trust, not systems maximizing performance at the expense of explainability.</w:t>
      </w:r>
    </w:p>
    <w:p>
      <w:pPr>
        <w:spacing w:line="360" w:after="210" w:lineRule="auto"/>
      </w:pPr>
      <w:r>
        <w:rPr>
          <w:rFonts w:eastAsia="inter" w:cs="inter" w:ascii="inter" w:hAnsi="inter"/>
          <w:color w:val="000000"/>
        </w:rPr>
        <w:t xml:space="preserve">This is not the dominant philosophy in AI (where scale and capability dominate). But it is the philosophy enterprise customers are increasingly demanding.</w:t>
      </w:r>
    </w:p>
    <w:p>
      <w:pPr>
        <w:spacing w:line="360" w:after="210" w:lineRule="auto"/>
      </w:pPr>
      <w:r>
        <w:rPr>
          <w:rFonts w:eastAsia="inter" w:cs="inter" w:ascii="inter" w:hAnsi="inter"/>
          <w:color w:val="000000"/>
        </w:rPr>
        <w:t xml:space="preserve">The NVIDIA deal, if completed, will validate this philosophy at infrastructure scale. It will signal that orchestration and verifiability matter as much as raw capability. That shift—from "bigger is better" to "reliable is better"—is the real story behind this acquisition.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Calcalist, December 30, 2025: "Nvidia in advanced talks to buy Israel's AI21 Labs"</w:t>
      </w:r>
      <w:bookmarkStart w:id="60" w:name="fnref1_2"/>
      <w:bookmarkEnd w:id="60"/>
      <w:hyperlink w:anchor="fn1">
        <w:r>
          <w:rPr>
            <w:rFonts w:eastAsia="inter" w:cs="inter" w:ascii="inter" w:hAnsi="inter"/>
            <w:color w:val="#000"/>
            <w:u w:val="single"/>
            <w:vertAlign w:val="superscript"/>
          </w:rPr>
          <w:t xml:space="preserve">[1]</w:t>
        </w:r>
      </w:hyperlink>
      <w:r>
        <w:rPr>
          <w:rFonts w:eastAsia="inter" w:cs="inter" w:ascii="inter" w:hAnsi="inter"/>
          <w:color w:val="000000"/>
        </w:rPr>
        <w:br w:type="textWrapping"/>
      </w:r>
      <w:r>
        <w:rPr>
          <w:rFonts w:eastAsia="inter" w:cs="inter" w:ascii="inter" w:hAnsi="inter"/>
          <w:color w:val="000000"/>
        </w:rPr>
        <w:t xml:space="preserve">Bloomberg/Calcalist, January 7, 2026: Shashua confirms talks</w:t>
      </w:r>
      <w:bookmarkStart w:id="61" w:name="fnref2_3"/>
      <w:bookmarkEnd w:id="61"/>
      <w:hyperlink w:anchor="fn2">
        <w:r>
          <w:rPr>
            <w:rFonts w:eastAsia="inter" w:cs="inter" w:ascii="inter" w:hAnsi="inter"/>
            <w:color w:val="#000"/>
            <w:u w:val="single"/>
            <w:vertAlign w:val="superscript"/>
          </w:rPr>
          <w:t xml:space="preserve">[2]</w:t>
        </w:r>
      </w:hyperlink>
      <w:r>
        <w:rPr>
          <w:rFonts w:eastAsia="inter" w:cs="inter" w:ascii="inter" w:hAnsi="inter"/>
          <w:color w:val="000000"/>
        </w:rPr>
        <w:br w:type="textWrapping"/>
      </w:r>
      <w:r>
        <w:rPr>
          <w:rFonts w:eastAsia="inter" w:cs="inter" w:ascii="inter" w:hAnsi="inter"/>
          <w:color w:val="000000"/>
        </w:rPr>
        <w:t xml:space="preserve">Globes, January 11, 2026: AI21 denies NVIDIA acquisition talks</w:t>
      </w:r>
      <w:bookmarkStart w:id="62" w:name="fnref3_2"/>
      <w:bookmarkEnd w:id="62"/>
      <w:hyperlink w:anchor="fn3">
        <w:r>
          <w:rPr>
            <w:rFonts w:eastAsia="inter" w:cs="inter" w:ascii="inter" w:hAnsi="inter"/>
            <w:color w:val="#000"/>
            <w:u w:val="single"/>
            <w:vertAlign w:val="superscript"/>
          </w:rPr>
          <w:t xml:space="preserve">[3]</w:t>
        </w:r>
      </w:hyperlink>
      <w:r>
        <w:rPr>
          <w:rFonts w:eastAsia="inter" w:cs="inter" w:ascii="inter" w:hAnsi="inter"/>
          <w:color w:val="000000"/>
        </w:rPr>
        <w:br w:type="textWrapping"/>
      </w:r>
      <w:r>
        <w:rPr>
          <w:rFonts w:eastAsia="inter" w:cs="inter" w:ascii="inter" w:hAnsi="inter"/>
          <w:color w:val="000000"/>
        </w:rPr>
        <w:t xml:space="preserve">AI21 Blog, August 31, 2025: Series C completion at $1.4B valuation</w:t>
      </w:r>
      <w:bookmarkStart w:id="63" w:name="fnref4_1"/>
      <w:bookmarkEnd w:id="63"/>
      <w:hyperlink w:anchor="fn4">
        <w:r>
          <w:rPr>
            <w:rFonts w:eastAsia="inter" w:cs="inter" w:ascii="inter" w:hAnsi="inter"/>
            <w:color w:val="#000"/>
            <w:u w:val="single"/>
            <w:vertAlign w:val="superscript"/>
          </w:rPr>
          <w:t xml:space="preserve">[4]</w:t>
        </w:r>
      </w:hyperlink>
      <w:r>
        <w:rPr>
          <w:rFonts w:eastAsia="inter" w:cs="inter" w:ascii="inter" w:hAnsi="inter"/>
          <w:color w:val="000000"/>
        </w:rPr>
        <w:br w:type="textWrapping"/>
      </w:r>
      <w:r>
        <w:rPr>
          <w:rFonts w:eastAsia="inter" w:cs="inter" w:ascii="inter" w:hAnsi="inter"/>
          <w:color w:val="000000"/>
        </w:rPr>
        <w:t xml:space="preserve">SiliconAngle, December 30, 2025: AI21 estimated ~$50M annualized revenue</w:t>
      </w:r>
      <w:bookmarkStart w:id="64" w:name="fnref5_1"/>
      <w:bookmarkEnd w:id="64"/>
      <w:hyperlink w:anchor="fn5">
        <w:r>
          <w:rPr>
            <w:rFonts w:eastAsia="inter" w:cs="inter" w:ascii="inter" w:hAnsi="inter"/>
            <w:color w:val="#000"/>
            <w:u w:val="single"/>
            <w:vertAlign w:val="superscript"/>
          </w:rPr>
          <w:t xml:space="preserve">[5]</w:t>
        </w:r>
      </w:hyperlink>
      <w:r>
        <w:rPr>
          <w:rFonts w:eastAsia="inter" w:cs="inter" w:ascii="inter" w:hAnsi="inter"/>
          <w:color w:val="000000"/>
        </w:rPr>
        <w:br w:type="textWrapping"/>
      </w:r>
      <w:r>
        <w:rPr>
          <w:rFonts w:eastAsia="inter" w:cs="inter" w:ascii="inter" w:hAnsi="inter"/>
          <w:color w:val="000000"/>
        </w:rPr>
        <w:t xml:space="preserve">AI21 Blog, March 27, 2025: Series C extension completion</w:t>
      </w:r>
      <w:bookmarkStart w:id="65" w:name="fnref6_1"/>
      <w:bookmarkEnd w:id="65"/>
      <w:hyperlink w:anchor="fn6">
        <w:r>
          <w:rPr>
            <w:rFonts w:eastAsia="inter" w:cs="inter" w:ascii="inter" w:hAnsi="inter"/>
            <w:color w:val="#000"/>
            <w:u w:val="single"/>
            <w:vertAlign w:val="superscript"/>
          </w:rPr>
          <w:t xml:space="preserve">[6]</w:t>
        </w:r>
      </w:hyperlink>
      <w:r>
        <w:rPr>
          <w:rFonts w:eastAsia="inter" w:cs="inter" w:ascii="inter" w:hAnsi="inter"/>
          <w:color w:val="000000"/>
        </w:rPr>
        <w:br w:type="textWrapping"/>
      </w:r>
      <w:r>
        <w:rPr>
          <w:rFonts w:eastAsia="inter" w:cs="inter" w:ascii="inter" w:hAnsi="inter"/>
          <w:color w:val="000000"/>
        </w:rPr>
        <w:t xml:space="preserve">Calcalist, December 30, 2025: Deal valuation per employee</w:t>
      </w:r>
      <w:bookmarkStart w:id="66" w:name="fnref7_1"/>
      <w:bookmarkEnd w:id="66"/>
      <w:hyperlink w:anchor="fn7">
        <w:r>
          <w:rPr>
            <w:rFonts w:eastAsia="inter" w:cs="inter" w:ascii="inter" w:hAnsi="inter"/>
            <w:color w:val="#000"/>
            <w:u w:val="single"/>
            <w:vertAlign w:val="superscript"/>
          </w:rPr>
          <w:t xml:space="preserve">[7]</w:t>
        </w:r>
      </w:hyperlink>
      <w:r>
        <w:rPr>
          <w:rFonts w:eastAsia="inter" w:cs="inter" w:ascii="inter" w:hAnsi="inter"/>
          <w:color w:val="000000"/>
        </w:rPr>
        <w:br w:type="textWrapping"/>
      </w:r>
      <w:r>
        <w:rPr>
          <w:rFonts w:eastAsia="inter" w:cs="inter" w:ascii="inter" w:hAnsi="inter"/>
          <w:color w:val="000000"/>
        </w:rPr>
        <w:t xml:space="preserve">Reuters/Times of Israel, December 2025: NVIDIA Israel R&amp;D campus announcement</w:t>
      </w:r>
      <w:bookmarkStart w:id="67" w:name="fnref8_1"/>
      <w:bookmarkEnd w:id="67"/>
      <w:hyperlink w:anchor="fn8">
        <w:r>
          <w:rPr>
            <w:rFonts w:eastAsia="inter" w:cs="inter" w:ascii="inter" w:hAnsi="inter"/>
            <w:color w:val="#000"/>
            <w:u w:val="single"/>
            <w:vertAlign w:val="superscript"/>
          </w:rPr>
          <w:t xml:space="preserve">[8]</w:t>
        </w:r>
      </w:hyperlink>
      <w:r>
        <w:rPr>
          <w:rFonts w:eastAsia="inter" w:cs="inter" w:ascii="inter" w:hAnsi="inter"/>
          <w:color w:val="000000"/>
        </w:rPr>
        <w:br w:type="textWrapping"/>
      </w:r>
      <w:r>
        <w:rPr>
          <w:rFonts w:eastAsia="inter" w:cs="inter" w:ascii="inter" w:hAnsi="inter"/>
          <w:color w:val="000000"/>
        </w:rPr>
        <w:t xml:space="preserve">TechCrunch/Globes, January 6, 2026: Mobileye acquires Mentee for $900M</w:t>
      </w:r>
      <w:bookmarkStart w:id="68" w:name="fnref9_2"/>
      <w:bookmarkEnd w:id="68"/>
      <w:hyperlink w:anchor="fn9">
        <w:r>
          <w:rPr>
            <w:rFonts w:eastAsia="inter" w:cs="inter" w:ascii="inter" w:hAnsi="inter"/>
            <w:color w:val="#000"/>
            <w:u w:val="single"/>
            <w:vertAlign w:val="superscript"/>
          </w:rPr>
          <w:t xml:space="preserve">[9]</w:t>
        </w:r>
      </w:hyperlink>
      <w:r>
        <w:rPr>
          <w:rFonts w:eastAsia="inter" w:cs="inter" w:ascii="inter" w:hAnsi="inter"/>
          <w:color w:val="000000"/>
        </w:rPr>
        <w:br w:type="textWrapping"/>
      </w:r>
      <w:r>
        <w:rPr>
          <w:rFonts w:eastAsia="inter" w:cs="inter" w:ascii="inter" w:hAnsi="inter"/>
          <w:color w:val="000000"/>
        </w:rPr>
        <w:t xml:space="preserve">PRNewswire, March 10, 2025: "AI21 Introduces Maestro...accuracy improvement up to 50%"</w:t>
      </w:r>
      <w:bookmarkStart w:id="69" w:name="fnref10_2"/>
      <w:bookmarkEnd w:id="69"/>
      <w:hyperlink w:anchor="fn10">
        <w:r>
          <w:rPr>
            <w:rFonts w:eastAsia="inter" w:cs="inter" w:ascii="inter" w:hAnsi="inter"/>
            <w:color w:val="#000"/>
            <w:u w:val="single"/>
            <w:vertAlign w:val="superscript"/>
          </w:rPr>
          <w:t xml:space="preserve">[10]</w:t>
        </w:r>
      </w:hyperlink>
      <w:r>
        <w:rPr>
          <w:rFonts w:eastAsia="inter" w:cs="inter" w:ascii="inter" w:hAnsi="inter"/>
          <w:color w:val="000000"/>
        </w:rPr>
        <w:br w:type="textWrapping"/>
      </w:r>
      <w:r>
        <w:rPr>
          <w:rFonts w:eastAsia="inter" w:cs="inter" w:ascii="inter" w:hAnsi="inter"/>
          <w:color w:val="000000"/>
        </w:rPr>
        <w:t xml:space="preserve">SiliconAngle, March 9, 2025: "AI21 debuts Maestro AI planning and orchestration system"</w:t>
      </w:r>
      <w:bookmarkStart w:id="70" w:name="fnref11_1"/>
      <w:bookmarkEnd w:id="70"/>
      <w:hyperlink w:anchor="fn11">
        <w:r>
          <w:rPr>
            <w:rFonts w:eastAsia="inter" w:cs="inter" w:ascii="inter" w:hAnsi="inter"/>
            <w:color w:val="#000"/>
            <w:u w:val="single"/>
            <w:vertAlign w:val="superscript"/>
          </w:rPr>
          <w:t xml:space="preserve">[11]</w:t>
        </w:r>
      </w:hyperlink>
      <w:r>
        <w:rPr>
          <w:rFonts w:eastAsia="inter" w:cs="inter" w:ascii="inter" w:hAnsi="inter"/>
          <w:color w:val="000000"/>
        </w:rPr>
        <w:br w:type="textWrapping"/>
      </w:r>
      <w:r>
        <w:rPr>
          <w:rFonts w:eastAsia="inter" w:cs="inter" w:ascii="inter" w:hAnsi="inter"/>
          <w:color w:val="000000"/>
        </w:rPr>
        <w:t xml:space="preserve">Globes, March 10, 2025: AI21 Maestro launch details and market positioning</w:t>
      </w:r>
      <w:bookmarkStart w:id="71" w:name="fnref12_3"/>
      <w:bookmarkEnd w:id="71"/>
      <w:hyperlink w:anchor="fn12">
        <w:r>
          <w:rPr>
            <w:rFonts w:eastAsia="inter" w:cs="inter" w:ascii="inter" w:hAnsi="inter"/>
            <w:color w:val="#000"/>
            <w:u w:val="single"/>
            <w:vertAlign w:val="superscript"/>
          </w:rPr>
          <w:t xml:space="preserve">[12]</w:t>
        </w:r>
      </w:hyperlink>
      <w:r>
        <w:rPr>
          <w:rFonts w:eastAsia="inter" w:cs="inter" w:ascii="inter" w:hAnsi="inter"/>
          <w:color w:val="000000"/>
        </w:rPr>
        <w:br w:type="textWrapping"/>
      </w:r>
      <w:r>
        <w:rPr>
          <w:rFonts w:eastAsia="inter" w:cs="inter" w:ascii="inter" w:hAnsi="inter"/>
          <w:color w:val="000000"/>
        </w:rPr>
        <w:t xml:space="preserve">AI21 Research: "MRKL Systems: A modular, neuro-symbolic architecture"</w:t>
      </w:r>
      <w:bookmarkStart w:id="72" w:name="fnref13_1"/>
      <w:bookmarkEnd w:id="72"/>
      <w:hyperlink w:anchor="fn13">
        <w:r>
          <w:rPr>
            <w:rFonts w:eastAsia="inter" w:cs="inter" w:ascii="inter" w:hAnsi="inter"/>
            <w:color w:val="#000"/>
            <w:u w:val="single"/>
            <w:vertAlign w:val="superscript"/>
          </w:rPr>
          <w:t xml:space="preserve">[13]</w:t>
        </w:r>
      </w:hyperlink>
      <w:r>
        <w:rPr>
          <w:rFonts w:eastAsia="inter" w:cs="inter" w:ascii="inter" w:hAnsi="inter"/>
          <w:color w:val="000000"/>
        </w:rPr>
        <w:br w:type="textWrapping"/>
      </w:r>
      <w:r>
        <w:rPr>
          <w:rFonts w:eastAsia="inter" w:cs="inter" w:ascii="inter" w:hAnsi="inter"/>
          <w:color w:val="000000"/>
        </w:rPr>
        <w:t xml:space="preserve">Mobileye/Prof. Shai Shalev-Shwartz, 2024: "A Safety Architecture for Self-Driving Systems"</w:t>
      </w:r>
      <w:bookmarkStart w:id="73" w:name="fnref14_3"/>
      <w:bookmarkEnd w:id="73"/>
      <w:hyperlink w:anchor="fn14">
        <w:r>
          <w:rPr>
            <w:rFonts w:eastAsia="inter" w:cs="inter" w:ascii="inter" w:hAnsi="inter"/>
            <w:color w:val="#000"/>
            <w:u w:val="single"/>
            <w:vertAlign w:val="superscript"/>
          </w:rPr>
          <w:t xml:space="preserve">[14]</w:t>
        </w:r>
      </w:hyperlink>
      <w:r>
        <w:rPr>
          <w:rFonts w:eastAsia="inter" w:cs="inter" w:ascii="inter" w:hAnsi="inter"/>
          <w:color w:val="000000"/>
        </w:rPr>
        <w:br w:type="textWrapping"/>
      </w:r>
      <w:r>
        <w:rPr>
          <w:rFonts w:eastAsia="inter" w:cs="inter" w:ascii="inter" w:hAnsi="inter"/>
          <w:color w:val="000000"/>
        </w:rPr>
        <w:t xml:space="preserve">LinkedIn/Stanford AI Lab, 2025: Neuro-symbolic benchmarks</w:t>
      </w:r>
      <w:bookmarkStart w:id="74" w:name="fnref15_1"/>
      <w:bookmarkEnd w:id="74"/>
      <w:hyperlink w:anchor="fn15">
        <w:r>
          <w:rPr>
            <w:rFonts w:eastAsia="inter" w:cs="inter" w:ascii="inter" w:hAnsi="inter"/>
            <w:color w:val="#000"/>
            <w:u w:val="single"/>
            <w:vertAlign w:val="superscript"/>
          </w:rPr>
          <w:t xml:space="preserve">[15]</w:t>
        </w:r>
      </w:hyperlink>
      <w:r>
        <w:rPr>
          <w:rFonts w:eastAsia="inter" w:cs="inter" w:ascii="inter" w:hAnsi="inter"/>
          <w:color w:val="000000"/>
        </w:rPr>
        <w:br w:type="textWrapping"/>
      </w:r>
      <w:r>
        <w:rPr>
          <w:rFonts w:eastAsia="inter" w:cs="inter" w:ascii="inter" w:hAnsi="inter"/>
          <w:color w:val="000000"/>
        </w:rPr>
        <w:t xml:space="preserve">NVIDIA Blog, September 4, 2024: "Jamba 1.5 LLMs Leverage Hybrid Architecture"</w:t>
      </w:r>
      <w:bookmarkStart w:id="75" w:name="fnref16_1"/>
      <w:bookmarkEnd w:id="75"/>
      <w:hyperlink w:anchor="fn16">
        <w:r>
          <w:rPr>
            <w:rFonts w:eastAsia="inter" w:cs="inter" w:ascii="inter" w:hAnsi="inter"/>
            <w:color w:val="#000"/>
            <w:u w:val="single"/>
            <w:vertAlign w:val="superscript"/>
          </w:rPr>
          <w:t xml:space="preserve">[16]</w:t>
        </w:r>
      </w:hyperlink>
      <w:r>
        <w:rPr>
          <w:rFonts w:eastAsia="inter" w:cs="inter" w:ascii="inter" w:hAnsi="inter"/>
          <w:color w:val="000000"/>
        </w:rPr>
        <w:br w:type="textWrapping"/>
      </w:r>
      <w:r>
        <w:rPr>
          <w:rFonts w:eastAsia="inter" w:cs="inter" w:ascii="inter" w:hAnsi="inter"/>
          <w:color w:val="000000"/>
        </w:rPr>
        <w:t xml:space="preserve">AI21 Blog, August 18, 2025: "The Jamba 1.5 Open Model Family"</w:t>
      </w:r>
      <w:bookmarkStart w:id="76" w:name="fnref17_1"/>
      <w:bookmarkEnd w:id="76"/>
      <w:hyperlink w:anchor="fn17">
        <w:r>
          <w:rPr>
            <w:rFonts w:eastAsia="inter" w:cs="inter" w:ascii="inter" w:hAnsi="inter"/>
            <w:color w:val="#000"/>
            <w:u w:val="single"/>
            <w:vertAlign w:val="superscript"/>
          </w:rPr>
          <w:t xml:space="preserve">[17]</w:t>
        </w:r>
      </w:hyperlink>
      <w:r>
        <w:rPr>
          <w:rFonts w:eastAsia="inter" w:cs="inter" w:ascii="inter" w:hAnsi="inter"/>
          <w:color w:val="000000"/>
        </w:rPr>
        <w:br w:type="textWrapping"/>
      </w:r>
      <w:r>
        <w:rPr>
          <w:rFonts w:eastAsia="inter" w:cs="inter" w:ascii="inter" w:hAnsi="inter"/>
          <w:color w:val="000000"/>
        </w:rPr>
        <w:t xml:space="preserve">FXM Web, September 16, 2024: "Jamba 1.5: The Future of Hybrid AI Models"</w:t>
      </w:r>
      <w:bookmarkStart w:id="77" w:name="fnref18_1"/>
      <w:bookmarkEnd w:id="77"/>
      <w:hyperlink w:anchor="fn18">
        <w:r>
          <w:rPr>
            <w:rFonts w:eastAsia="inter" w:cs="inter" w:ascii="inter" w:hAnsi="inter"/>
            <w:color w:val="#000"/>
            <w:u w:val="single"/>
            <w:vertAlign w:val="superscript"/>
          </w:rPr>
          <w:t xml:space="preserve">[18]</w:t>
        </w:r>
      </w:hyperlink>
      <w:r>
        <w:rPr>
          <w:rFonts w:eastAsia="inter" w:cs="inter" w:ascii="inter" w:hAnsi="inter"/>
          <w:color w:val="000000"/>
        </w:rPr>
        <w:br w:type="textWrapping"/>
      </w:r>
      <w:r>
        <w:rPr>
          <w:rFonts w:eastAsia="inter" w:cs="inter" w:ascii="inter" w:hAnsi="inter"/>
          <w:color w:val="000000"/>
        </w:rPr>
        <w:t xml:space="preserve">Contrary Research, August 2025: AI21 Labs Business Breakdown &amp; Customer Analysis</w:t>
      </w:r>
      <w:bookmarkStart w:id="78" w:name="fnref19_1"/>
      <w:bookmarkEnd w:id="78"/>
      <w:hyperlink w:anchor="fn19">
        <w:r>
          <w:rPr>
            <w:rFonts w:eastAsia="inter" w:cs="inter" w:ascii="inter" w:hAnsi="inter"/>
            <w:color w:val="#000"/>
            <w:u w:val="single"/>
            <w:vertAlign w:val="superscript"/>
          </w:rPr>
          <w:t xml:space="preserve">[19]</w:t>
        </w:r>
      </w:hyperlink>
      <w:r>
        <w:rPr>
          <w:rFonts w:eastAsia="inter" w:cs="inter" w:ascii="inter" w:hAnsi="inter"/>
          <w:color w:val="000000"/>
        </w:rPr>
        <w:br w:type="textWrapping"/>
      </w:r>
      <w:r>
        <w:rPr>
          <w:rFonts w:eastAsia="inter" w:cs="inter" w:ascii="inter" w:hAnsi="inter"/>
          <w:color w:val="000000"/>
        </w:rPr>
        <w:t xml:space="preserve">GitLab/Katonic AI, 2024-2026: Air-gapped AI deployment architecture</w:t>
      </w:r>
      <w:bookmarkStart w:id="79" w:name="fnref20_1"/>
      <w:bookmarkEnd w:id="79"/>
      <w:hyperlink w:anchor="fn20">
        <w:r>
          <w:rPr>
            <w:rFonts w:eastAsia="inter" w:cs="inter" w:ascii="inter" w:hAnsi="inter"/>
            <w:color w:val="#000"/>
            <w:u w:val="single"/>
            <w:vertAlign w:val="superscript"/>
          </w:rPr>
          <w:t xml:space="preserve">[20]</w:t>
        </w:r>
      </w:hyperlink>
      <w:r>
        <w:rPr>
          <w:rFonts w:eastAsia="inter" w:cs="inter" w:ascii="inter" w:hAnsi="inter"/>
          <w:color w:val="000000"/>
        </w:rPr>
        <w:br w:type="textWrapping"/>
      </w:r>
      <w:r>
        <w:rPr>
          <w:rFonts w:eastAsia="inter" w:cs="inter" w:ascii="inter" w:hAnsi="inter"/>
          <w:color w:val="000000"/>
        </w:rPr>
        <w:t xml:space="preserve">Wavespeed/TechCrunch, January 2026: Claude Code positioning and orchestration</w:t>
      </w:r>
      <w:bookmarkStart w:id="80" w:name="fnref21_1"/>
      <w:bookmarkEnd w:id="80"/>
      <w:hyperlink w:anchor="fn21">
        <w:r>
          <w:rPr>
            <w:rFonts w:eastAsia="inter" w:cs="inter" w:ascii="inter" w:hAnsi="inter"/>
            <w:color w:val="#000"/>
            <w:u w:val="single"/>
            <w:vertAlign w:val="superscript"/>
          </w:rPr>
          <w:t xml:space="preserve">[21]</w:t>
        </w:r>
      </w:hyperlink>
      <w:r>
        <w:rPr>
          <w:rFonts w:eastAsia="inter" w:cs="inter" w:ascii="inter" w:hAnsi="inter"/>
          <w:color w:val="000000"/>
        </w:rPr>
        <w:br w:type="textWrapping"/>
      </w:r>
      <w:r>
        <w:rPr>
          <w:rFonts w:eastAsia="inter" w:cs="inter" w:ascii="inter" w:hAnsi="inter"/>
          <w:color w:val="000000"/>
        </w:rPr>
        <w:t xml:space="preserve">Mobileye Press Release, November 19, 2025: "Prof. Amnon Shashua Named to TIME100 AI List"</w:t>
      </w:r>
      <w:bookmarkStart w:id="81" w:name="fnref22_1"/>
      <w:bookmarkEnd w:id="81"/>
      <w:hyperlink w:anchor="fn22">
        <w:r>
          <w:rPr>
            <w:rFonts w:eastAsia="inter" w:cs="inter" w:ascii="inter" w:hAnsi="inter"/>
            <w:color w:val="#000"/>
            <w:u w:val="single"/>
            <w:vertAlign w:val="superscript"/>
          </w:rPr>
          <w:t xml:space="preserve">[22]</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82" w:name="fn1"/>
    <w:bookmarkEnd w:id="82"/>
    <w:p>
      <w:pPr>
        <w:numPr>
          <w:ilvl w:val="0"/>
          <w:numId w:val="19"/>
        </w:numPr>
        <w:spacing w:line="360" w:after="210" w:lineRule="auto"/>
      </w:pPr>
      <w:hyperlink r:id="rId8">
        <w:r>
          <w:rPr>
            <w:rFonts w:eastAsia="inter" w:cs="inter" w:ascii="inter" w:hAnsi="inter"/>
            <w:color w:val="#000"/>
            <w:sz w:val="18"/>
            <w:u w:val="single"/>
          </w:rPr>
          <w:t xml:space="preserve">https://arxiv.org/pdf/2406.01722.pdf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3" w:name="fn2"/>
    <w:bookmarkEnd w:id="83"/>
    <w:p>
      <w:pPr>
        <w:numPr>
          <w:ilvl w:val="0"/>
          <w:numId w:val="19"/>
        </w:numPr>
        <w:spacing w:line="360" w:after="210" w:lineRule="auto"/>
      </w:pPr>
      <w:hyperlink r:id="rId9">
        <w:r>
          <w:rPr>
            <w:rFonts w:eastAsia="inter" w:cs="inter" w:ascii="inter" w:hAnsi="inter"/>
            <w:color w:val="#000"/>
            <w:sz w:val="18"/>
            <w:u w:val="single"/>
          </w:rPr>
          <w:t xml:space="preserve">http://arxiv.org/pdf/2411.03449.pdf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4" w:name="fn3"/>
    <w:bookmarkEnd w:id="84"/>
    <w:p>
      <w:pPr>
        <w:numPr>
          <w:ilvl w:val="0"/>
          <w:numId w:val="19"/>
        </w:numPr>
        <w:spacing w:line="360" w:after="210" w:lineRule="auto"/>
      </w:pPr>
      <w:hyperlink r:id="rId10">
        <w:r>
          <w:rPr>
            <w:rFonts w:eastAsia="inter" w:cs="inter" w:ascii="inter" w:hAnsi="inter"/>
            <w:color w:val="#000"/>
            <w:sz w:val="18"/>
            <w:u w:val="single"/>
          </w:rPr>
          <w:t xml:space="preserve">http://arxiv.org/pdf/2410.11199.pdf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5" w:name="fn4"/>
    <w:bookmarkEnd w:id="85"/>
    <w:p>
      <w:pPr>
        <w:numPr>
          <w:ilvl w:val="0"/>
          <w:numId w:val="19"/>
        </w:numPr>
        <w:spacing w:line="360" w:after="210" w:lineRule="auto"/>
      </w:pPr>
      <w:hyperlink r:id="rId11">
        <w:r>
          <w:rPr>
            <w:rFonts w:eastAsia="inter" w:cs="inter" w:ascii="inter" w:hAnsi="inter"/>
            <w:color w:val="#000"/>
            <w:sz w:val="18"/>
            <w:u w:val="single"/>
          </w:rPr>
          <w:t xml:space="preserve">https://arxiv.org/pdf/2310.09145.pdf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6" w:name="fn5"/>
    <w:bookmarkEnd w:id="86"/>
    <w:p>
      <w:pPr>
        <w:numPr>
          <w:ilvl w:val="0"/>
          <w:numId w:val="19"/>
        </w:numPr>
        <w:spacing w:line="360" w:after="210" w:lineRule="auto"/>
      </w:pPr>
      <w:hyperlink r:id="rId12">
        <w:r>
          <w:rPr>
            <w:rFonts w:eastAsia="inter" w:cs="inter" w:ascii="inter" w:hAnsi="inter"/>
            <w:color w:val="#000"/>
            <w:sz w:val="18"/>
            <w:u w:val="single"/>
          </w:rPr>
          <w:t xml:space="preserve">https://arxiv.org/pdf/2501.10187.pdf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7" w:name="fn6"/>
    <w:bookmarkEnd w:id="87"/>
    <w:p>
      <w:pPr>
        <w:numPr>
          <w:ilvl w:val="0"/>
          <w:numId w:val="19"/>
        </w:numPr>
        <w:spacing w:line="360" w:after="210" w:lineRule="auto"/>
      </w:pPr>
      <w:hyperlink r:id="rId13">
        <w:r>
          <w:rPr>
            <w:rFonts w:eastAsia="inter" w:cs="inter" w:ascii="inter" w:hAnsi="inter"/>
            <w:color w:val="#000"/>
            <w:sz w:val="18"/>
            <w:u w:val="single"/>
          </w:rPr>
          <w:t xml:space="preserve">https://en.globes.co.il/en/article-ai21-labs-denies-nvidia-acquisition-talks-1001531815</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8" w:name="fn7"/>
    <w:bookmarkEnd w:id="88"/>
    <w:p>
      <w:pPr>
        <w:numPr>
          <w:ilvl w:val="0"/>
          <w:numId w:val="19"/>
        </w:numPr>
        <w:spacing w:line="360" w:after="210" w:lineRule="auto"/>
      </w:pPr>
      <w:hyperlink r:id="rId14">
        <w:r>
          <w:rPr>
            <w:rFonts w:eastAsia="inter" w:cs="inter" w:ascii="inter" w:hAnsi="inter"/>
            <w:color w:val="#000"/>
            <w:sz w:val="18"/>
            <w:u w:val="single"/>
          </w:rPr>
          <w:t xml:space="preserve">https://www.calcalistech.com/ctechnews/article/rjswz37eze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9" w:name="fn8"/>
    <w:bookmarkEnd w:id="89"/>
    <w:p>
      <w:pPr>
        <w:numPr>
          <w:ilvl w:val="0"/>
          <w:numId w:val="19"/>
        </w:numPr>
        <w:spacing w:line="360" w:after="210" w:lineRule="auto"/>
      </w:pPr>
      <w:hyperlink r:id="rId15">
        <w:r>
          <w:rPr>
            <w:rFonts w:eastAsia="inter" w:cs="inter" w:ascii="inter" w:hAnsi="inter"/>
            <w:color w:val="#000"/>
            <w:sz w:val="18"/>
            <w:u w:val="single"/>
          </w:rPr>
          <w:t xml:space="preserve">https://www.reuters.com/business/nvidia-advanced-talks-buy-israels-ai21-labs-up-3-billion-report-says-2025-12-30/</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0" w:name="fn9"/>
    <w:bookmarkEnd w:id="90"/>
    <w:p>
      <w:pPr>
        <w:numPr>
          <w:ilvl w:val="0"/>
          <w:numId w:val="19"/>
        </w:numPr>
        <w:spacing w:line="360" w:after="210" w:lineRule="auto"/>
      </w:pPr>
      <w:hyperlink r:id="rId16">
        <w:r>
          <w:rPr>
            <w:rFonts w:eastAsia="inter" w:cs="inter" w:ascii="inter" w:hAnsi="inter"/>
            <w:color w:val="#000"/>
            <w:sz w:val="18"/>
            <w:u w:val="single"/>
          </w:rPr>
          <w:t xml:space="preserve">https://www.idnfinancials.com/news/60021/nvidia-to-acquihire-israeli-ai-startup-with-200-talent-for-us3-bn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1" w:name="fn10"/>
    <w:bookmarkEnd w:id="91"/>
    <w:p>
      <w:pPr>
        <w:numPr>
          <w:ilvl w:val="0"/>
          <w:numId w:val="19"/>
        </w:numPr>
        <w:spacing w:line="360" w:after="210" w:lineRule="auto"/>
      </w:pPr>
      <w:hyperlink r:id="rId17">
        <w:r>
          <w:rPr>
            <w:rFonts w:eastAsia="inter" w:cs="inter" w:ascii="inter" w:hAnsi="inter"/>
            <w:color w:val="#000"/>
            <w:sz w:val="18"/>
            <w:u w:val="single"/>
          </w:rPr>
          <w:t xml:space="preserve">https://www.investing.com/news/stock-market-news/nvidia-in-talks-to-buy-a21-labs-for-2b3b-israeli-media-reports-4425683</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2" w:name="fn11"/>
    <w:bookmarkEnd w:id="92"/>
    <w:p>
      <w:pPr>
        <w:numPr>
          <w:ilvl w:val="0"/>
          <w:numId w:val="19"/>
        </w:numPr>
        <w:spacing w:line="360" w:after="210" w:lineRule="auto"/>
      </w:pPr>
      <w:hyperlink r:id="rId18">
        <w:r>
          <w:rPr>
            <w:rFonts w:eastAsia="inter" w:cs="inter" w:ascii="inter" w:hAnsi="inter"/>
            <w:color w:val="#000"/>
            <w:sz w:val="18"/>
            <w:u w:val="single"/>
          </w:rPr>
          <w:t xml:space="preserve">https://www.ai21.com/blog/series-c-funding/</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3" w:name="fn12"/>
    <w:bookmarkEnd w:id="93"/>
    <w:p>
      <w:pPr>
        <w:numPr>
          <w:ilvl w:val="0"/>
          <w:numId w:val="19"/>
        </w:numPr>
        <w:spacing w:line="360" w:after="210" w:lineRule="auto"/>
      </w:pPr>
      <w:hyperlink r:id="rId19">
        <w:r>
          <w:rPr>
            <w:rFonts w:eastAsia="inter" w:cs="inter" w:ascii="inter" w:hAnsi="inter"/>
            <w:color w:val="#000"/>
            <w:sz w:val="18"/>
            <w:u w:val="single"/>
          </w:rPr>
          <w:t xml:space="preserve">https://www.timesofisrael.com/report-nvidia-in-advanced-talks-to-buy-israels-ai21-labs-for-up-to-3-billion/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4" w:name="fn13"/>
    <w:bookmarkEnd w:id="94"/>
    <w:p>
      <w:pPr>
        <w:numPr>
          <w:ilvl w:val="0"/>
          <w:numId w:val="19"/>
        </w:numPr>
        <w:spacing w:line="360" w:after="210" w:lineRule="auto"/>
      </w:pPr>
      <w:hyperlink r:id="rId20">
        <w:r>
          <w:rPr>
            <w:rFonts w:eastAsia="inter" w:cs="inter" w:ascii="inter" w:hAnsi="inter"/>
            <w:color w:val="#000"/>
            <w:sz w:val="18"/>
            <w:u w:val="single"/>
          </w:rPr>
          <w:t xml:space="preserve">https://siliconangle.com/2025/12/30/report-nvidia-acquire-llm-startup-ai21-labs-3b/</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5" w:name="fn14"/>
    <w:bookmarkEnd w:id="95"/>
    <w:p>
      <w:pPr>
        <w:numPr>
          <w:ilvl w:val="0"/>
          <w:numId w:val="19"/>
        </w:numPr>
        <w:spacing w:line="360" w:after="210" w:lineRule="auto"/>
      </w:pPr>
      <w:hyperlink r:id="rId21">
        <w:r>
          <w:rPr>
            <w:rFonts w:eastAsia="inter" w:cs="inter" w:ascii="inter" w:hAnsi="inter"/>
            <w:color w:val="#000"/>
            <w:sz w:val="18"/>
            <w:u w:val="single"/>
          </w:rPr>
          <w:t xml:space="preserve">https://www.ai21.com/blog/ai21-completes-208-million-oversubscribed-series-c-round/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6" w:name="fn15"/>
    <w:bookmarkEnd w:id="96"/>
    <w:p>
      <w:pPr>
        <w:numPr>
          <w:ilvl w:val="0"/>
          <w:numId w:val="19"/>
        </w:numPr>
        <w:spacing w:line="360" w:after="210" w:lineRule="auto"/>
      </w:pPr>
      <w:hyperlink r:id="rId22">
        <w:r>
          <w:rPr>
            <w:rFonts w:eastAsia="inter" w:cs="inter" w:ascii="inter" w:hAnsi="inter"/>
            <w:color w:val="#000"/>
            <w:sz w:val="18"/>
            <w:u w:val="single"/>
          </w:rPr>
          <w:t xml:space="preserve">https://www.globes.co.il/news/article.aspx?did=1001530580</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7" w:name="fn16"/>
    <w:bookmarkEnd w:id="97"/>
    <w:p>
      <w:pPr>
        <w:numPr>
          <w:ilvl w:val="0"/>
          <w:numId w:val="19"/>
        </w:numPr>
        <w:spacing w:line="360" w:after="210" w:lineRule="auto"/>
      </w:pPr>
      <w:hyperlink r:id="rId23">
        <w:r>
          <w:rPr>
            <w:rFonts w:eastAsia="inter" w:cs="inter" w:ascii="inter" w:hAnsi="inter"/>
            <w:color w:val="#000"/>
            <w:sz w:val="18"/>
            <w:u w:val="single"/>
          </w:rPr>
          <w:t xml:space="preserve">https://finance.yahoo.com/news/nvidia-talks-buy-israel-ai21-111146958.html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8" w:name="fn17"/>
    <w:bookmarkEnd w:id="98"/>
    <w:p>
      <w:pPr>
        <w:numPr>
          <w:ilvl w:val="0"/>
          <w:numId w:val="19"/>
        </w:numPr>
        <w:spacing w:line="360" w:after="210" w:lineRule="auto"/>
      </w:pPr>
      <w:hyperlink r:id="rId24">
        <w:r>
          <w:rPr>
            <w:rFonts w:eastAsia="inter" w:cs="inter" w:ascii="inter" w:hAnsi="inter"/>
            <w:color w:val="#000"/>
            <w:sz w:val="18"/>
            <w:u w:val="single"/>
          </w:rPr>
          <w:t xml:space="preserve">https://news.crunchbase.com/ai-robotics/ai21-funding-ai-startup-goog-nvda-openai-competitor/</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9" w:name="fn18"/>
    <w:bookmarkEnd w:id="99"/>
    <w:p>
      <w:pPr>
        <w:numPr>
          <w:ilvl w:val="0"/>
          <w:numId w:val="19"/>
        </w:numPr>
        <w:spacing w:line="360" w:after="210" w:lineRule="auto"/>
      </w:pPr>
      <w:hyperlink r:id="rId25">
        <w:r>
          <w:rPr>
            <w:rFonts w:eastAsia="inter" w:cs="inter" w:ascii="inter" w:hAnsi="inter"/>
            <w:color w:val="#000"/>
            <w:sz w:val="18"/>
            <w:u w:val="single"/>
          </w:rPr>
          <w:t xml:space="preserve">https://www.calcalistech.com/ctechnews/article/h1e8rttn11x</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0" w:name="fn19"/>
    <w:bookmarkEnd w:id="100"/>
    <w:p>
      <w:pPr>
        <w:numPr>
          <w:ilvl w:val="0"/>
          <w:numId w:val="19"/>
        </w:numPr>
        <w:spacing w:line="360" w:after="210" w:lineRule="auto"/>
      </w:pPr>
      <w:hyperlink r:id="rId26">
        <w:r>
          <w:rPr>
            <w:rFonts w:eastAsia="inter" w:cs="inter" w:ascii="inter" w:hAnsi="inter"/>
            <w:color w:val="#000"/>
            <w:sz w:val="18"/>
            <w:u w:val="single"/>
          </w:rPr>
          <w:t xml:space="preserve">https://www.bloomberg.com/news/articles/2026-01-07/ai21-co-founder-says-firm-held-early-talks-with-nvidia-others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1" w:name="fn20"/>
    <w:bookmarkEnd w:id="101"/>
    <w:p>
      <w:pPr>
        <w:numPr>
          <w:ilvl w:val="0"/>
          <w:numId w:val="19"/>
        </w:numPr>
        <w:spacing w:line="360" w:after="210" w:lineRule="auto"/>
      </w:pPr>
      <w:hyperlink r:id="rId27">
        <w:r>
          <w:rPr>
            <w:rFonts w:eastAsia="inter" w:cs="inter" w:ascii="inter" w:hAnsi="inter"/>
            <w:color w:val="#000"/>
            <w:sz w:val="18"/>
            <w:u w:val="single"/>
          </w:rPr>
          <w:t xml:space="preserve">https://www.texau.com/profiles/ai-21-labs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2" w:name="fn21"/>
    <w:bookmarkEnd w:id="102"/>
    <w:p>
      <w:pPr>
        <w:numPr>
          <w:ilvl w:val="0"/>
          <w:numId w:val="19"/>
        </w:numPr>
        <w:spacing w:line="360" w:after="210" w:lineRule="auto"/>
      </w:pPr>
      <w:hyperlink r:id="rId28">
        <w:r>
          <w:rPr>
            <w:rFonts w:eastAsia="inter" w:cs="inter" w:ascii="inter" w:hAnsi="inter"/>
            <w:color w:val="#000"/>
            <w:sz w:val="18"/>
            <w:u w:val="single"/>
          </w:rPr>
          <w:t xml:space="preserve">https://www.calcalistech.com/ctechnews/article/rkbh00xnzl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3" w:name="fn22"/>
    <w:bookmarkEnd w:id="103"/>
    <w:p>
      <w:pPr>
        <w:numPr>
          <w:ilvl w:val="0"/>
          <w:numId w:val="19"/>
        </w:numPr>
        <w:spacing w:line="360" w:after="210" w:lineRule="auto"/>
      </w:pPr>
      <w:hyperlink r:id="rId29">
        <w:r>
          <w:rPr>
            <w:rFonts w:eastAsia="inter" w:cs="inter" w:ascii="inter" w:hAnsi="inter"/>
            <w:color w:val="#000"/>
            <w:sz w:val="18"/>
            <w:u w:val="single"/>
          </w:rPr>
          <w:t xml:space="preserve">https://www.globes.co.il/news/article.aspx?did=1001531815</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4" w:name="fn23"/>
    <w:bookmarkEnd w:id="104"/>
    <w:p>
      <w:pPr>
        <w:numPr>
          <w:ilvl w:val="0"/>
          <w:numId w:val="19"/>
        </w:numPr>
        <w:spacing w:line="360" w:after="210" w:lineRule="auto"/>
      </w:pPr>
      <w:hyperlink r:id="rId30">
        <w:r>
          <w:rPr>
            <w:rFonts w:eastAsia="inter" w:cs="inter" w:ascii="inter" w:hAnsi="inter"/>
            <w:color w:val="#000"/>
            <w:sz w:val="18"/>
            <w:u w:val="single"/>
          </w:rPr>
          <w:t xml:space="preserve">http://arxiv.org/pdf/2502.07056.pdf</w:t>
        </w:r>
      </w:hyperlink>
      <w:r>
        <w:rPr>
          <w:rFonts w:eastAsia="inter" w:cs="inter" w:ascii="inter" w:hAnsi="inter"/>
          <w:color w:val="000000"/>
          <w:sz w:val="18"/>
        </w:rPr>
        <w:t xml:space="preserve"> </w:t>
      </w:r>
    </w:p>
    <w:bookmarkStart w:id="105" w:name="fn24"/>
    <w:bookmarkEnd w:id="105"/>
    <w:p>
      <w:pPr>
        <w:numPr>
          <w:ilvl w:val="0"/>
          <w:numId w:val="19"/>
        </w:numPr>
        <w:spacing w:line="360" w:after="210" w:lineRule="auto"/>
      </w:pPr>
      <w:hyperlink r:id="rId31">
        <w:r>
          <w:rPr>
            <w:rFonts w:eastAsia="inter" w:cs="inter" w:ascii="inter" w:hAnsi="inter"/>
            <w:color w:val="#000"/>
            <w:sz w:val="18"/>
            <w:u w:val="single"/>
          </w:rPr>
          <w:t xml:space="preserve">https://www.ai21.com/blog/ai21-maestro-reliable-ai-agent/</w:t>
        </w:r>
      </w:hyperlink>
      <w:r>
        <w:rPr>
          <w:rFonts w:eastAsia="inter" w:cs="inter" w:ascii="inter" w:hAnsi="inter"/>
          <w:color w:val="000000"/>
          <w:sz w:val="18"/>
        </w:rPr>
        <w:t xml:space="preserve"> </w:t>
      </w:r>
    </w:p>
    <w:bookmarkStart w:id="106" w:name="fn25"/>
    <w:bookmarkEnd w:id="106"/>
    <w:p>
      <w:pPr>
        <w:numPr>
          <w:ilvl w:val="0"/>
          <w:numId w:val="19"/>
        </w:numPr>
        <w:spacing w:line="360" w:after="210" w:lineRule="auto"/>
      </w:pPr>
      <w:hyperlink r:id="rId32">
        <w:r>
          <w:rPr>
            <w:rFonts w:eastAsia="inter" w:cs="inter" w:ascii="inter" w:hAnsi="inter"/>
            <w:color w:val="#000"/>
            <w:sz w:val="18"/>
            <w:u w:val="single"/>
          </w:rPr>
          <w:t xml:space="preserve">https://hackceleration.com/anthropic-review/</w:t>
        </w:r>
      </w:hyperlink>
      <w:r>
        <w:rPr>
          <w:rFonts w:eastAsia="inter" w:cs="inter" w:ascii="inter" w:hAnsi="inter"/>
          <w:color w:val="000000"/>
          <w:sz w:val="18"/>
        </w:rPr>
        <w:t xml:space="preserve"> </w:t>
      </w:r>
    </w:p>
    <w:bookmarkStart w:id="107" w:name="fn26"/>
    <w:bookmarkEnd w:id="107"/>
    <w:p>
      <w:pPr>
        <w:numPr>
          <w:ilvl w:val="0"/>
          <w:numId w:val="19"/>
        </w:numPr>
        <w:spacing w:line="360" w:after="210" w:lineRule="auto"/>
      </w:pPr>
      <w:hyperlink r:id="rId33">
        <w:r>
          <w:rPr>
            <w:rFonts w:eastAsia="inter" w:cs="inter" w:ascii="inter" w:hAnsi="inter"/>
            <w:color w:val="#000"/>
            <w:sz w:val="18"/>
            <w:u w:val="single"/>
          </w:rPr>
          <w:t xml:space="preserve">https://www.pbs.org/newshour/economy/a-look-at-the-new-technology-announced-on-day-1-of-ces-2026</w:t>
        </w:r>
      </w:hyperlink>
      <w:r>
        <w:rPr>
          <w:rFonts w:eastAsia="inter" w:cs="inter" w:ascii="inter" w:hAnsi="inter"/>
          <w:color w:val="000000"/>
          <w:sz w:val="18"/>
        </w:rPr>
        <w:t xml:space="preserve"> </w:t>
      </w:r>
    </w:p>
    <w:bookmarkStart w:id="108" w:name="fn27"/>
    <w:bookmarkEnd w:id="108"/>
    <w:p>
      <w:pPr>
        <w:numPr>
          <w:ilvl w:val="0"/>
          <w:numId w:val="19"/>
        </w:numPr>
        <w:spacing w:line="360" w:after="210" w:lineRule="auto"/>
      </w:pPr>
      <w:hyperlink r:id="rId34">
        <w:r>
          <w:rPr>
            <w:rFonts w:eastAsia="inter" w:cs="inter" w:ascii="inter" w:hAnsi="inter"/>
            <w:color w:val="#000"/>
            <w:sz w:val="18"/>
            <w:u w:val="single"/>
          </w:rPr>
          <w:t xml:space="preserve">https://en.globes.co.il/en/article-ai21-launches-maestro-planning-and-orchestration-system-1001504242</w:t>
        </w:r>
      </w:hyperlink>
      <w:r>
        <w:rPr>
          <w:rFonts w:eastAsia="inter" w:cs="inter" w:ascii="inter" w:hAnsi="inter"/>
          <w:color w:val="000000"/>
          <w:sz w:val="18"/>
        </w:rPr>
        <w:t xml:space="preserve"> </w:t>
      </w:r>
    </w:p>
    <w:bookmarkStart w:id="109" w:name="fn28"/>
    <w:bookmarkEnd w:id="109"/>
    <w:p>
      <w:pPr>
        <w:numPr>
          <w:ilvl w:val="0"/>
          <w:numId w:val="19"/>
        </w:numPr>
        <w:spacing w:line="360" w:after="210" w:lineRule="auto"/>
      </w:pPr>
      <w:hyperlink r:id="rId35">
        <w:r>
          <w:rPr>
            <w:rFonts w:eastAsia="inter" w:cs="inter" w:ascii="inter" w:hAnsi="inter"/>
            <w:color w:val="#000"/>
            <w:sz w:val="18"/>
            <w:u w:val="single"/>
          </w:rPr>
          <w:t xml:space="preserve">https://www.finout.io/blog/claude-pricing-in-2026-for-individuals-organizations-and-developers</w:t>
        </w:r>
      </w:hyperlink>
      <w:r>
        <w:rPr>
          <w:rFonts w:eastAsia="inter" w:cs="inter" w:ascii="inter" w:hAnsi="inter"/>
          <w:color w:val="000000"/>
          <w:sz w:val="18"/>
        </w:rPr>
        <w:t xml:space="preserve"> </w:t>
      </w:r>
    </w:p>
    <w:bookmarkStart w:id="110" w:name="fn29"/>
    <w:bookmarkEnd w:id="110"/>
    <w:p>
      <w:pPr>
        <w:numPr>
          <w:ilvl w:val="0"/>
          <w:numId w:val="19"/>
        </w:numPr>
        <w:spacing w:line="360" w:after="210" w:lineRule="auto"/>
      </w:pPr>
      <w:hyperlink r:id="rId36">
        <w:r>
          <w:rPr>
            <w:rFonts w:eastAsia="inter" w:cs="inter" w:ascii="inter" w:hAnsi="inter"/>
            <w:color w:val="#000"/>
            <w:sz w:val="18"/>
            <w:u w:val="single"/>
          </w:rPr>
          <w:t xml:space="preserve">https://techcrunch.com/2026/01/09/ces-2026-everything-revealed-from-nvidias-debuts-to-amds-new-chips-to-razers-ai-oddities/</w:t>
        </w:r>
      </w:hyperlink>
      <w:r>
        <w:rPr>
          <w:rFonts w:eastAsia="inter" w:cs="inter" w:ascii="inter" w:hAnsi="inter"/>
          <w:color w:val="000000"/>
          <w:sz w:val="18"/>
        </w:rPr>
        <w:t xml:space="preserve"> </w:t>
      </w:r>
    </w:p>
    <w:bookmarkStart w:id="111" w:name="fn30"/>
    <w:bookmarkEnd w:id="111"/>
    <w:p>
      <w:pPr>
        <w:numPr>
          <w:ilvl w:val="0"/>
          <w:numId w:val="19"/>
        </w:numPr>
        <w:spacing w:line="360" w:after="210" w:lineRule="auto"/>
      </w:pPr>
      <w:hyperlink r:id="rId37">
        <w:r>
          <w:rPr>
            <w:rFonts w:eastAsia="inter" w:cs="inter" w:ascii="inter" w:hAnsi="inter"/>
            <w:color w:val="#000"/>
            <w:sz w:val="18"/>
            <w:u w:val="single"/>
          </w:rPr>
          <w:t xml:space="preserve">https://www.ai21.com/maestro/</w:t>
        </w:r>
      </w:hyperlink>
      <w:r>
        <w:rPr>
          <w:rFonts w:eastAsia="inter" w:cs="inter" w:ascii="inter" w:hAnsi="inter"/>
          <w:color w:val="000000"/>
          <w:sz w:val="18"/>
        </w:rPr>
        <w:t xml:space="preserve"> </w:t>
      </w:r>
    </w:p>
    <w:bookmarkStart w:id="112" w:name="fn31"/>
    <w:bookmarkEnd w:id="112"/>
    <w:p>
      <w:pPr>
        <w:numPr>
          <w:ilvl w:val="0"/>
          <w:numId w:val="19"/>
        </w:numPr>
        <w:spacing w:line="360" w:after="210" w:lineRule="auto"/>
      </w:pPr>
      <w:hyperlink r:id="rId38">
        <w:r>
          <w:rPr>
            <w:rFonts w:eastAsia="inter" w:cs="inter" w:ascii="inter" w:hAnsi="inter"/>
            <w:color w:val="#000"/>
            <w:sz w:val="18"/>
            <w:u w:val="single"/>
          </w:rPr>
          <w:t xml:space="preserve">https://wavespeed.ai/blog/posts/claude-vs-codex-comparison-2026</w:t>
        </w:r>
      </w:hyperlink>
      <w:r>
        <w:rPr>
          <w:rFonts w:eastAsia="inter" w:cs="inter" w:ascii="inter" w:hAnsi="inter"/>
          <w:color w:val="000000"/>
          <w:sz w:val="18"/>
        </w:rPr>
        <w:t xml:space="preserve"> </w:t>
      </w:r>
    </w:p>
    <w:bookmarkStart w:id="113" w:name="fn32"/>
    <w:bookmarkEnd w:id="113"/>
    <w:p>
      <w:pPr>
        <w:numPr>
          <w:ilvl w:val="0"/>
          <w:numId w:val="19"/>
        </w:numPr>
        <w:spacing w:line="360" w:after="210" w:lineRule="auto"/>
      </w:pPr>
      <w:hyperlink r:id="rId39">
        <w:r>
          <w:rPr>
            <w:rFonts w:eastAsia="inter" w:cs="inter" w:ascii="inter" w:hAnsi="inter"/>
            <w:color w:val="#000"/>
            <w:sz w:val="18"/>
            <w:u w:val="single"/>
          </w:rPr>
          <w:t xml:space="preserve">https://gurukuljournal.com/devops-maestro-build-test-deploy-master/</w:t>
        </w:r>
      </w:hyperlink>
      <w:r>
        <w:rPr>
          <w:rFonts w:eastAsia="inter" w:cs="inter" w:ascii="inter" w:hAnsi="inter"/>
          <w:color w:val="000000"/>
          <w:sz w:val="18"/>
        </w:rPr>
        <w:t xml:space="preserve"> </w:t>
      </w:r>
    </w:p>
    <w:bookmarkStart w:id="114" w:name="fn33"/>
    <w:bookmarkEnd w:id="114"/>
    <w:p>
      <w:pPr>
        <w:numPr>
          <w:ilvl w:val="0"/>
          <w:numId w:val="19"/>
        </w:numPr>
        <w:spacing w:line="360" w:after="210" w:lineRule="auto"/>
      </w:pPr>
      <w:hyperlink r:id="rId40">
        <w:r>
          <w:rPr>
            <w:rFonts w:eastAsia="inter" w:cs="inter" w:ascii="inter" w:hAnsi="inter"/>
            <w:color w:val="#000"/>
            <w:sz w:val="18"/>
            <w:u w:val="single"/>
          </w:rPr>
          <w:t xml:space="preserve">https://onlinelibrary.wiley.com/doi/10.1111/isj.12567</w:t>
        </w:r>
      </w:hyperlink>
      <w:r>
        <w:rPr>
          <w:rFonts w:eastAsia="inter" w:cs="inter" w:ascii="inter" w:hAnsi="inter"/>
          <w:color w:val="000000"/>
          <w:sz w:val="18"/>
        </w:rPr>
        <w:t xml:space="preserve"> </w:t>
      </w:r>
    </w:p>
    <w:bookmarkStart w:id="115" w:name="fn34"/>
    <w:bookmarkEnd w:id="115"/>
    <w:p>
      <w:pPr>
        <w:numPr>
          <w:ilvl w:val="0"/>
          <w:numId w:val="19"/>
        </w:numPr>
        <w:spacing w:line="360" w:after="210" w:lineRule="auto"/>
      </w:pPr>
      <w:hyperlink r:id="rId41">
        <w:r>
          <w:rPr>
            <w:rFonts w:eastAsia="inter" w:cs="inter" w:ascii="inter" w:hAnsi="inter"/>
            <w:color w:val="#000"/>
            <w:sz w:val="18"/>
            <w:u w:val="single"/>
          </w:rPr>
          <w:t xml:space="preserve">https://arxiv.org/pdf/1810.12247.pdf</w:t>
        </w:r>
      </w:hyperlink>
      <w:r>
        <w:rPr>
          <w:rFonts w:eastAsia="inter" w:cs="inter" w:ascii="inter" w:hAnsi="inter"/>
          <w:color w:val="000000"/>
          <w:sz w:val="18"/>
        </w:rPr>
        <w:t xml:space="preserve"> </w:t>
      </w:r>
    </w:p>
    <w:bookmarkStart w:id="116" w:name="fn35"/>
    <w:bookmarkEnd w:id="116"/>
    <w:p>
      <w:pPr>
        <w:numPr>
          <w:ilvl w:val="0"/>
          <w:numId w:val="19"/>
        </w:numPr>
        <w:spacing w:line="360" w:after="210" w:lineRule="auto"/>
      </w:pPr>
      <w:hyperlink r:id="rId42">
        <w:r>
          <w:rPr>
            <w:rFonts w:eastAsia="inter" w:cs="inter" w:ascii="inter" w:hAnsi="inter"/>
            <w:color w:val="#000"/>
            <w:sz w:val="18"/>
            <w:u w:val="single"/>
          </w:rPr>
          <w:t xml:space="preserve">https://www.mdpi.com/1424-8220/14/3/5392/pdf</w:t>
        </w:r>
      </w:hyperlink>
      <w:r>
        <w:rPr>
          <w:rFonts w:eastAsia="inter" w:cs="inter" w:ascii="inter" w:hAnsi="inter"/>
          <w:color w:val="000000"/>
          <w:sz w:val="18"/>
        </w:rPr>
        <w:t xml:space="preserve"> </w:t>
      </w:r>
    </w:p>
    <w:bookmarkStart w:id="117" w:name="fn36"/>
    <w:bookmarkEnd w:id="117"/>
    <w:p>
      <w:pPr>
        <w:numPr>
          <w:ilvl w:val="0"/>
          <w:numId w:val="19"/>
        </w:numPr>
        <w:spacing w:line="360" w:after="210" w:lineRule="auto"/>
      </w:pPr>
      <w:hyperlink r:id="rId43">
        <w:r>
          <w:rPr>
            <w:rFonts w:eastAsia="inter" w:cs="inter" w:ascii="inter" w:hAnsi="inter"/>
            <w:color w:val="#000"/>
            <w:sz w:val="18"/>
            <w:u w:val="single"/>
          </w:rPr>
          <w:t xml:space="preserve">https://arxiv.org/pdf/2201.05632.pdf</w:t>
        </w:r>
      </w:hyperlink>
      <w:r>
        <w:rPr>
          <w:rFonts w:eastAsia="inter" w:cs="inter" w:ascii="inter" w:hAnsi="inter"/>
          <w:color w:val="000000"/>
          <w:sz w:val="18"/>
        </w:rPr>
        <w:t xml:space="preserve"> </w:t>
      </w:r>
    </w:p>
    <w:bookmarkStart w:id="118" w:name="fn37"/>
    <w:bookmarkEnd w:id="118"/>
    <w:p>
      <w:pPr>
        <w:numPr>
          <w:ilvl w:val="0"/>
          <w:numId w:val="19"/>
        </w:numPr>
        <w:spacing w:line="360" w:after="210" w:lineRule="auto"/>
      </w:pPr>
      <w:hyperlink r:id="rId44">
        <w:r>
          <w:rPr>
            <w:rFonts w:eastAsia="inter" w:cs="inter" w:ascii="inter" w:hAnsi="inter"/>
            <w:color w:val="#000"/>
            <w:sz w:val="18"/>
            <w:u w:val="single"/>
          </w:rPr>
          <w:t xml:space="preserve">https://arxiv.org/pdf/2503.13754.pdf</w:t>
        </w:r>
      </w:hyperlink>
      <w:r>
        <w:rPr>
          <w:rFonts w:eastAsia="inter" w:cs="inter" w:ascii="inter" w:hAnsi="inter"/>
          <w:color w:val="000000"/>
          <w:sz w:val="18"/>
        </w:rPr>
        <w:t xml:space="preserve"> </w:t>
      </w:r>
    </w:p>
    <w:bookmarkStart w:id="119" w:name="fn38"/>
    <w:bookmarkEnd w:id="119"/>
    <w:p>
      <w:pPr>
        <w:numPr>
          <w:ilvl w:val="0"/>
          <w:numId w:val="19"/>
        </w:numPr>
        <w:spacing w:line="360" w:after="210" w:lineRule="auto"/>
      </w:pPr>
      <w:hyperlink r:id="rId45">
        <w:r>
          <w:rPr>
            <w:rFonts w:eastAsia="inter" w:cs="inter" w:ascii="inter" w:hAnsi="inter"/>
            <w:color w:val="#000"/>
            <w:sz w:val="18"/>
            <w:u w:val="single"/>
          </w:rPr>
          <w:t xml:space="preserve">http://arxiv.org/pdf/2406.00584.pdf</w:t>
        </w:r>
      </w:hyperlink>
      <w:r>
        <w:rPr>
          <w:rFonts w:eastAsia="inter" w:cs="inter" w:ascii="inter" w:hAnsi="inter"/>
          <w:color w:val="000000"/>
          <w:sz w:val="18"/>
        </w:rPr>
        <w:t xml:space="preserve"> </w:t>
      </w:r>
    </w:p>
    <w:bookmarkStart w:id="120" w:name="fn39"/>
    <w:bookmarkEnd w:id="120"/>
    <w:p>
      <w:pPr>
        <w:numPr>
          <w:ilvl w:val="0"/>
          <w:numId w:val="19"/>
        </w:numPr>
        <w:spacing w:line="360" w:after="210" w:lineRule="auto"/>
      </w:pPr>
      <w:hyperlink r:id="rId46">
        <w:r>
          <w:rPr>
            <w:rFonts w:eastAsia="inter" w:cs="inter" w:ascii="inter" w:hAnsi="inter"/>
            <w:color w:val="#000"/>
            <w:sz w:val="18"/>
            <w:u w:val="single"/>
          </w:rPr>
          <w:t xml:space="preserve">https://arxiv.org/pdf/2501.16634.pdf</w:t>
        </w:r>
      </w:hyperlink>
      <w:r>
        <w:rPr>
          <w:rFonts w:eastAsia="inter" w:cs="inter" w:ascii="inter" w:hAnsi="inter"/>
          <w:color w:val="000000"/>
          <w:sz w:val="18"/>
        </w:rPr>
        <w:t xml:space="preserve"> </w:t>
      </w:r>
    </w:p>
    <w:bookmarkStart w:id="121" w:name="fn40"/>
    <w:bookmarkEnd w:id="121"/>
    <w:p>
      <w:pPr>
        <w:numPr>
          <w:ilvl w:val="0"/>
          <w:numId w:val="19"/>
        </w:numPr>
        <w:spacing w:line="360" w:after="210" w:lineRule="auto"/>
      </w:pPr>
      <w:hyperlink r:id="rId47">
        <w:r>
          <w:rPr>
            <w:rFonts w:eastAsia="inter" w:cs="inter" w:ascii="inter" w:hAnsi="inter"/>
            <w:color w:val="#000"/>
            <w:sz w:val="18"/>
            <w:u w:val="single"/>
          </w:rPr>
          <w:t xml:space="preserve">https://pmc.ncbi.nlm.nih.gov/articles/PMC4003997/</w:t>
        </w:r>
      </w:hyperlink>
      <w:r>
        <w:rPr>
          <w:rFonts w:eastAsia="inter" w:cs="inter" w:ascii="inter" w:hAnsi="inter"/>
          <w:color w:val="000000"/>
          <w:sz w:val="18"/>
        </w:rPr>
        <w:t xml:space="preserve"> </w:t>
      </w:r>
    </w:p>
    <w:bookmarkStart w:id="122" w:name="fn41"/>
    <w:bookmarkEnd w:id="122"/>
    <w:p>
      <w:pPr>
        <w:numPr>
          <w:ilvl w:val="0"/>
          <w:numId w:val="19"/>
        </w:numPr>
        <w:spacing w:line="360" w:after="210" w:lineRule="auto"/>
      </w:pPr>
      <w:hyperlink r:id="rId48">
        <w:r>
          <w:rPr>
            <w:rFonts w:eastAsia="inter" w:cs="inter" w:ascii="inter" w:hAnsi="inter"/>
            <w:color w:val="#000"/>
            <w:sz w:val="18"/>
            <w:u w:val="single"/>
          </w:rPr>
          <w:t xml:space="preserve">https://siliconangle.com/2025/03/10/ai21-debuts-maestro-ai-planning-orchestration-system/</w:t>
        </w:r>
      </w:hyperlink>
      <w:r>
        <w:rPr>
          <w:rFonts w:eastAsia="inter" w:cs="inter" w:ascii="inter" w:hAnsi="inter"/>
          <w:color w:val="000000"/>
          <w:sz w:val="18"/>
        </w:rPr>
        <w:t xml:space="preserve"> </w:t>
      </w:r>
    </w:p>
    <w:bookmarkStart w:id="123" w:name="fn42"/>
    <w:bookmarkEnd w:id="123"/>
    <w:p>
      <w:pPr>
        <w:numPr>
          <w:ilvl w:val="0"/>
          <w:numId w:val="19"/>
        </w:numPr>
        <w:spacing w:line="360" w:after="210" w:lineRule="auto"/>
      </w:pPr>
      <w:hyperlink r:id="rId49">
        <w:r>
          <w:rPr>
            <w:rFonts w:eastAsia="inter" w:cs="inter" w:ascii="inter" w:hAnsi="inter"/>
            <w:color w:val="#000"/>
            <w:sz w:val="18"/>
            <w:u w:val="single"/>
          </w:rPr>
          <w:t xml:space="preserve">https://developer.nvidia.com/blog/jamba-1-5-llms-leverage-hybrid-architecture-to-deliver-superior-reasoning-and-long-context-handling/</w:t>
        </w:r>
      </w:hyperlink>
      <w:r>
        <w:rPr>
          <w:rFonts w:eastAsia="inter" w:cs="inter" w:ascii="inter" w:hAnsi="inter"/>
          <w:color w:val="000000"/>
          <w:sz w:val="18"/>
        </w:rPr>
        <w:t xml:space="preserve"> </w:t>
      </w:r>
    </w:p>
    <w:bookmarkStart w:id="124" w:name="fn43"/>
    <w:bookmarkEnd w:id="124"/>
    <w:p>
      <w:pPr>
        <w:numPr>
          <w:ilvl w:val="0"/>
          <w:numId w:val="19"/>
        </w:numPr>
        <w:spacing w:line="360" w:after="210" w:lineRule="auto"/>
      </w:pPr>
      <w:hyperlink r:id="rId50">
        <w:r>
          <w:rPr>
            <w:rFonts w:eastAsia="inter" w:cs="inter" w:ascii="inter" w:hAnsi="inter"/>
            <w:color w:val="#000"/>
            <w:sz w:val="18"/>
            <w:u w:val="single"/>
          </w:rPr>
          <w:t xml:space="preserve">https://www.linkedin.com/pulse/task-decomposition-autonomous-ai-agents-principles-andre-9nmee</w:t>
        </w:r>
      </w:hyperlink>
      <w:r>
        <w:rPr>
          <w:rFonts w:eastAsia="inter" w:cs="inter" w:ascii="inter" w:hAnsi="inter"/>
          <w:color w:val="000000"/>
          <w:sz w:val="18"/>
        </w:rPr>
        <w:t xml:space="preserve"> </w:t>
      </w:r>
    </w:p>
    <w:bookmarkStart w:id="125" w:name="fn44"/>
    <w:bookmarkEnd w:id="125"/>
    <w:p>
      <w:pPr>
        <w:numPr>
          <w:ilvl w:val="0"/>
          <w:numId w:val="19"/>
        </w:numPr>
        <w:spacing w:line="360" w:after="210" w:lineRule="auto"/>
      </w:pPr>
      <w:hyperlink r:id="rId51">
        <w:r>
          <w:rPr>
            <w:rFonts w:eastAsia="inter" w:cs="inter" w:ascii="inter" w:hAnsi="inter"/>
            <w:color w:val="#000"/>
            <w:sz w:val="18"/>
            <w:u w:val="single"/>
          </w:rPr>
          <w:t xml:space="preserve">https://www.precedenceresearch.com/news/nvidia-ai21-labs-acquisition</w:t>
        </w:r>
      </w:hyperlink>
      <w:r>
        <w:rPr>
          <w:rFonts w:eastAsia="inter" w:cs="inter" w:ascii="inter" w:hAnsi="inter"/>
          <w:color w:val="000000"/>
          <w:sz w:val="18"/>
        </w:rPr>
        <w:t xml:space="preserve"> </w:t>
      </w:r>
    </w:p>
    <w:bookmarkStart w:id="126" w:name="fn45"/>
    <w:bookmarkEnd w:id="126"/>
    <w:p>
      <w:pPr>
        <w:numPr>
          <w:ilvl w:val="0"/>
          <w:numId w:val="19"/>
        </w:numPr>
        <w:spacing w:line="360" w:after="210" w:lineRule="auto"/>
      </w:pPr>
      <w:hyperlink r:id="rId52">
        <w:r>
          <w:rPr>
            <w:rFonts w:eastAsia="inter" w:cs="inter" w:ascii="inter" w:hAnsi="inter"/>
            <w:color w:val="#000"/>
            <w:sz w:val="18"/>
            <w:u w:val="single"/>
          </w:rPr>
          <w:t xml:space="preserve">https://www.youtube.com/watch?v=PwhfP71NCI0</w:t>
        </w:r>
      </w:hyperlink>
      <w:r>
        <w:rPr>
          <w:rFonts w:eastAsia="inter" w:cs="inter" w:ascii="inter" w:hAnsi="inter"/>
          <w:color w:val="000000"/>
          <w:sz w:val="18"/>
        </w:rPr>
        <w:t xml:space="preserve"> </w:t>
      </w:r>
    </w:p>
    <w:bookmarkStart w:id="127" w:name="fn46"/>
    <w:bookmarkEnd w:id="127"/>
    <w:p>
      <w:pPr>
        <w:numPr>
          <w:ilvl w:val="0"/>
          <w:numId w:val="19"/>
        </w:numPr>
        <w:spacing w:line="360" w:after="210" w:lineRule="auto"/>
      </w:pPr>
      <w:hyperlink r:id="rId53">
        <w:r>
          <w:rPr>
            <w:rFonts w:eastAsia="inter" w:cs="inter" w:ascii="inter" w:hAnsi="inter"/>
            <w:color w:val="#000"/>
            <w:sz w:val="18"/>
            <w:u w:val="single"/>
          </w:rPr>
          <w:t xml:space="preserve">https://www.fxmweb.com/insights/jamba-15-the-future-of-hybrid-ai-models-in-long-context-handling-and-superior-efficiency.html</w:t>
        </w:r>
      </w:hyperlink>
      <w:r>
        <w:rPr>
          <w:rFonts w:eastAsia="inter" w:cs="inter" w:ascii="inter" w:hAnsi="inter"/>
          <w:color w:val="000000"/>
          <w:sz w:val="18"/>
        </w:rPr>
        <w:t xml:space="preserve"> </w:t>
      </w:r>
    </w:p>
    <w:bookmarkStart w:id="128" w:name="fn47"/>
    <w:bookmarkEnd w:id="128"/>
    <w:p>
      <w:pPr>
        <w:numPr>
          <w:ilvl w:val="0"/>
          <w:numId w:val="19"/>
        </w:numPr>
        <w:spacing w:line="360" w:after="210" w:lineRule="auto"/>
      </w:pPr>
      <w:hyperlink r:id="rId54">
        <w:r>
          <w:rPr>
            <w:rFonts w:eastAsia="inter" w:cs="inter" w:ascii="inter" w:hAnsi="inter"/>
            <w:color w:val="#000"/>
            <w:sz w:val="18"/>
            <w:u w:val="single"/>
          </w:rPr>
          <w:t xml:space="preserve">https://arxiv.org/abs/2409.19250</w:t>
        </w:r>
      </w:hyperlink>
      <w:r>
        <w:rPr>
          <w:rFonts w:eastAsia="inter" w:cs="inter" w:ascii="inter" w:hAnsi="inter"/>
          <w:color w:val="000000"/>
          <w:sz w:val="18"/>
        </w:rPr>
        <w:t xml:space="preserve"> </w:t>
      </w:r>
    </w:p>
    <w:bookmarkStart w:id="129" w:name="fn48"/>
    <w:bookmarkEnd w:id="129"/>
    <w:p>
      <w:pPr>
        <w:numPr>
          <w:ilvl w:val="0"/>
          <w:numId w:val="19"/>
        </w:numPr>
        <w:spacing w:line="360" w:after="210" w:lineRule="auto"/>
      </w:pPr>
      <w:hyperlink r:id="rId55">
        <w:r>
          <w:rPr>
            <w:rFonts w:eastAsia="inter" w:cs="inter" w:ascii="inter" w:hAnsi="inter"/>
            <w:color w:val="#000"/>
            <w:sz w:val="18"/>
            <w:u w:val="single"/>
          </w:rPr>
          <w:t xml:space="preserve">https://www.prnewswire.com/news-releases/ai21-introduces-maestro-the-worlds-first-ai-planning-and-orchestration-system-built-for-the-enterprise-302397075.html</w:t>
        </w:r>
      </w:hyperlink>
      <w:r>
        <w:rPr>
          <w:rFonts w:eastAsia="inter" w:cs="inter" w:ascii="inter" w:hAnsi="inter"/>
          <w:color w:val="000000"/>
          <w:sz w:val="18"/>
        </w:rPr>
        <w:t xml:space="preserve"> </w:t>
      </w:r>
    </w:p>
    <w:bookmarkStart w:id="130" w:name="fn49"/>
    <w:bookmarkEnd w:id="130"/>
    <w:p>
      <w:pPr>
        <w:numPr>
          <w:ilvl w:val="0"/>
          <w:numId w:val="19"/>
        </w:numPr>
        <w:spacing w:line="360" w:after="210" w:lineRule="auto"/>
      </w:pPr>
      <w:hyperlink r:id="rId56">
        <w:r>
          <w:rPr>
            <w:rFonts w:eastAsia="inter" w:cs="inter" w:ascii="inter" w:hAnsi="inter"/>
            <w:color w:val="#000"/>
            <w:sz w:val="18"/>
            <w:u w:val="single"/>
          </w:rPr>
          <w:t xml:space="preserve">https://www.ai21.com/blog/announcing-jamba-model-family/</w:t>
        </w:r>
      </w:hyperlink>
      <w:r>
        <w:rPr>
          <w:rFonts w:eastAsia="inter" w:cs="inter" w:ascii="inter" w:hAnsi="inter"/>
          <w:color w:val="000000"/>
          <w:sz w:val="18"/>
        </w:rPr>
        <w:t xml:space="preserve"> </w:t>
      </w:r>
    </w:p>
    <w:bookmarkStart w:id="131" w:name="fn50"/>
    <w:bookmarkEnd w:id="131"/>
    <w:p>
      <w:pPr>
        <w:numPr>
          <w:ilvl w:val="0"/>
          <w:numId w:val="19"/>
        </w:numPr>
        <w:spacing w:line="360" w:after="210" w:lineRule="auto"/>
      </w:pPr>
      <w:hyperlink r:id="rId57">
        <w:r>
          <w:rPr>
            <w:rFonts w:eastAsia="inter" w:cs="inter" w:ascii="inter" w:hAnsi="inter"/>
            <w:color w:val="#000"/>
            <w:sz w:val="18"/>
            <w:u w:val="single"/>
          </w:rPr>
          <w:t xml:space="preserve">https://ees-journal.com/index.php/journal/article/view/295</w:t>
        </w:r>
      </w:hyperlink>
      <w:r>
        <w:rPr>
          <w:rFonts w:eastAsia="inter" w:cs="inter" w:ascii="inter" w:hAnsi="inter"/>
          <w:color w:val="000000"/>
          <w:sz w:val="18"/>
        </w:rPr>
        <w:t xml:space="preserve"> </w:t>
      </w:r>
    </w:p>
    <w:bookmarkStart w:id="132" w:name="fn51"/>
    <w:bookmarkEnd w:id="132"/>
    <w:p>
      <w:pPr>
        <w:numPr>
          <w:ilvl w:val="0"/>
          <w:numId w:val="19"/>
        </w:numPr>
        <w:spacing w:line="360" w:after="210" w:lineRule="auto"/>
      </w:pPr>
      <w:hyperlink r:id="rId58">
        <w:r>
          <w:rPr>
            <w:rFonts w:eastAsia="inter" w:cs="inter" w:ascii="inter" w:hAnsi="inter"/>
            <w:color w:val="#000"/>
            <w:sz w:val="18"/>
            <w:u w:val="single"/>
          </w:rPr>
          <w:t xml:space="preserve">https://arxiv.org/pdf/1909.00084.pdf</w:t>
        </w:r>
      </w:hyperlink>
      <w:r>
        <w:rPr>
          <w:rFonts w:eastAsia="inter" w:cs="inter" w:ascii="inter" w:hAnsi="inter"/>
          <w:color w:val="000000"/>
          <w:sz w:val="18"/>
        </w:rPr>
        <w:t xml:space="preserve"> </w:t>
      </w:r>
    </w:p>
    <w:bookmarkStart w:id="133" w:name="fn52"/>
    <w:bookmarkEnd w:id="133"/>
    <w:p>
      <w:pPr>
        <w:numPr>
          <w:ilvl w:val="0"/>
          <w:numId w:val="19"/>
        </w:numPr>
        <w:spacing w:line="360" w:after="210" w:lineRule="auto"/>
      </w:pPr>
      <w:hyperlink r:id="rId59">
        <w:r>
          <w:rPr>
            <w:rFonts w:eastAsia="inter" w:cs="inter" w:ascii="inter" w:hAnsi="inter"/>
            <w:color w:val="#000"/>
            <w:sz w:val="18"/>
            <w:u w:val="single"/>
          </w:rPr>
          <w:t xml:space="preserve">https://arxiv.org/pdf/2401.10897.pdf</w:t>
        </w:r>
      </w:hyperlink>
      <w:r>
        <w:rPr>
          <w:rFonts w:eastAsia="inter" w:cs="inter" w:ascii="inter" w:hAnsi="inter"/>
          <w:color w:val="000000"/>
          <w:sz w:val="18"/>
        </w:rPr>
        <w:t xml:space="preserve"> </w:t>
      </w:r>
    </w:p>
    <w:bookmarkStart w:id="134" w:name="fn53"/>
    <w:bookmarkEnd w:id="134"/>
    <w:p>
      <w:pPr>
        <w:numPr>
          <w:ilvl w:val="0"/>
          <w:numId w:val="19"/>
        </w:numPr>
        <w:spacing w:line="360" w:after="210" w:lineRule="auto"/>
      </w:pPr>
      <w:hyperlink r:id="rId60">
        <w:r>
          <w:rPr>
            <w:rFonts w:eastAsia="inter" w:cs="inter" w:ascii="inter" w:hAnsi="inter"/>
            <w:color w:val="#000"/>
            <w:sz w:val="18"/>
            <w:u w:val="single"/>
          </w:rPr>
          <w:t xml:space="preserve">http://arxiv.org/pdf/2404.08811.pdf</w:t>
        </w:r>
      </w:hyperlink>
      <w:r>
        <w:rPr>
          <w:rFonts w:eastAsia="inter" w:cs="inter" w:ascii="inter" w:hAnsi="inter"/>
          <w:color w:val="000000"/>
          <w:sz w:val="18"/>
        </w:rPr>
        <w:t xml:space="preserve"> </w:t>
      </w:r>
    </w:p>
    <w:bookmarkStart w:id="135" w:name="fn54"/>
    <w:bookmarkEnd w:id="135"/>
    <w:p>
      <w:pPr>
        <w:numPr>
          <w:ilvl w:val="0"/>
          <w:numId w:val="19"/>
        </w:numPr>
        <w:spacing w:line="360" w:after="210" w:lineRule="auto"/>
      </w:pPr>
      <w:hyperlink r:id="rId61">
        <w:r>
          <w:rPr>
            <w:rFonts w:eastAsia="inter" w:cs="inter" w:ascii="inter" w:hAnsi="inter"/>
            <w:color w:val="#000"/>
            <w:sz w:val="18"/>
            <w:u w:val="single"/>
          </w:rPr>
          <w:t xml:space="preserve">http://arxiv.org/pdf/2302.14139.pdf</w:t>
        </w:r>
      </w:hyperlink>
      <w:r>
        <w:rPr>
          <w:rFonts w:eastAsia="inter" w:cs="inter" w:ascii="inter" w:hAnsi="inter"/>
          <w:color w:val="000000"/>
          <w:sz w:val="18"/>
        </w:rPr>
        <w:t xml:space="preserve"> </w:t>
      </w:r>
    </w:p>
    <w:bookmarkStart w:id="136" w:name="fn55"/>
    <w:bookmarkEnd w:id="136"/>
    <w:p>
      <w:pPr>
        <w:numPr>
          <w:ilvl w:val="0"/>
          <w:numId w:val="19"/>
        </w:numPr>
        <w:spacing w:line="360" w:after="210" w:lineRule="auto"/>
      </w:pPr>
      <w:hyperlink r:id="rId62">
        <w:r>
          <w:rPr>
            <w:rFonts w:eastAsia="inter" w:cs="inter" w:ascii="inter" w:hAnsi="inter"/>
            <w:color w:val="#000"/>
            <w:sz w:val="18"/>
            <w:u w:val="single"/>
          </w:rPr>
          <w:t xml:space="preserve">https://www.mdpi.com/2071-1050/16/5/1790/pdf?version=1708581624</w:t>
        </w:r>
      </w:hyperlink>
      <w:r>
        <w:rPr>
          <w:rFonts w:eastAsia="inter" w:cs="inter" w:ascii="inter" w:hAnsi="inter"/>
          <w:color w:val="000000"/>
          <w:sz w:val="18"/>
        </w:rPr>
        <w:t xml:space="preserve"> </w:t>
      </w:r>
    </w:p>
    <w:bookmarkStart w:id="137" w:name="fn56"/>
    <w:bookmarkEnd w:id="137"/>
    <w:p>
      <w:pPr>
        <w:numPr>
          <w:ilvl w:val="0"/>
          <w:numId w:val="19"/>
        </w:numPr>
        <w:spacing w:line="360" w:after="210" w:lineRule="auto"/>
      </w:pPr>
      <w:hyperlink r:id="rId63">
        <w:r>
          <w:rPr>
            <w:rFonts w:eastAsia="inter" w:cs="inter" w:ascii="inter" w:hAnsi="inter"/>
            <w:color w:val="#000"/>
            <w:sz w:val="18"/>
            <w:u w:val="single"/>
          </w:rPr>
          <w:t xml:space="preserve">https://www.emerald.com/insight/content/doi/10.1108/CEMJ-08-2022-0096/full/pdf?title=platform-based-support-for-ai-uptake-by-smes-guidelines-to-design-service-bundles</w:t>
        </w:r>
      </w:hyperlink>
      <w:r>
        <w:rPr>
          <w:rFonts w:eastAsia="inter" w:cs="inter" w:ascii="inter" w:hAnsi="inter"/>
          <w:color w:val="000000"/>
          <w:sz w:val="18"/>
        </w:rPr>
        <w:t xml:space="preserve"> </w:t>
      </w:r>
    </w:p>
    <w:bookmarkStart w:id="138" w:name="fn57"/>
    <w:bookmarkEnd w:id="138"/>
    <w:p>
      <w:pPr>
        <w:numPr>
          <w:ilvl w:val="0"/>
          <w:numId w:val="19"/>
        </w:numPr>
        <w:spacing w:line="360" w:after="210" w:lineRule="auto"/>
      </w:pPr>
      <w:hyperlink r:id="rId64">
        <w:r>
          <w:rPr>
            <w:rFonts w:eastAsia="inter" w:cs="inter" w:ascii="inter" w:hAnsi="inter"/>
            <w:color w:val="#000"/>
            <w:sz w:val="18"/>
            <w:u w:val="single"/>
          </w:rPr>
          <w:t xml:space="preserve">https://arxiv.org/ftp/arxiv/papers/2402/2402.00011.pdf</w:t>
        </w:r>
      </w:hyperlink>
      <w:r>
        <w:rPr>
          <w:rFonts w:eastAsia="inter" w:cs="inter" w:ascii="inter" w:hAnsi="inter"/>
          <w:color w:val="000000"/>
          <w:sz w:val="18"/>
        </w:rPr>
        <w:t xml:space="preserve"> </w:t>
      </w:r>
    </w:p>
    <w:bookmarkStart w:id="139" w:name="fn58"/>
    <w:bookmarkEnd w:id="139"/>
    <w:p>
      <w:pPr>
        <w:numPr>
          <w:ilvl w:val="0"/>
          <w:numId w:val="19"/>
        </w:numPr>
        <w:spacing w:line="360" w:after="210" w:lineRule="auto"/>
      </w:pPr>
      <w:hyperlink r:id="rId65">
        <w:r>
          <w:rPr>
            <w:rFonts w:eastAsia="inter" w:cs="inter" w:ascii="inter" w:hAnsi="inter"/>
            <w:color w:val="#000"/>
            <w:sz w:val="18"/>
            <w:u w:val="single"/>
          </w:rPr>
          <w:t xml:space="preserve">https://arxiv.org/pdf/2402.03480.pdf</w:t>
        </w:r>
      </w:hyperlink>
      <w:r>
        <w:rPr>
          <w:rFonts w:eastAsia="inter" w:cs="inter" w:ascii="inter" w:hAnsi="inter"/>
          <w:color w:val="000000"/>
          <w:sz w:val="18"/>
        </w:rPr>
        <w:t xml:space="preserve"> </w:t>
      </w:r>
    </w:p>
    <w:bookmarkStart w:id="140" w:name="fn59"/>
    <w:bookmarkEnd w:id="140"/>
    <w:p>
      <w:pPr>
        <w:numPr>
          <w:ilvl w:val="0"/>
          <w:numId w:val="19"/>
        </w:numPr>
        <w:spacing w:line="360" w:after="210" w:lineRule="auto"/>
      </w:pPr>
      <w:hyperlink r:id="rId66">
        <w:r>
          <w:rPr>
            <w:rFonts w:eastAsia="inter" w:cs="inter" w:ascii="inter" w:hAnsi="inter"/>
            <w:color w:val="#000"/>
            <w:sz w:val="18"/>
            <w:u w:val="single"/>
          </w:rPr>
          <w:t xml:space="preserve">https://research.contrary.com/company/ai21-labs</w:t>
        </w:r>
      </w:hyperlink>
      <w:r>
        <w:rPr>
          <w:rFonts w:eastAsia="inter" w:cs="inter" w:ascii="inter" w:hAnsi="inter"/>
          <w:color w:val="000000"/>
          <w:sz w:val="18"/>
        </w:rPr>
        <w:t xml:space="preserve"> </w:t>
      </w:r>
    </w:p>
    <w:bookmarkStart w:id="141" w:name="fn60"/>
    <w:bookmarkEnd w:id="141"/>
    <w:p>
      <w:pPr>
        <w:numPr>
          <w:ilvl w:val="0"/>
          <w:numId w:val="19"/>
        </w:numPr>
        <w:spacing w:line="360" w:after="210" w:lineRule="auto"/>
      </w:pPr>
      <w:hyperlink r:id="rId67">
        <w:r>
          <w:rPr>
            <w:rFonts w:eastAsia="inter" w:cs="inter" w:ascii="inter" w:hAnsi="inter"/>
            <w:color w:val="#000"/>
            <w:sz w:val="18"/>
            <w:u w:val="single"/>
          </w:rPr>
          <w:t xml:space="preserve">https://aveni.ai/blog/what-financial-services-leaders-can-learn-from-openais-privacy-wake-up-call/</w:t>
        </w:r>
      </w:hyperlink>
      <w:r>
        <w:rPr>
          <w:rFonts w:eastAsia="inter" w:cs="inter" w:ascii="inter" w:hAnsi="inter"/>
          <w:color w:val="000000"/>
          <w:sz w:val="18"/>
        </w:rPr>
        <w:t xml:space="preserve"> </w:t>
      </w:r>
    </w:p>
    <w:bookmarkStart w:id="142" w:name="fn61"/>
    <w:bookmarkEnd w:id="142"/>
    <w:p>
      <w:pPr>
        <w:numPr>
          <w:ilvl w:val="0"/>
          <w:numId w:val="19"/>
        </w:numPr>
        <w:spacing w:line="360" w:after="210" w:lineRule="auto"/>
      </w:pPr>
      <w:hyperlink r:id="rId68">
        <w:r>
          <w:rPr>
            <w:rFonts w:eastAsia="inter" w:cs="inter" w:ascii="inter" w:hAnsi="inter"/>
            <w:color w:val="#000"/>
            <w:sz w:val="18"/>
            <w:u w:val="single"/>
          </w:rPr>
          <w:t xml:space="preserve">https://www.encora.com/en-US/insights/comparing-google-vertex-ai-vs-aws-sagemaker-vs-amazon-bedrock</w:t>
        </w:r>
      </w:hyperlink>
      <w:r>
        <w:rPr>
          <w:rFonts w:eastAsia="inter" w:cs="inter" w:ascii="inter" w:hAnsi="inter"/>
          <w:color w:val="000000"/>
          <w:sz w:val="18"/>
        </w:rPr>
        <w:t xml:space="preserve"> </w:t>
      </w:r>
    </w:p>
    <w:bookmarkStart w:id="143" w:name="fn62"/>
    <w:bookmarkEnd w:id="143"/>
    <w:p>
      <w:pPr>
        <w:numPr>
          <w:ilvl w:val="0"/>
          <w:numId w:val="19"/>
        </w:numPr>
        <w:spacing w:line="360" w:after="210" w:lineRule="auto"/>
      </w:pPr>
      <w:hyperlink r:id="rId69">
        <w:r>
          <w:rPr>
            <w:rFonts w:eastAsia="inter" w:cs="inter" w:ascii="inter" w:hAnsi="inter"/>
            <w:color w:val="#000"/>
            <w:sz w:val="18"/>
            <w:u w:val="single"/>
          </w:rPr>
          <w:t xml:space="preserve">https://www.ai21.com/glossary/foundational-llm/ai-integration/</w:t>
        </w:r>
      </w:hyperlink>
      <w:r>
        <w:rPr>
          <w:rFonts w:eastAsia="inter" w:cs="inter" w:ascii="inter" w:hAnsi="inter"/>
          <w:color w:val="000000"/>
          <w:sz w:val="18"/>
        </w:rPr>
        <w:t xml:space="preserve"> </w:t>
      </w:r>
    </w:p>
    <w:bookmarkStart w:id="144" w:name="fn63"/>
    <w:bookmarkEnd w:id="144"/>
    <w:p>
      <w:pPr>
        <w:numPr>
          <w:ilvl w:val="0"/>
          <w:numId w:val="19"/>
        </w:numPr>
        <w:spacing w:line="360" w:after="210" w:lineRule="auto"/>
      </w:pPr>
      <w:hyperlink r:id="rId70">
        <w:r>
          <w:rPr>
            <w:rFonts w:eastAsia="inter" w:cs="inter" w:ascii="inter" w:hAnsi="inter"/>
            <w:color w:val="#000"/>
            <w:sz w:val="18"/>
            <w:u w:val="single"/>
          </w:rPr>
          <w:t xml:space="preserve">https://research.aimultiple.com/generative-ai-legal/</w:t>
        </w:r>
      </w:hyperlink>
      <w:r>
        <w:rPr>
          <w:rFonts w:eastAsia="inter" w:cs="inter" w:ascii="inter" w:hAnsi="inter"/>
          <w:color w:val="000000"/>
          <w:sz w:val="18"/>
        </w:rPr>
        <w:t xml:space="preserve"> </w:t>
      </w:r>
    </w:p>
    <w:bookmarkStart w:id="145" w:name="fn64"/>
    <w:bookmarkEnd w:id="145"/>
    <w:p>
      <w:pPr>
        <w:numPr>
          <w:ilvl w:val="0"/>
          <w:numId w:val="19"/>
        </w:numPr>
        <w:spacing w:line="360" w:after="210" w:lineRule="auto"/>
      </w:pPr>
      <w:hyperlink r:id="rId71">
        <w:r>
          <w:rPr>
            <w:rFonts w:eastAsia="inter" w:cs="inter" w:ascii="inter" w:hAnsi="inter"/>
            <w:color w:val="#000"/>
            <w:sz w:val="18"/>
            <w:u w:val="single"/>
          </w:rPr>
          <w:t xml:space="preserve">https://xenoss.io/blog/aws-bedrock-vs-azure-ai-vs-google-vertex-ai</w:t>
        </w:r>
      </w:hyperlink>
      <w:r>
        <w:rPr>
          <w:rFonts w:eastAsia="inter" w:cs="inter" w:ascii="inter" w:hAnsi="inter"/>
          <w:color w:val="000000"/>
          <w:sz w:val="18"/>
        </w:rPr>
        <w:t xml:space="preserve"> </w:t>
      </w:r>
    </w:p>
    <w:bookmarkStart w:id="146" w:name="fn65"/>
    <w:bookmarkEnd w:id="146"/>
    <w:p>
      <w:pPr>
        <w:numPr>
          <w:ilvl w:val="0"/>
          <w:numId w:val="19"/>
        </w:numPr>
        <w:spacing w:line="360" w:after="210" w:lineRule="auto"/>
      </w:pPr>
      <w:hyperlink r:id="rId72">
        <w:r>
          <w:rPr>
            <w:rFonts w:eastAsia="inter" w:cs="inter" w:ascii="inter" w:hAnsi="inter"/>
            <w:color w:val="#000"/>
            <w:sz w:val="18"/>
            <w:u w:val="single"/>
          </w:rPr>
          <w:t xml:space="preserve">https://siliconangle.com/2025/05/11/ai21-labs-raises-300m-google-nvidia-expand-enterprise-ai-offerings/</w:t>
        </w:r>
      </w:hyperlink>
      <w:r>
        <w:rPr>
          <w:rFonts w:eastAsia="inter" w:cs="inter" w:ascii="inter" w:hAnsi="inter"/>
          <w:color w:val="000000"/>
          <w:sz w:val="18"/>
        </w:rPr>
        <w:t xml:space="preserve"> </w:t>
      </w:r>
    </w:p>
    <w:bookmarkStart w:id="147" w:name="fn66"/>
    <w:bookmarkEnd w:id="147"/>
    <w:p>
      <w:pPr>
        <w:numPr>
          <w:ilvl w:val="0"/>
          <w:numId w:val="19"/>
        </w:numPr>
        <w:spacing w:line="360" w:after="210" w:lineRule="auto"/>
      </w:pPr>
      <w:hyperlink r:id="rId73">
        <w:r>
          <w:rPr>
            <w:rFonts w:eastAsia="inter" w:cs="inter" w:ascii="inter" w:hAnsi="inter"/>
            <w:color w:val="#000"/>
            <w:sz w:val="18"/>
            <w:u w:val="single"/>
          </w:rPr>
          <w:t xml:space="preserve">https://www.ai21.com/blog/enterprise-generative-ai-key-challenges-and-how-to-solve-them/</w:t>
        </w:r>
      </w:hyperlink>
      <w:r>
        <w:rPr>
          <w:rFonts w:eastAsia="inter" w:cs="inter" w:ascii="inter" w:hAnsi="inter"/>
          <w:color w:val="000000"/>
          <w:sz w:val="18"/>
        </w:rPr>
        <w:t xml:space="preserve"> </w:t>
      </w:r>
    </w:p>
    <w:bookmarkStart w:id="148" w:name="fn67"/>
    <w:bookmarkEnd w:id="148"/>
    <w:p>
      <w:pPr>
        <w:numPr>
          <w:ilvl w:val="0"/>
          <w:numId w:val="19"/>
        </w:numPr>
        <w:spacing w:line="360" w:after="210" w:lineRule="auto"/>
      </w:pPr>
      <w:hyperlink r:id="rId74">
        <w:r>
          <w:rPr>
            <w:rFonts w:eastAsia="inter" w:cs="inter" w:ascii="inter" w:hAnsi="inter"/>
            <w:color w:val="#000"/>
            <w:sz w:val="18"/>
            <w:u w:val="single"/>
          </w:rPr>
          <w:t xml:space="preserve">https://s-lib.com/en/issues/eiu_2025_04_v13_a5/</w:t>
        </w:r>
      </w:hyperlink>
      <w:r>
        <w:rPr>
          <w:rFonts w:eastAsia="inter" w:cs="inter" w:ascii="inter" w:hAnsi="inter"/>
          <w:color w:val="000000"/>
          <w:sz w:val="18"/>
        </w:rPr>
        <w:t xml:space="preserve"> </w:t>
      </w:r>
    </w:p>
    <w:bookmarkStart w:id="149" w:name="fn68"/>
    <w:bookmarkEnd w:id="149"/>
    <w:p>
      <w:pPr>
        <w:numPr>
          <w:ilvl w:val="0"/>
          <w:numId w:val="19"/>
        </w:numPr>
        <w:spacing w:line="360" w:after="210" w:lineRule="auto"/>
      </w:pPr>
      <w:hyperlink r:id="rId75">
        <w:r>
          <w:rPr>
            <w:rFonts w:eastAsia="inter" w:cs="inter" w:ascii="inter" w:hAnsi="inter"/>
            <w:color w:val="#000"/>
            <w:sz w:val="18"/>
            <w:u w:val="single"/>
          </w:rPr>
          <w:t xml:space="preserve">https://izdat.istu.ru/index.php/social-economic-management/article/view/5948</w:t>
        </w:r>
      </w:hyperlink>
      <w:r>
        <w:rPr>
          <w:rFonts w:eastAsia="inter" w:cs="inter" w:ascii="inter" w:hAnsi="inter"/>
          <w:color w:val="000000"/>
          <w:sz w:val="18"/>
        </w:rPr>
        <w:t xml:space="preserve"> </w:t>
      </w:r>
    </w:p>
    <w:bookmarkStart w:id="150" w:name="fn69"/>
    <w:bookmarkEnd w:id="150"/>
    <w:p>
      <w:pPr>
        <w:numPr>
          <w:ilvl w:val="0"/>
          <w:numId w:val="19"/>
        </w:numPr>
        <w:spacing w:line="360" w:after="210" w:lineRule="auto"/>
      </w:pPr>
      <w:hyperlink r:id="rId76">
        <w:r>
          <w:rPr>
            <w:rFonts w:eastAsia="inter" w:cs="inter" w:ascii="inter" w:hAnsi="inter"/>
            <w:color w:val="#000"/>
            <w:sz w:val="18"/>
            <w:u w:val="single"/>
          </w:rPr>
          <w:t xml:space="preserve">https://www.semanticscholar.org/paper/71424b75608b3e14d14ed8187e96f527096cd5bc</w:t>
        </w:r>
      </w:hyperlink>
      <w:r>
        <w:rPr>
          <w:rFonts w:eastAsia="inter" w:cs="inter" w:ascii="inter" w:hAnsi="inter"/>
          <w:color w:val="000000"/>
          <w:sz w:val="18"/>
        </w:rPr>
        <w:t xml:space="preserve"> </w:t>
      </w:r>
    </w:p>
    <w:bookmarkStart w:id="151" w:name="fn70"/>
    <w:bookmarkEnd w:id="151"/>
    <w:p>
      <w:pPr>
        <w:numPr>
          <w:ilvl w:val="0"/>
          <w:numId w:val="19"/>
        </w:numPr>
        <w:spacing w:line="360" w:after="210" w:lineRule="auto"/>
      </w:pPr>
      <w:hyperlink r:id="rId77">
        <w:r>
          <w:rPr>
            <w:rFonts w:eastAsia="inter" w:cs="inter" w:ascii="inter" w:hAnsi="inter"/>
            <w:color w:val="#000"/>
            <w:sz w:val="18"/>
            <w:u w:val="single"/>
          </w:rPr>
          <w:t xml:space="preserve">https://heraldes.khmnu.edu.ua/index.php/heraldes/article/view/73</w:t>
        </w:r>
      </w:hyperlink>
      <w:r>
        <w:rPr>
          <w:rFonts w:eastAsia="inter" w:cs="inter" w:ascii="inter" w:hAnsi="inter"/>
          <w:color w:val="000000"/>
          <w:sz w:val="18"/>
        </w:rPr>
        <w:t xml:space="preserve"> </w:t>
      </w:r>
    </w:p>
    <w:bookmarkStart w:id="152" w:name="fn71"/>
    <w:bookmarkEnd w:id="152"/>
    <w:p>
      <w:pPr>
        <w:numPr>
          <w:ilvl w:val="0"/>
          <w:numId w:val="19"/>
        </w:numPr>
        <w:spacing w:line="360" w:after="210" w:lineRule="auto"/>
      </w:pPr>
      <w:hyperlink r:id="rId78">
        <w:r>
          <w:rPr>
            <w:rFonts w:eastAsia="inter" w:cs="inter" w:ascii="inter" w:hAnsi="inter"/>
            <w:color w:val="#000"/>
            <w:sz w:val="18"/>
            <w:u w:val="single"/>
          </w:rPr>
          <w:t xml:space="preserve">https://www.ijrte.org/portfolio-item/F9550038620/</w:t>
        </w:r>
      </w:hyperlink>
      <w:r>
        <w:rPr>
          <w:rFonts w:eastAsia="inter" w:cs="inter" w:ascii="inter" w:hAnsi="inter"/>
          <w:color w:val="000000"/>
          <w:sz w:val="18"/>
        </w:rPr>
        <w:t xml:space="preserve"> </w:t>
      </w:r>
    </w:p>
    <w:bookmarkStart w:id="153" w:name="fn72"/>
    <w:bookmarkEnd w:id="153"/>
    <w:p>
      <w:pPr>
        <w:numPr>
          <w:ilvl w:val="0"/>
          <w:numId w:val="19"/>
        </w:numPr>
        <w:spacing w:line="360" w:after="210" w:lineRule="auto"/>
      </w:pPr>
      <w:hyperlink r:id="rId79">
        <w:r>
          <w:rPr>
            <w:rFonts w:eastAsia="inter" w:cs="inter" w:ascii="inter" w:hAnsi="inter"/>
            <w:color w:val="#000"/>
            <w:sz w:val="18"/>
            <w:u w:val="single"/>
          </w:rPr>
          <w:t xml:space="preserve">https://mdt-opu.com.ua/index.php/mdt/article/view/272</w:t>
        </w:r>
      </w:hyperlink>
      <w:r>
        <w:rPr>
          <w:rFonts w:eastAsia="inter" w:cs="inter" w:ascii="inter" w:hAnsi="inter"/>
          <w:color w:val="000000"/>
          <w:sz w:val="18"/>
        </w:rPr>
        <w:t xml:space="preserve"> </w:t>
      </w:r>
    </w:p>
    <w:bookmarkStart w:id="154" w:name="fn73"/>
    <w:bookmarkEnd w:id="154"/>
    <w:p>
      <w:pPr>
        <w:numPr>
          <w:ilvl w:val="0"/>
          <w:numId w:val="19"/>
        </w:numPr>
        <w:spacing w:line="360" w:after="210" w:lineRule="auto"/>
      </w:pPr>
      <w:hyperlink r:id="rId80">
        <w:r>
          <w:rPr>
            <w:rFonts w:eastAsia="inter" w:cs="inter" w:ascii="inter" w:hAnsi="inter"/>
            <w:color w:val="#000"/>
            <w:sz w:val="18"/>
            <w:u w:val="single"/>
          </w:rPr>
          <w:t xml:space="preserve">https://dinastipub.org/DIJMS/article/view/842</w:t>
        </w:r>
      </w:hyperlink>
      <w:r>
        <w:rPr>
          <w:rFonts w:eastAsia="inter" w:cs="inter" w:ascii="inter" w:hAnsi="inter"/>
          <w:color w:val="000000"/>
          <w:sz w:val="18"/>
        </w:rPr>
        <w:t xml:space="preserve"> </w:t>
      </w:r>
    </w:p>
    <w:bookmarkStart w:id="155" w:name="fn74"/>
    <w:bookmarkEnd w:id="155"/>
    <w:p>
      <w:pPr>
        <w:numPr>
          <w:ilvl w:val="0"/>
          <w:numId w:val="19"/>
        </w:numPr>
        <w:spacing w:line="360" w:after="210" w:lineRule="auto"/>
      </w:pPr>
      <w:hyperlink r:id="rId81">
        <w:r>
          <w:rPr>
            <w:rFonts w:eastAsia="inter" w:cs="inter" w:ascii="inter" w:hAnsi="inter"/>
            <w:color w:val="#000"/>
            <w:sz w:val="18"/>
            <w:u w:val="single"/>
          </w:rPr>
          <w:t xml:space="preserve">https://www.worldscientific.com/doi/abs/10.1142/S0219877013400191</w:t>
        </w:r>
      </w:hyperlink>
      <w:r>
        <w:rPr>
          <w:rFonts w:eastAsia="inter" w:cs="inter" w:ascii="inter" w:hAnsi="inter"/>
          <w:color w:val="000000"/>
          <w:sz w:val="18"/>
        </w:rPr>
        <w:t xml:space="preserve"> </w:t>
      </w:r>
    </w:p>
    <w:bookmarkStart w:id="156" w:name="fn75"/>
    <w:bookmarkEnd w:id="156"/>
    <w:p>
      <w:pPr>
        <w:numPr>
          <w:ilvl w:val="0"/>
          <w:numId w:val="19"/>
        </w:numPr>
        <w:spacing w:line="360" w:after="210" w:lineRule="auto"/>
      </w:pPr>
      <w:hyperlink r:id="rId82">
        <w:r>
          <w:rPr>
            <w:rFonts w:eastAsia="inter" w:cs="inter" w:ascii="inter" w:hAnsi="inter"/>
            <w:color w:val="#000"/>
            <w:sz w:val="18"/>
            <w:u w:val="single"/>
          </w:rPr>
          <w:t xml:space="preserve">https://www.semanticscholar.org/paper/e2c9ad7f0b191bf2b86eca35097fd073db7506f2</w:t>
        </w:r>
      </w:hyperlink>
      <w:r>
        <w:rPr>
          <w:rFonts w:eastAsia="inter" w:cs="inter" w:ascii="inter" w:hAnsi="inter"/>
          <w:color w:val="000000"/>
          <w:sz w:val="18"/>
        </w:rPr>
        <w:t xml:space="preserve"> </w:t>
      </w:r>
    </w:p>
    <w:bookmarkStart w:id="157" w:name="fn76"/>
    <w:bookmarkEnd w:id="157"/>
    <w:p>
      <w:pPr>
        <w:numPr>
          <w:ilvl w:val="0"/>
          <w:numId w:val="19"/>
        </w:numPr>
        <w:spacing w:line="360" w:after="210" w:lineRule="auto"/>
      </w:pPr>
      <w:hyperlink r:id="rId83">
        <w:r>
          <w:rPr>
            <w:rFonts w:eastAsia="inter" w:cs="inter" w:ascii="inter" w:hAnsi="inter"/>
            <w:color w:val="#000"/>
            <w:sz w:val="18"/>
            <w:u w:val="single"/>
          </w:rPr>
          <w:t xml:space="preserve">http://www.scielo.cl/scielo.php?script=sci_arttext&amp;pid=S0718-18762013000100001&amp;lng=en&amp;nrm=iso&amp;tlng=en</w:t>
        </w:r>
      </w:hyperlink>
      <w:r>
        <w:rPr>
          <w:rFonts w:eastAsia="inter" w:cs="inter" w:ascii="inter" w:hAnsi="inter"/>
          <w:color w:val="000000"/>
          <w:sz w:val="18"/>
        </w:rPr>
        <w:t xml:space="preserve"> </w:t>
      </w:r>
    </w:p>
    <w:bookmarkStart w:id="158" w:name="fn77"/>
    <w:bookmarkEnd w:id="158"/>
    <w:p>
      <w:pPr>
        <w:numPr>
          <w:ilvl w:val="0"/>
          <w:numId w:val="19"/>
        </w:numPr>
        <w:spacing w:line="360" w:after="210" w:lineRule="auto"/>
      </w:pPr>
      <w:hyperlink r:id="rId84">
        <w:r>
          <w:rPr>
            <w:rFonts w:eastAsia="inter" w:cs="inter" w:ascii="inter" w:hAnsi="inter"/>
            <w:color w:val="#000"/>
            <w:sz w:val="18"/>
            <w:u w:val="single"/>
          </w:rPr>
          <w:t xml:space="preserve">https://www.tandfonline.com/doi/pdf/10.1080/10447318.2024.2349362?needAccess=true</w:t>
        </w:r>
      </w:hyperlink>
      <w:r>
        <w:rPr>
          <w:rFonts w:eastAsia="inter" w:cs="inter" w:ascii="inter" w:hAnsi="inter"/>
          <w:color w:val="000000"/>
          <w:sz w:val="18"/>
        </w:rPr>
        <w:t xml:space="preserve"> </w:t>
      </w:r>
    </w:p>
    <w:bookmarkStart w:id="159" w:name="fn78"/>
    <w:bookmarkEnd w:id="159"/>
    <w:p>
      <w:pPr>
        <w:numPr>
          <w:ilvl w:val="0"/>
          <w:numId w:val="19"/>
        </w:numPr>
        <w:spacing w:line="360" w:after="210" w:lineRule="auto"/>
      </w:pPr>
      <w:hyperlink r:id="rId85">
        <w:r>
          <w:rPr>
            <w:rFonts w:eastAsia="inter" w:cs="inter" w:ascii="inter" w:hAnsi="inter"/>
            <w:color w:val="#000"/>
            <w:sz w:val="18"/>
            <w:u w:val="single"/>
          </w:rPr>
          <w:t xml:space="preserve">https://aitoolsdevpro.com/ai-tools/wordtune-guide/</w:t>
        </w:r>
      </w:hyperlink>
      <w:r>
        <w:rPr>
          <w:rFonts w:eastAsia="inter" w:cs="inter" w:ascii="inter" w:hAnsi="inter"/>
          <w:color w:val="000000"/>
          <w:sz w:val="18"/>
        </w:rPr>
        <w:t xml:space="preserve"> </w:t>
      </w:r>
    </w:p>
    <w:bookmarkStart w:id="160" w:name="fn79"/>
    <w:bookmarkEnd w:id="160"/>
    <w:p>
      <w:pPr>
        <w:numPr>
          <w:ilvl w:val="0"/>
          <w:numId w:val="19"/>
        </w:numPr>
        <w:spacing w:line="360" w:after="210" w:lineRule="auto"/>
      </w:pPr>
      <w:hyperlink r:id="rId86">
        <w:r>
          <w:rPr>
            <w:rFonts w:eastAsia="inter" w:cs="inter" w:ascii="inter" w:hAnsi="inter"/>
            <w:color w:val="#000"/>
            <w:sz w:val="18"/>
            <w:u w:val="single"/>
          </w:rPr>
          <w:t xml:space="preserve">https://www.srajdev.com/p/deepseek-v3-the-pinnacle-of-open-source-ai</w:t>
        </w:r>
      </w:hyperlink>
      <w:r>
        <w:rPr>
          <w:rFonts w:eastAsia="inter" w:cs="inter" w:ascii="inter" w:hAnsi="inter"/>
          <w:color w:val="000000"/>
          <w:sz w:val="18"/>
        </w:rPr>
        <w:t xml:space="preserve"> </w:t>
      </w:r>
    </w:p>
    <w:bookmarkStart w:id="161" w:name="fn80"/>
    <w:bookmarkEnd w:id="161"/>
    <w:p>
      <w:pPr>
        <w:numPr>
          <w:ilvl w:val="0"/>
          <w:numId w:val="19"/>
        </w:numPr>
        <w:spacing w:line="360" w:after="210" w:lineRule="auto"/>
      </w:pPr>
      <w:hyperlink r:id="rId87">
        <w:r>
          <w:rPr>
            <w:rFonts w:eastAsia="inter" w:cs="inter" w:ascii="inter" w:hAnsi="inter"/>
            <w:color w:val="#000"/>
            <w:sz w:val="18"/>
            <w:u w:val="single"/>
          </w:rPr>
          <w:t xml:space="preserve">https://codelens.ai/prices</w:t>
        </w:r>
      </w:hyperlink>
      <w:r>
        <w:rPr>
          <w:rFonts w:eastAsia="inter" w:cs="inter" w:ascii="inter" w:hAnsi="inter"/>
          <w:color w:val="000000"/>
          <w:sz w:val="18"/>
        </w:rPr>
        <w:t xml:space="preserve"> </w:t>
      </w:r>
    </w:p>
    <w:bookmarkStart w:id="162" w:name="fn81"/>
    <w:bookmarkEnd w:id="162"/>
    <w:p>
      <w:pPr>
        <w:numPr>
          <w:ilvl w:val="0"/>
          <w:numId w:val="19"/>
        </w:numPr>
        <w:spacing w:line="360" w:after="210" w:lineRule="auto"/>
      </w:pPr>
      <w:hyperlink r:id="rId88">
        <w:r>
          <w:rPr>
            <w:rFonts w:eastAsia="inter" w:cs="inter" w:ascii="inter" w:hAnsi="inter"/>
            <w:color w:val="#000"/>
            <w:sz w:val="18"/>
            <w:u w:val="single"/>
          </w:rPr>
          <w:t xml:space="preserve">https://www.trustpilot.com/review/wordtune.com</w:t>
        </w:r>
      </w:hyperlink>
      <w:r>
        <w:rPr>
          <w:rFonts w:eastAsia="inter" w:cs="inter" w:ascii="inter" w:hAnsi="inter"/>
          <w:color w:val="000000"/>
          <w:sz w:val="18"/>
        </w:rPr>
        <w:t xml:space="preserve"> </w:t>
      </w:r>
    </w:p>
    <w:bookmarkStart w:id="163" w:name="fn82"/>
    <w:bookmarkEnd w:id="163"/>
    <w:p>
      <w:pPr>
        <w:numPr>
          <w:ilvl w:val="0"/>
          <w:numId w:val="19"/>
        </w:numPr>
        <w:spacing w:line="360" w:after="210" w:lineRule="auto"/>
      </w:pPr>
      <w:hyperlink r:id="rId89">
        <w:r>
          <w:rPr>
            <w:rFonts w:eastAsia="inter" w:cs="inter" w:ascii="inter" w:hAnsi="inter"/>
            <w:color w:val="#000"/>
            <w:sz w:val="18"/>
            <w:u w:val="single"/>
          </w:rPr>
          <w:t xml:space="preserve">https://nebius.com/blog/posts/deepseek-v3-vs-other-llms</w:t>
        </w:r>
      </w:hyperlink>
      <w:r>
        <w:rPr>
          <w:rFonts w:eastAsia="inter" w:cs="inter" w:ascii="inter" w:hAnsi="inter"/>
          <w:color w:val="000000"/>
          <w:sz w:val="18"/>
        </w:rPr>
        <w:t xml:space="preserve"> </w:t>
      </w:r>
    </w:p>
    <w:bookmarkStart w:id="164" w:name="fn83"/>
    <w:bookmarkEnd w:id="164"/>
    <w:p>
      <w:pPr>
        <w:numPr>
          <w:ilvl w:val="0"/>
          <w:numId w:val="19"/>
        </w:numPr>
        <w:spacing w:line="360" w:after="210" w:lineRule="auto"/>
      </w:pPr>
      <w:hyperlink r:id="rId90">
        <w:r>
          <w:rPr>
            <w:rFonts w:eastAsia="inter" w:cs="inter" w:ascii="inter" w:hAnsi="inter"/>
            <w:color w:val="#000"/>
            <w:sz w:val="18"/>
            <w:u w:val="single"/>
          </w:rPr>
          <w:t xml:space="preserve">https://research.aimultiple.com/llm-pricing/</w:t>
        </w:r>
      </w:hyperlink>
      <w:r>
        <w:rPr>
          <w:rFonts w:eastAsia="inter" w:cs="inter" w:ascii="inter" w:hAnsi="inter"/>
          <w:color w:val="000000"/>
          <w:sz w:val="18"/>
        </w:rPr>
        <w:t xml:space="preserve"> </w:t>
      </w:r>
    </w:p>
    <w:bookmarkStart w:id="165" w:name="fn84"/>
    <w:bookmarkEnd w:id="165"/>
    <w:p>
      <w:pPr>
        <w:numPr>
          <w:ilvl w:val="0"/>
          <w:numId w:val="19"/>
        </w:numPr>
        <w:spacing w:line="360" w:after="210" w:lineRule="auto"/>
      </w:pPr>
      <w:hyperlink r:id="rId91">
        <w:r>
          <w:rPr>
            <w:rFonts w:eastAsia="inter" w:cs="inter" w:ascii="inter" w:hAnsi="inter"/>
            <w:color w:val="#000"/>
            <w:sz w:val="18"/>
            <w:u w:val="single"/>
          </w:rPr>
          <w:t xml:space="preserve">https://www.wordtune.com/faq</w:t>
        </w:r>
      </w:hyperlink>
      <w:r>
        <w:rPr>
          <w:rFonts w:eastAsia="inter" w:cs="inter" w:ascii="inter" w:hAnsi="inter"/>
          <w:color w:val="000000"/>
          <w:sz w:val="18"/>
        </w:rPr>
        <w:t xml:space="preserve"> </w:t>
      </w:r>
    </w:p>
    <w:bookmarkStart w:id="166" w:name="fn85"/>
    <w:bookmarkEnd w:id="166"/>
    <w:p>
      <w:pPr>
        <w:numPr>
          <w:ilvl w:val="0"/>
          <w:numId w:val="19"/>
        </w:numPr>
        <w:spacing w:line="360" w:after="210" w:lineRule="auto"/>
      </w:pPr>
      <w:hyperlink r:id="rId92">
        <w:r>
          <w:rPr>
            <w:rFonts w:eastAsia="inter" w:cs="inter" w:ascii="inter" w:hAnsi="inter"/>
            <w:color w:val="#000"/>
            <w:sz w:val="18"/>
            <w:u w:val="single"/>
          </w:rPr>
          <w:t xml:space="preserve">https://github.com/deepseek-ai/DeepSeek-V3</w:t>
        </w:r>
      </w:hyperlink>
      <w:r>
        <w:rPr>
          <w:rFonts w:eastAsia="inter" w:cs="inter" w:ascii="inter" w:hAnsi="inter"/>
          <w:color w:val="000000"/>
          <w:sz w:val="18"/>
        </w:rPr>
        <w:t xml:space="preserve"> </w:t>
      </w:r>
    </w:p>
    <w:bookmarkStart w:id="167" w:name="fn86"/>
    <w:bookmarkEnd w:id="167"/>
    <w:p>
      <w:pPr>
        <w:numPr>
          <w:ilvl w:val="0"/>
          <w:numId w:val="19"/>
        </w:numPr>
        <w:spacing w:line="360" w:after="210" w:lineRule="auto"/>
      </w:pPr>
      <w:hyperlink r:id="rId93">
        <w:r>
          <w:rPr>
            <w:rFonts w:eastAsia="inter" w:cs="inter" w:ascii="inter" w:hAnsi="inter"/>
            <w:color w:val="#000"/>
            <w:sz w:val="18"/>
            <w:u w:val="single"/>
          </w:rPr>
          <w:t xml:space="preserve">https://repositorio.banrep.gov.co/bitstream/handle/20.500.12134/11263/inf-jun-dir-con-rep-eng.07-2025.pdf</w:t>
        </w:r>
      </w:hyperlink>
      <w:r>
        <w:rPr>
          <w:rFonts w:eastAsia="inter" w:cs="inter" w:ascii="inter" w:hAnsi="inter"/>
          <w:color w:val="000000"/>
          <w:sz w:val="18"/>
        </w:rPr>
        <w:t xml:space="preserve"> </w:t>
      </w:r>
    </w:p>
    <w:bookmarkStart w:id="168" w:name="fn87"/>
    <w:bookmarkEnd w:id="168"/>
    <w:p>
      <w:pPr>
        <w:numPr>
          <w:ilvl w:val="0"/>
          <w:numId w:val="19"/>
        </w:numPr>
        <w:spacing w:line="360" w:after="210" w:lineRule="auto"/>
      </w:pPr>
      <w:hyperlink r:id="rId94">
        <w:r>
          <w:rPr>
            <w:rFonts w:eastAsia="inter" w:cs="inter" w:ascii="inter" w:hAnsi="inter"/>
            <w:color w:val="#000"/>
            <w:sz w:val="18"/>
            <w:u w:val="single"/>
          </w:rPr>
          <w:t xml:space="preserve">https://journals.lww.com/10.1097/JW9.0000000000000232</w:t>
        </w:r>
      </w:hyperlink>
      <w:r>
        <w:rPr>
          <w:rFonts w:eastAsia="inter" w:cs="inter" w:ascii="inter" w:hAnsi="inter"/>
          <w:color w:val="000000"/>
          <w:sz w:val="18"/>
        </w:rPr>
        <w:t xml:space="preserve"> </w:t>
      </w:r>
    </w:p>
    <w:bookmarkStart w:id="169" w:name="fn88"/>
    <w:bookmarkEnd w:id="169"/>
    <w:p>
      <w:pPr>
        <w:numPr>
          <w:ilvl w:val="0"/>
          <w:numId w:val="19"/>
        </w:numPr>
        <w:spacing w:line="360" w:after="210" w:lineRule="auto"/>
      </w:pPr>
      <w:hyperlink r:id="rId95">
        <w:r>
          <w:rPr>
            <w:rFonts w:eastAsia="inter" w:cs="inter" w:ascii="inter" w:hAnsi="inter"/>
            <w:color w:val="#000"/>
            <w:sz w:val="18"/>
            <w:u w:val="single"/>
          </w:rPr>
          <w:t xml:space="preserve">https://www.tekedia.com/page/73/?p=..%2Fpage%2F103%2F%2Fpage%2F1113%2F%2Fpage%2F3912%2F</w:t>
        </w:r>
      </w:hyperlink>
      <w:r>
        <w:rPr>
          <w:rFonts w:eastAsia="inter" w:cs="inter" w:ascii="inter" w:hAnsi="inter"/>
          <w:color w:val="000000"/>
          <w:sz w:val="18"/>
        </w:rPr>
        <w:t xml:space="preserve"> </w:t>
      </w:r>
    </w:p>
    <w:bookmarkStart w:id="170" w:name="fn89"/>
    <w:bookmarkEnd w:id="170"/>
    <w:p>
      <w:pPr>
        <w:numPr>
          <w:ilvl w:val="0"/>
          <w:numId w:val="19"/>
        </w:numPr>
        <w:spacing w:line="360" w:after="210" w:lineRule="auto"/>
      </w:pPr>
      <w:hyperlink r:id="rId96">
        <w:r>
          <w:rPr>
            <w:rFonts w:eastAsia="inter" w:cs="inter" w:ascii="inter" w:hAnsi="inter"/>
            <w:color w:val="#000"/>
            <w:sz w:val="18"/>
            <w:u w:val="single"/>
          </w:rPr>
          <w:t xml:space="preserve">https://about.gitlab.com/the-source/ai/transforming-government-it-ai-for-air-gapped-environments/</w:t>
        </w:r>
      </w:hyperlink>
      <w:r>
        <w:rPr>
          <w:rFonts w:eastAsia="inter" w:cs="inter" w:ascii="inter" w:hAnsi="inter"/>
          <w:color w:val="000000"/>
          <w:sz w:val="18"/>
        </w:rPr>
        <w:t xml:space="preserve"> </w:t>
      </w:r>
    </w:p>
    <w:bookmarkStart w:id="171" w:name="fn90"/>
    <w:bookmarkEnd w:id="171"/>
    <w:p>
      <w:pPr>
        <w:numPr>
          <w:ilvl w:val="0"/>
          <w:numId w:val="19"/>
        </w:numPr>
        <w:spacing w:line="360" w:after="210" w:lineRule="auto"/>
      </w:pPr>
      <w:hyperlink r:id="rId97">
        <w:r>
          <w:rPr>
            <w:rFonts w:eastAsia="inter" w:cs="inter" w:ascii="inter" w:hAnsi="inter"/>
            <w:color w:val="#000"/>
            <w:sz w:val="18"/>
            <w:u w:val="single"/>
          </w:rPr>
          <w:t xml:space="preserve">https://www.mobileye.com/news/prof-amnon-shashua-named-to-time100-ai-list/</w:t>
        </w:r>
      </w:hyperlink>
      <w:r>
        <w:rPr>
          <w:rFonts w:eastAsia="inter" w:cs="inter" w:ascii="inter" w:hAnsi="inter"/>
          <w:color w:val="000000"/>
          <w:sz w:val="18"/>
        </w:rPr>
        <w:t xml:space="preserve"> </w:t>
      </w:r>
    </w:p>
    <w:bookmarkStart w:id="172" w:name="fn91"/>
    <w:bookmarkEnd w:id="172"/>
    <w:p>
      <w:pPr>
        <w:numPr>
          <w:ilvl w:val="0"/>
          <w:numId w:val="19"/>
        </w:numPr>
        <w:spacing w:line="360" w:after="210" w:lineRule="auto"/>
      </w:pPr>
      <w:hyperlink r:id="rId98">
        <w:r>
          <w:rPr>
            <w:rFonts w:eastAsia="inter" w:cs="inter" w:ascii="inter" w:hAnsi="inter"/>
            <w:color w:val="#000"/>
            <w:sz w:val="18"/>
            <w:u w:val="single"/>
          </w:rPr>
          <w:t xml:space="preserve">https://www.capterra.co.il/reviews/217137/wordtune</w:t>
        </w:r>
      </w:hyperlink>
      <w:r>
        <w:rPr>
          <w:rFonts w:eastAsia="inter" w:cs="inter" w:ascii="inter" w:hAnsi="inter"/>
          <w:color w:val="000000"/>
          <w:sz w:val="18"/>
        </w:rPr>
        <w:t xml:space="preserve"> </w:t>
      </w:r>
    </w:p>
    <w:bookmarkStart w:id="173" w:name="fn92"/>
    <w:bookmarkEnd w:id="173"/>
    <w:p>
      <w:pPr>
        <w:numPr>
          <w:ilvl w:val="0"/>
          <w:numId w:val="19"/>
        </w:numPr>
        <w:spacing w:line="360" w:after="210" w:lineRule="auto"/>
      </w:pPr>
      <w:hyperlink r:id="rId99">
        <w:r>
          <w:rPr>
            <w:rFonts w:eastAsia="inter" w:cs="inter" w:ascii="inter" w:hAnsi="inter"/>
            <w:color w:val="#000"/>
            <w:sz w:val="18"/>
            <w:u w:val="single"/>
          </w:rPr>
          <w:t xml:space="preserve">https://vdf.ai/solutions/government-defense</w:t>
        </w:r>
      </w:hyperlink>
      <w:r>
        <w:rPr>
          <w:rFonts w:eastAsia="inter" w:cs="inter" w:ascii="inter" w:hAnsi="inter"/>
          <w:color w:val="000000"/>
          <w:sz w:val="18"/>
        </w:rPr>
        <w:t xml:space="preserve"> </w:t>
      </w:r>
    </w:p>
    <w:bookmarkStart w:id="174" w:name="fn93"/>
    <w:bookmarkEnd w:id="174"/>
    <w:p>
      <w:pPr>
        <w:numPr>
          <w:ilvl w:val="0"/>
          <w:numId w:val="19"/>
        </w:numPr>
        <w:spacing w:line="360" w:after="210" w:lineRule="auto"/>
      </w:pPr>
      <w:hyperlink r:id="rId100">
        <w:r>
          <w:rPr>
            <w:rFonts w:eastAsia="inter" w:cs="inter" w:ascii="inter" w:hAnsi="inter"/>
            <w:color w:val="#000"/>
            <w:sz w:val="18"/>
            <w:u w:val="single"/>
          </w:rPr>
          <w:t xml:space="preserve">https://static.mobileye.com/website/us/corporate/files/SDS_Safety_Architecture.pdf</w:t>
        </w:r>
      </w:hyperlink>
      <w:r>
        <w:rPr>
          <w:rFonts w:eastAsia="inter" w:cs="inter" w:ascii="inter" w:hAnsi="inter"/>
          <w:color w:val="000000"/>
          <w:sz w:val="18"/>
        </w:rPr>
        <w:t xml:space="preserve"> </w:t>
      </w:r>
    </w:p>
    <w:bookmarkStart w:id="175" w:name="fn94"/>
    <w:bookmarkEnd w:id="175"/>
    <w:p>
      <w:pPr>
        <w:numPr>
          <w:ilvl w:val="0"/>
          <w:numId w:val="19"/>
        </w:numPr>
        <w:spacing w:line="360" w:after="210" w:lineRule="auto"/>
      </w:pPr>
      <w:hyperlink r:id="rId101">
        <w:r>
          <w:rPr>
            <w:rFonts w:eastAsia="inter" w:cs="inter" w:ascii="inter" w:hAnsi="inter"/>
            <w:color w:val="#000"/>
            <w:sz w:val="18"/>
            <w:u w:val="single"/>
          </w:rPr>
          <w:t xml:space="preserve">https://www.katonic.ai/blog-air-gapped-ai.html</w:t>
        </w:r>
      </w:hyperlink>
      <w:r>
        <w:rPr>
          <w:rFonts w:eastAsia="inter" w:cs="inter" w:ascii="inter" w:hAnsi="inter"/>
          <w:color w:val="000000"/>
          <w:sz w:val="18"/>
        </w:rPr>
        <w:t xml:space="preserve"> </w:t>
      </w:r>
    </w:p>
    <w:bookmarkStart w:id="176" w:name="fn95"/>
    <w:bookmarkEnd w:id="176"/>
    <w:p>
      <w:pPr>
        <w:numPr>
          <w:ilvl w:val="0"/>
          <w:numId w:val="19"/>
        </w:numPr>
        <w:spacing w:line="360" w:after="210" w:lineRule="auto"/>
      </w:pPr>
      <w:hyperlink r:id="rId102">
        <w:r>
          <w:rPr>
            <w:rFonts w:eastAsia="inter" w:cs="inter" w:ascii="inter" w:hAnsi="inter"/>
            <w:color w:val="#000"/>
            <w:sz w:val="18"/>
            <w:u w:val="single"/>
          </w:rPr>
          <w:t xml:space="preserve">https://www.mdpi.com/2227-7080/9/1/16/pdf</w:t>
        </w:r>
      </w:hyperlink>
      <w:r>
        <w:rPr>
          <w:rFonts w:eastAsia="inter" w:cs="inter" w:ascii="inter" w:hAnsi="inter"/>
          <w:color w:val="000000"/>
          <w:sz w:val="18"/>
        </w:rPr>
        <w:t xml:space="preserve"> </w:t>
      </w:r>
    </w:p>
    <w:bookmarkStart w:id="177" w:name="fn96"/>
    <w:bookmarkEnd w:id="177"/>
    <w:p>
      <w:pPr>
        <w:numPr>
          <w:ilvl w:val="0"/>
          <w:numId w:val="19"/>
        </w:numPr>
        <w:spacing w:line="360" w:after="210" w:lineRule="auto"/>
      </w:pPr>
      <w:hyperlink r:id="rId103">
        <w:r>
          <w:rPr>
            <w:rFonts w:eastAsia="inter" w:cs="inter" w:ascii="inter" w:hAnsi="inter"/>
            <w:color w:val="#000"/>
            <w:sz w:val="18"/>
            <w:u w:val="single"/>
          </w:rPr>
          <w:t xml:space="preserve">https://en.globes.co.il/en/article-mobileye-buys-amnon-shashuas-mentee-robotics-for-900m-1001531330</w:t>
        </w:r>
      </w:hyperlink>
      <w:r>
        <w:rPr>
          <w:rFonts w:eastAsia="inter" w:cs="inter" w:ascii="inter" w:hAnsi="inter"/>
          <w:color w:val="000000"/>
          <w:sz w:val="18"/>
        </w:rPr>
        <w:t xml:space="preserve"> </w:t>
      </w:r>
    </w:p>
    <w:bookmarkStart w:id="178" w:name="fn97"/>
    <w:bookmarkEnd w:id="178"/>
    <w:p>
      <w:pPr>
        <w:numPr>
          <w:ilvl w:val="0"/>
          <w:numId w:val="19"/>
        </w:numPr>
        <w:spacing w:line="360" w:after="210" w:lineRule="auto"/>
      </w:pPr>
      <w:hyperlink r:id="rId104">
        <w:r>
          <w:rPr>
            <w:rFonts w:eastAsia="inter" w:cs="inter" w:ascii="inter" w:hAnsi="inter"/>
            <w:color w:val="#000"/>
            <w:sz w:val="18"/>
            <w:u w:val="single"/>
          </w:rPr>
          <w:t xml:space="preserve">https://www.ai21.com/research/mrkl-systems-a-modular-neuro-symbolic-architecture-that-combines-large-language-models-external-knowledge-sources-and-discrete-reasoning/</w:t>
        </w:r>
      </w:hyperlink>
      <w:r>
        <w:rPr>
          <w:rFonts w:eastAsia="inter" w:cs="inter" w:ascii="inter" w:hAnsi="inter"/>
          <w:color w:val="000000"/>
          <w:sz w:val="18"/>
        </w:rPr>
        <w:t xml:space="preserve"> </w:t>
      </w:r>
    </w:p>
    <w:bookmarkStart w:id="179" w:name="fn98"/>
    <w:bookmarkEnd w:id="179"/>
    <w:p>
      <w:pPr>
        <w:numPr>
          <w:ilvl w:val="0"/>
          <w:numId w:val="19"/>
        </w:numPr>
        <w:spacing w:line="360" w:after="210" w:lineRule="auto"/>
      </w:pPr>
      <w:hyperlink r:id="rId105">
        <w:r>
          <w:rPr>
            <w:rFonts w:eastAsia="inter" w:cs="inter" w:ascii="inter" w:hAnsi="inter"/>
            <w:color w:val="#000"/>
            <w:sz w:val="18"/>
            <w:u w:val="single"/>
          </w:rPr>
          <w:t xml:space="preserve">https://ajithp.com/2025/07/27/neuro-symbolic-ai-multimodal-reasoning/</w:t>
        </w:r>
      </w:hyperlink>
      <w:r>
        <w:rPr>
          <w:rFonts w:eastAsia="inter" w:cs="inter" w:ascii="inter" w:hAnsi="inter"/>
          <w:color w:val="000000"/>
          <w:sz w:val="18"/>
        </w:rPr>
        <w:t xml:space="preserve"> </w:t>
      </w:r>
    </w:p>
    <w:bookmarkStart w:id="180" w:name="fn99"/>
    <w:bookmarkEnd w:id="180"/>
    <w:p>
      <w:pPr>
        <w:numPr>
          <w:ilvl w:val="0"/>
          <w:numId w:val="19"/>
        </w:numPr>
        <w:spacing w:line="360" w:after="210" w:lineRule="auto"/>
      </w:pPr>
      <w:hyperlink r:id="rId106">
        <w:r>
          <w:rPr>
            <w:rFonts w:eastAsia="inter" w:cs="inter" w:ascii="inter" w:hAnsi="inter"/>
            <w:color w:val="#000"/>
            <w:sz w:val="18"/>
            <w:u w:val="single"/>
          </w:rPr>
          <w:t xml:space="preserve">https://www.calcalistech.com/ctechnews/article/hjgfeesnzx</w:t>
        </w:r>
      </w:hyperlink>
      <w:r>
        <w:rPr>
          <w:rFonts w:eastAsia="inter" w:cs="inter" w:ascii="inter" w:hAnsi="inter"/>
          <w:color w:val="000000"/>
          <w:sz w:val="18"/>
        </w:rPr>
        <w:t xml:space="preserve"> </w:t>
      </w:r>
    </w:p>
    <w:bookmarkStart w:id="181" w:name="fn100"/>
    <w:bookmarkEnd w:id="181"/>
    <w:p>
      <w:pPr>
        <w:numPr>
          <w:ilvl w:val="0"/>
          <w:numId w:val="19"/>
        </w:numPr>
        <w:spacing w:line="360" w:after="210" w:lineRule="auto"/>
      </w:pPr>
      <w:hyperlink r:id="rId107">
        <w:r>
          <w:rPr>
            <w:rFonts w:eastAsia="inter" w:cs="inter" w:ascii="inter" w:hAnsi="inter"/>
            <w:color w:val="#000"/>
            <w:sz w:val="18"/>
            <w:u w:val="single"/>
          </w:rPr>
          <w:t xml:space="preserve">https://www.linkedin.com/pulse/inside-architecture-how-neuro-symbolic-ai-systems-work-daisy-thomas-5nqve</w:t>
        </w:r>
      </w:hyperlink>
      <w:r>
        <w:rPr>
          <w:rFonts w:eastAsia="inter" w:cs="inter" w:ascii="inter" w:hAnsi="inter"/>
          <w:color w:val="000000"/>
          <w:sz w:val="18"/>
        </w:rPr>
        <w:t xml:space="preserve"> </w:t>
      </w:r>
    </w:p>
    <w:bookmarkStart w:id="182" w:name="fn101"/>
    <w:bookmarkEnd w:id="182"/>
    <w:p>
      <w:pPr>
        <w:numPr>
          <w:ilvl w:val="0"/>
          <w:numId w:val="19"/>
        </w:numPr>
        <w:spacing w:line="360" w:after="210" w:lineRule="auto"/>
      </w:pPr>
      <w:hyperlink r:id="rId108">
        <w:r>
          <w:rPr>
            <w:rFonts w:eastAsia="inter" w:cs="inter" w:ascii="inter" w:hAnsi="inter"/>
            <w:color w:val="#000"/>
            <w:sz w:val="18"/>
            <w:u w:val="single"/>
          </w:rPr>
          <w:t xml:space="preserve">https://www.linkedin.com/posts/denis-o-b61a379a_ai-activity-7300707598339633152-aHTH</w:t>
        </w:r>
      </w:hyperlink>
      <w:r>
        <w:rPr>
          <w:rFonts w:eastAsia="inter" w:cs="inter" w:ascii="inter" w:hAnsi="inter"/>
          <w:color w:val="000000"/>
          <w:sz w:val="18"/>
        </w:rPr>
        <w:t xml:space="preserve"> </w:t>
      </w:r>
    </w:p>
    <w:bookmarkStart w:id="183" w:name="fn102"/>
    <w:bookmarkEnd w:id="183"/>
    <w:p>
      <w:pPr>
        <w:numPr>
          <w:ilvl w:val="0"/>
          <w:numId w:val="19"/>
        </w:numPr>
        <w:spacing w:line="360" w:after="210" w:lineRule="auto"/>
      </w:pPr>
      <w:hyperlink r:id="rId109">
        <w:r>
          <w:rPr>
            <w:rFonts w:eastAsia="inter" w:cs="inter" w:ascii="inter" w:hAnsi="inter"/>
            <w:color w:val="#000"/>
            <w:sz w:val="18"/>
            <w:u w:val="single"/>
          </w:rPr>
          <w:t xml:space="preserve">https://techcrunch.com/2026/01/06/mobileye-acquires-humanoid-robot-startup-mentee-robotics-for-900m/</w:t>
        </w:r>
      </w:hyperlink>
      <w:r>
        <w:rPr>
          <w:rFonts w:eastAsia="inter" w:cs="inter" w:ascii="inter" w:hAnsi="inter"/>
          <w:color w:val="000000"/>
          <w:sz w:val="18"/>
        </w:rPr>
        <w:t xml:space="preserve"> </w:t>
      </w:r>
    </w:p>
    <w:bookmarkStart w:id="184" w:name="fn103"/>
    <w:bookmarkEnd w:id="184"/>
    <w:p>
      <w:pPr>
        <w:numPr>
          <w:ilvl w:val="0"/>
          <w:numId w:val="19"/>
        </w:numPr>
        <w:spacing w:line="360" w:after="210" w:lineRule="auto"/>
      </w:pPr>
      <w:hyperlink r:id="rId110">
        <w:r>
          <w:rPr>
            <w:rFonts w:eastAsia="inter" w:cs="inter" w:ascii="inter" w:hAnsi="inter"/>
            <w:color w:val="#000"/>
            <w:sz w:val="18"/>
            <w:u w:val="single"/>
          </w:rPr>
          <w:t xml:space="preserve">https://www.coursera.org/articles/neuro-symbolic-ai</w:t>
        </w:r>
      </w:hyperlink>
      <w:r>
        <w:rPr>
          <w:rFonts w:eastAsia="inter" w:cs="inter" w:ascii="inter" w:hAnsi="inter"/>
          <w:color w:val="000000"/>
          <w:sz w:val="18"/>
        </w:rPr>
        <w:t xml:space="preserve"> </w:t>
      </w:r>
    </w:p>
    <w:bookmarkStart w:id="185" w:name="fn104"/>
    <w:bookmarkEnd w:id="185"/>
    <w:p>
      <w:pPr>
        <w:numPr>
          <w:ilvl w:val="0"/>
          <w:numId w:val="19"/>
        </w:numPr>
        <w:spacing w:line="360" w:after="210" w:lineRule="auto"/>
      </w:pPr>
      <w:hyperlink r:id="rId111">
        <w:r>
          <w:rPr>
            <w:rFonts w:eastAsia="inter" w:cs="inter" w:ascii="inter" w:hAnsi="inter"/>
            <w:color w:val="#000"/>
            <w:sz w:val="18"/>
            <w:u w:val="single"/>
          </w:rPr>
          <w:t xml:space="preserve">https://arxiv.org/pdf/2308.05960v1.pdf</w:t>
        </w:r>
      </w:hyperlink>
      <w:r>
        <w:rPr>
          <w:rFonts w:eastAsia="inter" w:cs="inter" w:ascii="inter" w:hAnsi="inter"/>
          <w:color w:val="000000"/>
          <w:sz w:val="18"/>
        </w:rPr>
        <w:t xml:space="preserve"> </w:t>
      </w:r>
    </w:p>
    <w:bookmarkStart w:id="186" w:name="fn105"/>
    <w:bookmarkEnd w:id="186"/>
    <w:p>
      <w:pPr>
        <w:numPr>
          <w:ilvl w:val="0"/>
          <w:numId w:val="19"/>
        </w:numPr>
        <w:spacing w:line="360" w:after="210" w:lineRule="auto"/>
      </w:pPr>
      <w:hyperlink r:id="rId112">
        <w:r>
          <w:rPr>
            <w:rFonts w:eastAsia="inter" w:cs="inter" w:ascii="inter" w:hAnsi="inter"/>
            <w:color w:val="#000"/>
            <w:sz w:val="18"/>
            <w:u w:val="single"/>
          </w:rPr>
          <w:t xml:space="preserve">https://arxiv.org/pdf/2502.00964.pdf</w:t>
        </w:r>
      </w:hyperlink>
      <w:r>
        <w:rPr>
          <w:rFonts w:eastAsia="inter" w:cs="inter" w:ascii="inter" w:hAnsi="inter"/>
          <w:color w:val="000000"/>
          <w:sz w:val="18"/>
        </w:rPr>
        <w:t xml:space="preserve"> </w:t>
      </w:r>
    </w:p>
    <w:bookmarkStart w:id="187" w:name="fn106"/>
    <w:bookmarkEnd w:id="187"/>
    <w:p>
      <w:pPr>
        <w:numPr>
          <w:ilvl w:val="0"/>
          <w:numId w:val="19"/>
        </w:numPr>
        <w:spacing w:line="360" w:after="210" w:lineRule="auto"/>
      </w:pPr>
      <w:hyperlink r:id="rId113">
        <w:r>
          <w:rPr>
            <w:rFonts w:eastAsia="inter" w:cs="inter" w:ascii="inter" w:hAnsi="inter"/>
            <w:color w:val="#000"/>
            <w:sz w:val="18"/>
            <w:u w:val="single"/>
          </w:rPr>
          <w:t xml:space="preserve">http://arxiv.org/pdf/2411.00114.pdf</w:t>
        </w:r>
      </w:hyperlink>
      <w:r>
        <w:rPr>
          <w:rFonts w:eastAsia="inter" w:cs="inter" w:ascii="inter" w:hAnsi="inter"/>
          <w:color w:val="000000"/>
          <w:sz w:val="18"/>
        </w:rPr>
        <w:t xml:space="preserve"> </w:t>
      </w:r>
    </w:p>
    <w:bookmarkStart w:id="188" w:name="fn107"/>
    <w:bookmarkEnd w:id="188"/>
    <w:p>
      <w:pPr>
        <w:numPr>
          <w:ilvl w:val="0"/>
          <w:numId w:val="19"/>
        </w:numPr>
        <w:spacing w:line="360" w:after="210" w:lineRule="auto"/>
      </w:pPr>
      <w:hyperlink r:id="rId114">
        <w:r>
          <w:rPr>
            <w:rFonts w:eastAsia="inter" w:cs="inter" w:ascii="inter" w:hAnsi="inter"/>
            <w:color w:val="#000"/>
            <w:sz w:val="18"/>
            <w:u w:val="single"/>
          </w:rPr>
          <w:t xml:space="preserve">https://zenodo.org/record/35582/files/20150921-UCC-Baur-ea-Comparison.pdf</w:t>
        </w:r>
      </w:hyperlink>
      <w:r>
        <w:rPr>
          <w:rFonts w:eastAsia="inter" w:cs="inter" w:ascii="inter" w:hAnsi="inter"/>
          <w:color w:val="000000"/>
          <w:sz w:val="18"/>
        </w:rPr>
        <w:t xml:space="preserve"> </w:t>
      </w:r>
    </w:p>
    <w:bookmarkStart w:id="189" w:name="fn108"/>
    <w:bookmarkEnd w:id="189"/>
    <w:p>
      <w:pPr>
        <w:numPr>
          <w:ilvl w:val="0"/>
          <w:numId w:val="19"/>
        </w:numPr>
        <w:spacing w:line="360" w:after="210" w:lineRule="auto"/>
      </w:pPr>
      <w:hyperlink r:id="rId115">
        <w:r>
          <w:rPr>
            <w:rFonts w:eastAsia="inter" w:cs="inter" w:ascii="inter" w:hAnsi="inter"/>
            <w:color w:val="#000"/>
            <w:sz w:val="18"/>
            <w:u w:val="single"/>
          </w:rPr>
          <w:t xml:space="preserve">https://arxiv.org/pdf/2502.17443.pdf</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decimal"/>
      <w:lvlText w:val="%1."/>
      <w:lvlJc w:val="left"/>
      <w:pPr>
        <w:tabs>
          <w:tab w:val="num" w:pos="900"/>
        </w:tabs>
        <w:ind w:left="540" w:hanging="360"/>
      </w:p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decimal"/>
      <w:lvlText w:val="%1."/>
      <w:lvlJc w:val="left"/>
      <w:pPr>
        <w:tabs>
          <w:tab w:val="num" w:pos="900"/>
        </w:tabs>
        <w:ind w:left="540" w:hanging="360"/>
      </w:p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abstractNum>
  <w:abstractNum w:abstractNumId="19">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3c60bb18fb4fae8a2570c127cd7daebab1d224b6.png" TargetMode="Internal"/><Relationship Id="rId6" Type="http://schemas.openxmlformats.org/officeDocument/2006/relationships/hyperlink" Target="http://Booking.com" TargetMode="External"/><Relationship Id="rId7" Type="http://schemas.openxmlformats.org/officeDocument/2006/relationships/image" Target="media/image-not-found.png" TargetMode="Internal"/><Relationship Id="rId8" Type="http://schemas.openxmlformats.org/officeDocument/2006/relationships/hyperlink" Target="https://arxiv.org/pdf/2406.01722.pdf" TargetMode="External"/><Relationship Id="rId9" Type="http://schemas.openxmlformats.org/officeDocument/2006/relationships/hyperlink" Target="http://arxiv.org/pdf/2411.03449.pdf" TargetMode="External"/><Relationship Id="rId10" Type="http://schemas.openxmlformats.org/officeDocument/2006/relationships/hyperlink" Target="http://arxiv.org/pdf/2410.11199.pdf" TargetMode="External"/><Relationship Id="rId11" Type="http://schemas.openxmlformats.org/officeDocument/2006/relationships/hyperlink" Target="https://arxiv.org/pdf/2310.09145.pdf" TargetMode="External"/><Relationship Id="rId12" Type="http://schemas.openxmlformats.org/officeDocument/2006/relationships/hyperlink" Target="https://arxiv.org/pdf/2501.10187.pdf" TargetMode="External"/><Relationship Id="rId13" Type="http://schemas.openxmlformats.org/officeDocument/2006/relationships/hyperlink" Target="https://en.globes.co.il/en/article-ai21-labs-denies-nvidia-acquisition-talks-1001531815" TargetMode="External"/><Relationship Id="rId14" Type="http://schemas.openxmlformats.org/officeDocument/2006/relationships/hyperlink" Target="https://www.calcalistech.com/ctechnews/article/rjswz37eze" TargetMode="External"/><Relationship Id="rId15" Type="http://schemas.openxmlformats.org/officeDocument/2006/relationships/hyperlink" Target="https://www.reuters.com/business/nvidia-advanced-talks-buy-israels-ai21-labs-up-3-billion-report-says-2025-12-30/" TargetMode="External"/><Relationship Id="rId16" Type="http://schemas.openxmlformats.org/officeDocument/2006/relationships/hyperlink" Target="https://www.idnfinancials.com/news/60021/nvidia-to-acquihire-israeli-ai-startup-with-200-talent-for-us3-bn" TargetMode="External"/><Relationship Id="rId17" Type="http://schemas.openxmlformats.org/officeDocument/2006/relationships/hyperlink" Target="https://www.investing.com/news/stock-market-news/nvidia-in-talks-to-buy-a21-labs-for-2b3b-israeli-media-reports-4425683" TargetMode="External"/><Relationship Id="rId18" Type="http://schemas.openxmlformats.org/officeDocument/2006/relationships/hyperlink" Target="https://www.ai21.com/blog/series-c-funding/" TargetMode="External"/><Relationship Id="rId19" Type="http://schemas.openxmlformats.org/officeDocument/2006/relationships/hyperlink" Target="https://www.timesofisrael.com/report-nvidia-in-advanced-talks-to-buy-israels-ai21-labs-for-up-to-3-billion/" TargetMode="External"/><Relationship Id="rId20" Type="http://schemas.openxmlformats.org/officeDocument/2006/relationships/hyperlink" Target="https://siliconangle.com/2025/12/30/report-nvidia-acquire-llm-startup-ai21-labs-3b/" TargetMode="External"/><Relationship Id="rId21" Type="http://schemas.openxmlformats.org/officeDocument/2006/relationships/hyperlink" Target="https://www.ai21.com/blog/ai21-completes-208-million-oversubscribed-series-c-round/" TargetMode="External"/><Relationship Id="rId22" Type="http://schemas.openxmlformats.org/officeDocument/2006/relationships/hyperlink" Target="https://www.globes.co.il/news/article.aspx?did=1001530580" TargetMode="External"/><Relationship Id="rId23" Type="http://schemas.openxmlformats.org/officeDocument/2006/relationships/hyperlink" Target="https://finance.yahoo.com/news/nvidia-talks-buy-israel-ai21-111146958.html" TargetMode="External"/><Relationship Id="rId24" Type="http://schemas.openxmlformats.org/officeDocument/2006/relationships/hyperlink" Target="https://news.crunchbase.com/ai-robotics/ai21-funding-ai-startup-goog-nvda-openai-competitor/" TargetMode="External"/><Relationship Id="rId25" Type="http://schemas.openxmlformats.org/officeDocument/2006/relationships/hyperlink" Target="https://www.calcalistech.com/ctechnews/article/h1e8rttn11x" TargetMode="External"/><Relationship Id="rId26" Type="http://schemas.openxmlformats.org/officeDocument/2006/relationships/hyperlink" Target="https://www.bloomberg.com/news/articles/2026-01-07/ai21-co-founder-says-firm-held-early-talks-with-nvidia-others" TargetMode="External"/><Relationship Id="rId27" Type="http://schemas.openxmlformats.org/officeDocument/2006/relationships/hyperlink" Target="https://www.texau.com/profiles/ai-21-labs" TargetMode="External"/><Relationship Id="rId28" Type="http://schemas.openxmlformats.org/officeDocument/2006/relationships/hyperlink" Target="https://www.calcalistech.com/ctechnews/article/rkbh00xnzl" TargetMode="External"/><Relationship Id="rId29" Type="http://schemas.openxmlformats.org/officeDocument/2006/relationships/hyperlink" Target="https://www.globes.co.il/news/article.aspx?did=1001531815" TargetMode="External"/><Relationship Id="rId30" Type="http://schemas.openxmlformats.org/officeDocument/2006/relationships/hyperlink" Target="http://arxiv.org/pdf/2502.07056.pdf" TargetMode="External"/><Relationship Id="rId31" Type="http://schemas.openxmlformats.org/officeDocument/2006/relationships/hyperlink" Target="https://www.ai21.com/blog/ai21-maestro-reliable-ai-agent/" TargetMode="External"/><Relationship Id="rId32" Type="http://schemas.openxmlformats.org/officeDocument/2006/relationships/hyperlink" Target="https://hackceleration.com/anthropic-review/" TargetMode="External"/><Relationship Id="rId33" Type="http://schemas.openxmlformats.org/officeDocument/2006/relationships/hyperlink" Target="https://www.pbs.org/newshour/economy/a-look-at-the-new-technology-announced-on-day-1-of-ces-2026" TargetMode="External"/><Relationship Id="rId34" Type="http://schemas.openxmlformats.org/officeDocument/2006/relationships/hyperlink" Target="https://en.globes.co.il/en/article-ai21-launches-maestro-planning-and-orchestration-system-1001504242" TargetMode="External"/><Relationship Id="rId35" Type="http://schemas.openxmlformats.org/officeDocument/2006/relationships/hyperlink" Target="https://www.finout.io/blog/claude-pricing-in-2026-for-individuals-organizations-and-developers" TargetMode="External"/><Relationship Id="rId36" Type="http://schemas.openxmlformats.org/officeDocument/2006/relationships/hyperlink" Target="https://techcrunch.com/2026/01/09/ces-2026-everything-revealed-from-nvidias-debuts-to-amds-new-chips-to-razers-ai-oddities/" TargetMode="External"/><Relationship Id="rId37" Type="http://schemas.openxmlformats.org/officeDocument/2006/relationships/hyperlink" Target="https://www.ai21.com/maestro/" TargetMode="External"/><Relationship Id="rId38" Type="http://schemas.openxmlformats.org/officeDocument/2006/relationships/hyperlink" Target="https://wavespeed.ai/blog/posts/claude-vs-codex-comparison-2026" TargetMode="External"/><Relationship Id="rId39" Type="http://schemas.openxmlformats.org/officeDocument/2006/relationships/hyperlink" Target="https://gurukuljournal.com/devops-maestro-build-test-deploy-master/" TargetMode="External"/><Relationship Id="rId40" Type="http://schemas.openxmlformats.org/officeDocument/2006/relationships/hyperlink" Target="https://onlinelibrary.wiley.com/doi/10.1111/isj.12567" TargetMode="External"/><Relationship Id="rId41" Type="http://schemas.openxmlformats.org/officeDocument/2006/relationships/hyperlink" Target="https://arxiv.org/pdf/1810.12247.pdf" TargetMode="External"/><Relationship Id="rId42" Type="http://schemas.openxmlformats.org/officeDocument/2006/relationships/hyperlink" Target="https://www.mdpi.com/1424-8220/14/3/5392/pdf" TargetMode="External"/><Relationship Id="rId43" Type="http://schemas.openxmlformats.org/officeDocument/2006/relationships/hyperlink" Target="https://arxiv.org/pdf/2201.05632.pdf" TargetMode="External"/><Relationship Id="rId44" Type="http://schemas.openxmlformats.org/officeDocument/2006/relationships/hyperlink" Target="https://arxiv.org/pdf/2503.13754.pdf" TargetMode="External"/><Relationship Id="rId45" Type="http://schemas.openxmlformats.org/officeDocument/2006/relationships/hyperlink" Target="http://arxiv.org/pdf/2406.00584.pdf" TargetMode="External"/><Relationship Id="rId46" Type="http://schemas.openxmlformats.org/officeDocument/2006/relationships/hyperlink" Target="https://arxiv.org/pdf/2501.16634.pdf" TargetMode="External"/><Relationship Id="rId47" Type="http://schemas.openxmlformats.org/officeDocument/2006/relationships/hyperlink" Target="https://pmc.ncbi.nlm.nih.gov/articles/PMC4003997/" TargetMode="External"/><Relationship Id="rId48" Type="http://schemas.openxmlformats.org/officeDocument/2006/relationships/hyperlink" Target="https://siliconangle.com/2025/03/10/ai21-debuts-maestro-ai-planning-orchestration-system/" TargetMode="External"/><Relationship Id="rId49" Type="http://schemas.openxmlformats.org/officeDocument/2006/relationships/hyperlink" Target="https://developer.nvidia.com/blog/jamba-1-5-llms-leverage-hybrid-architecture-to-deliver-superior-reasoning-and-long-context-handling/" TargetMode="External"/><Relationship Id="rId50" Type="http://schemas.openxmlformats.org/officeDocument/2006/relationships/hyperlink" Target="https://www.linkedin.com/pulse/task-decomposition-autonomous-ai-agents-principles-andre-9nmee" TargetMode="External"/><Relationship Id="rId51" Type="http://schemas.openxmlformats.org/officeDocument/2006/relationships/hyperlink" Target="https://www.precedenceresearch.com/news/nvidia-ai21-labs-acquisition" TargetMode="External"/><Relationship Id="rId52" Type="http://schemas.openxmlformats.org/officeDocument/2006/relationships/hyperlink" Target="https://www.youtube.com/watch?v=PwhfP71NCI0" TargetMode="External"/><Relationship Id="rId53" Type="http://schemas.openxmlformats.org/officeDocument/2006/relationships/hyperlink" Target="https://www.fxmweb.com/insights/jamba-15-the-future-of-hybrid-ai-models-in-long-context-handling-and-superior-efficiency.html" TargetMode="External"/><Relationship Id="rId54" Type="http://schemas.openxmlformats.org/officeDocument/2006/relationships/hyperlink" Target="https://arxiv.org/abs/2409.19250" TargetMode="External"/><Relationship Id="rId55" Type="http://schemas.openxmlformats.org/officeDocument/2006/relationships/hyperlink" Target="https://www.prnewswire.com/news-releases/ai21-introduces-maestro-the-worlds-first-ai-planning-and-orchestration-system-built-for-the-enterprise-302397075.html" TargetMode="External"/><Relationship Id="rId56" Type="http://schemas.openxmlformats.org/officeDocument/2006/relationships/hyperlink" Target="https://www.ai21.com/blog/announcing-jamba-model-family/" TargetMode="External"/><Relationship Id="rId57" Type="http://schemas.openxmlformats.org/officeDocument/2006/relationships/hyperlink" Target="https://ees-journal.com/index.php/journal/article/view/295" TargetMode="External"/><Relationship Id="rId58" Type="http://schemas.openxmlformats.org/officeDocument/2006/relationships/hyperlink" Target="https://arxiv.org/pdf/1909.00084.pdf" TargetMode="External"/><Relationship Id="rId59" Type="http://schemas.openxmlformats.org/officeDocument/2006/relationships/hyperlink" Target="https://arxiv.org/pdf/2401.10897.pdf" TargetMode="External"/><Relationship Id="rId60" Type="http://schemas.openxmlformats.org/officeDocument/2006/relationships/hyperlink" Target="http://arxiv.org/pdf/2404.08811.pdf" TargetMode="External"/><Relationship Id="rId61" Type="http://schemas.openxmlformats.org/officeDocument/2006/relationships/hyperlink" Target="http://arxiv.org/pdf/2302.14139.pdf" TargetMode="External"/><Relationship Id="rId62" Type="http://schemas.openxmlformats.org/officeDocument/2006/relationships/hyperlink" Target="https://www.mdpi.com/2071-1050/16/5/1790/pdf?version=1708581624" TargetMode="External"/><Relationship Id="rId63" Type="http://schemas.openxmlformats.org/officeDocument/2006/relationships/hyperlink" Target="https://www.emerald.com/insight/content/doi/10.1108/CEMJ-08-2022-0096/full/pdf?title=platform-based-support-for-ai-uptake-by-smes-guidelines-to-design-service-bundles" TargetMode="External"/><Relationship Id="rId64" Type="http://schemas.openxmlformats.org/officeDocument/2006/relationships/hyperlink" Target="https://arxiv.org/ftp/arxiv/papers/2402/2402.00011.pdf" TargetMode="External"/><Relationship Id="rId65" Type="http://schemas.openxmlformats.org/officeDocument/2006/relationships/hyperlink" Target="https://arxiv.org/pdf/2402.03480.pdf" TargetMode="External"/><Relationship Id="rId66" Type="http://schemas.openxmlformats.org/officeDocument/2006/relationships/hyperlink" Target="https://research.contrary.com/company/ai21-labs" TargetMode="External"/><Relationship Id="rId67" Type="http://schemas.openxmlformats.org/officeDocument/2006/relationships/hyperlink" Target="https://aveni.ai/blog/what-financial-services-leaders-can-learn-from-openais-privacy-wake-up-call/" TargetMode="External"/><Relationship Id="rId68" Type="http://schemas.openxmlformats.org/officeDocument/2006/relationships/hyperlink" Target="https://www.encora.com/en-US/insights/comparing-google-vertex-ai-vs-aws-sagemaker-vs-amazon-bedrock" TargetMode="External"/><Relationship Id="rId69" Type="http://schemas.openxmlformats.org/officeDocument/2006/relationships/hyperlink" Target="https://www.ai21.com/glossary/foundational-llm/ai-integration/" TargetMode="External"/><Relationship Id="rId70" Type="http://schemas.openxmlformats.org/officeDocument/2006/relationships/hyperlink" Target="https://research.aimultiple.com/generative-ai-legal/" TargetMode="External"/><Relationship Id="rId71" Type="http://schemas.openxmlformats.org/officeDocument/2006/relationships/hyperlink" Target="https://xenoss.io/blog/aws-bedrock-vs-azure-ai-vs-google-vertex-ai" TargetMode="External"/><Relationship Id="rId72" Type="http://schemas.openxmlformats.org/officeDocument/2006/relationships/hyperlink" Target="https://siliconangle.com/2025/05/11/ai21-labs-raises-300m-google-nvidia-expand-enterprise-ai-offerings/" TargetMode="External"/><Relationship Id="rId73" Type="http://schemas.openxmlformats.org/officeDocument/2006/relationships/hyperlink" Target="https://www.ai21.com/blog/enterprise-generative-ai-key-challenges-and-how-to-solve-them/" TargetMode="External"/><Relationship Id="rId74" Type="http://schemas.openxmlformats.org/officeDocument/2006/relationships/hyperlink" Target="https://s-lib.com/en/issues/eiu_2025_04_v13_a5/" TargetMode="External"/><Relationship Id="rId75" Type="http://schemas.openxmlformats.org/officeDocument/2006/relationships/hyperlink" Target="https://izdat.istu.ru/index.php/social-economic-management/article/view/5948" TargetMode="External"/><Relationship Id="rId76" Type="http://schemas.openxmlformats.org/officeDocument/2006/relationships/hyperlink" Target="https://www.semanticscholar.org/paper/71424b75608b3e14d14ed8187e96f527096cd5bc" TargetMode="External"/><Relationship Id="rId77" Type="http://schemas.openxmlformats.org/officeDocument/2006/relationships/hyperlink" Target="https://heraldes.khmnu.edu.ua/index.php/heraldes/article/view/73" TargetMode="External"/><Relationship Id="rId78" Type="http://schemas.openxmlformats.org/officeDocument/2006/relationships/hyperlink" Target="https://www.ijrte.org/portfolio-item/F9550038620/" TargetMode="External"/><Relationship Id="rId79" Type="http://schemas.openxmlformats.org/officeDocument/2006/relationships/hyperlink" Target="https://mdt-opu.com.ua/index.php/mdt/article/view/272" TargetMode="External"/><Relationship Id="rId80" Type="http://schemas.openxmlformats.org/officeDocument/2006/relationships/hyperlink" Target="https://dinastipub.org/DIJMS/article/view/842" TargetMode="External"/><Relationship Id="rId81" Type="http://schemas.openxmlformats.org/officeDocument/2006/relationships/hyperlink" Target="https://www.worldscientific.com/doi/abs/10.1142/S0219877013400191" TargetMode="External"/><Relationship Id="rId82" Type="http://schemas.openxmlformats.org/officeDocument/2006/relationships/hyperlink" Target="https://www.semanticscholar.org/paper/e2c9ad7f0b191bf2b86eca35097fd073db7506f2" TargetMode="External"/><Relationship Id="rId83" Type="http://schemas.openxmlformats.org/officeDocument/2006/relationships/hyperlink" Target="http://www.scielo.cl/scielo.php?script=sci_arttext&amp;pid=S0718-18762013000100001&amp;lng=en&amp;nrm=iso&amp;tlng=en" TargetMode="External"/><Relationship Id="rId84" Type="http://schemas.openxmlformats.org/officeDocument/2006/relationships/hyperlink" Target="https://www.tandfonline.com/doi/pdf/10.1080/10447318.2024.2349362?needAccess=true" TargetMode="External"/><Relationship Id="rId85" Type="http://schemas.openxmlformats.org/officeDocument/2006/relationships/hyperlink" Target="https://aitoolsdevpro.com/ai-tools/wordtune-guide/" TargetMode="External"/><Relationship Id="rId86" Type="http://schemas.openxmlformats.org/officeDocument/2006/relationships/hyperlink" Target="https://www.srajdev.com/p/deepseek-v3-the-pinnacle-of-open-source-ai" TargetMode="External"/><Relationship Id="rId87" Type="http://schemas.openxmlformats.org/officeDocument/2006/relationships/hyperlink" Target="https://codelens.ai/prices" TargetMode="External"/><Relationship Id="rId88" Type="http://schemas.openxmlformats.org/officeDocument/2006/relationships/hyperlink" Target="https://www.trustpilot.com/review/wordtune.com" TargetMode="External"/><Relationship Id="rId89" Type="http://schemas.openxmlformats.org/officeDocument/2006/relationships/hyperlink" Target="https://nebius.com/blog/posts/deepseek-v3-vs-other-llms" TargetMode="External"/><Relationship Id="rId90" Type="http://schemas.openxmlformats.org/officeDocument/2006/relationships/hyperlink" Target="https://research.aimultiple.com/llm-pricing/" TargetMode="External"/><Relationship Id="rId91" Type="http://schemas.openxmlformats.org/officeDocument/2006/relationships/hyperlink" Target="https://www.wordtune.com/faq" TargetMode="External"/><Relationship Id="rId92" Type="http://schemas.openxmlformats.org/officeDocument/2006/relationships/hyperlink" Target="https://github.com/deepseek-ai/DeepSeek-V3" TargetMode="External"/><Relationship Id="rId93" Type="http://schemas.openxmlformats.org/officeDocument/2006/relationships/hyperlink" Target="https://repositorio.banrep.gov.co/bitstream/handle/20.500.12134/11263/inf-jun-dir-con-rep-eng.07-2025.pdf" TargetMode="External"/><Relationship Id="rId94" Type="http://schemas.openxmlformats.org/officeDocument/2006/relationships/hyperlink" Target="https://journals.lww.com/10.1097/JW9.0000000000000232" TargetMode="External"/><Relationship Id="rId95" Type="http://schemas.openxmlformats.org/officeDocument/2006/relationships/hyperlink" Target="https://www.tekedia.com/page/73/?p=..%252Fpage%252F103%252F%2Fpage%2F1113%2F%2Fpage%2F3912%2F" TargetMode="External"/><Relationship Id="rId96" Type="http://schemas.openxmlformats.org/officeDocument/2006/relationships/hyperlink" Target="https://about.gitlab.com/the-source/ai/transforming-government-it-ai-for-air-gapped-environments/" TargetMode="External"/><Relationship Id="rId97" Type="http://schemas.openxmlformats.org/officeDocument/2006/relationships/hyperlink" Target="https://www.mobileye.com/news/prof-amnon-shashua-named-to-time100-ai-list/" TargetMode="External"/><Relationship Id="rId98" Type="http://schemas.openxmlformats.org/officeDocument/2006/relationships/hyperlink" Target="https://www.capterra.co.il/reviews/217137/wordtune" TargetMode="External"/><Relationship Id="rId99" Type="http://schemas.openxmlformats.org/officeDocument/2006/relationships/hyperlink" Target="https://vdf.ai/solutions/government-defense" TargetMode="External"/><Relationship Id="rId100" Type="http://schemas.openxmlformats.org/officeDocument/2006/relationships/hyperlink" Target="https://static.mobileye.com/website/us/corporate/files/SDS_Safety_Architecture.pdf" TargetMode="External"/><Relationship Id="rId101" Type="http://schemas.openxmlformats.org/officeDocument/2006/relationships/hyperlink" Target="https://www.katonic.ai/blog-air-gapped-ai.html" TargetMode="External"/><Relationship Id="rId102" Type="http://schemas.openxmlformats.org/officeDocument/2006/relationships/hyperlink" Target="https://www.mdpi.com/2227-7080/9/1/16/pdf" TargetMode="External"/><Relationship Id="rId103" Type="http://schemas.openxmlformats.org/officeDocument/2006/relationships/hyperlink" Target="https://en.globes.co.il/en/article-mobileye-buys-amnon-shashuas-mentee-robotics-for-900m-1001531330" TargetMode="External"/><Relationship Id="rId104" Type="http://schemas.openxmlformats.org/officeDocument/2006/relationships/hyperlink" Target="https://www.ai21.com/research/mrkl-systems-a-modular-neuro-symbolic-architecture-that-combines-large-language-models-external-knowledge-sources-and-discrete-reasoning/" TargetMode="External"/><Relationship Id="rId105" Type="http://schemas.openxmlformats.org/officeDocument/2006/relationships/hyperlink" Target="https://ajithp.com/2025/07/27/neuro-symbolic-ai-multimodal-reasoning/" TargetMode="External"/><Relationship Id="rId106" Type="http://schemas.openxmlformats.org/officeDocument/2006/relationships/hyperlink" Target="https://www.calcalistech.com/ctechnews/article/hjgfeesnzx" TargetMode="External"/><Relationship Id="rId107" Type="http://schemas.openxmlformats.org/officeDocument/2006/relationships/hyperlink" Target="https://www.linkedin.com/pulse/inside-architecture-how-neuro-symbolic-ai-systems-work-daisy-thomas-5nqve" TargetMode="External"/><Relationship Id="rId108" Type="http://schemas.openxmlformats.org/officeDocument/2006/relationships/hyperlink" Target="https://www.linkedin.com/posts/denis-o-b61a379a_ai-activity-7300707598339633152-aHTH" TargetMode="External"/><Relationship Id="rId109" Type="http://schemas.openxmlformats.org/officeDocument/2006/relationships/hyperlink" Target="https://techcrunch.com/2026/01/06/mobileye-acquires-humanoid-robot-startup-mentee-robotics-for-900m/" TargetMode="External"/><Relationship Id="rId110" Type="http://schemas.openxmlformats.org/officeDocument/2006/relationships/hyperlink" Target="https://www.coursera.org/articles/neuro-symbolic-ai" TargetMode="External"/><Relationship Id="rId111" Type="http://schemas.openxmlformats.org/officeDocument/2006/relationships/hyperlink" Target="https://arxiv.org/pdf/2308.05960v1.pdf" TargetMode="External"/><Relationship Id="rId112" Type="http://schemas.openxmlformats.org/officeDocument/2006/relationships/hyperlink" Target="https://arxiv.org/pdf/2502.00964.pdf" TargetMode="External"/><Relationship Id="rId113" Type="http://schemas.openxmlformats.org/officeDocument/2006/relationships/hyperlink" Target="http://arxiv.org/pdf/2411.00114.pdf" TargetMode="External"/><Relationship Id="rId114" Type="http://schemas.openxmlformats.org/officeDocument/2006/relationships/hyperlink" Target="https://zenodo.org/record/35582/files/20150921-UCC-Baur-ea-Comparison.pdf" TargetMode="External"/><Relationship Id="rId115" Type="http://schemas.openxmlformats.org/officeDocument/2006/relationships/hyperlink" Target="https://arxiv.org/pdf/2502.17443.pdf"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2026-01-20T12:23:33.956Z</dcterms:created>
  <dcterms:modified xsi:type="dcterms:W3CDTF">2026-01-20T12:23:33.956Z</dcterms:modified>
</cp:coreProperties>
</file>