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b54cd02ea73d5b5e45dde78e630bc0f3205e9d3.png"/>
            <a:graphic>
              <a:graphicData uri="http://schemas.openxmlformats.org/drawingml/2006/picture">
                <pic:pic>
                  <pic:nvPicPr>
                    <pic:cNvPr id="1" name="image-1b54cd02ea73d5b5e45dde78e630bc0f3205e9d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trategic_deep_dive_jeen_ai_enter_d3371d"/>
      <w:r>
        <w:rPr>
          <w:rFonts w:eastAsia="inter" w:cs="inter" w:ascii="inter" w:hAnsi="inter"/>
          <w:b/>
          <w:color w:val="000000"/>
          <w:sz w:val="39"/>
        </w:rPr>
        <w:t xml:space="preserve">Strategic Deep-Dive: </w:t>
      </w:r>
      <w:hyperlink r:id="rId6">
        <w:r>
          <w:rPr>
            <w:rFonts w:eastAsia="inter" w:cs="inter" w:ascii="inter" w:hAnsi="inter"/>
            <w:b/>
            <w:color w:val="#000"/>
            <w:sz w:val="39"/>
            <w:u w:val="single"/>
          </w:rPr>
          <w:t xml:space="preserve">Jeen.ai</w:t>
        </w:r>
      </w:hyperlink>
      <w:r>
        <w:rPr>
          <w:rFonts w:eastAsia="inter" w:cs="inter" w:ascii="inter" w:hAnsi="inter"/>
          <w:b/>
          <w:color w:val="000000"/>
          <w:sz w:val="39"/>
        </w:rPr>
        <w:t xml:space="preserve"> – Enterprise Generative AI Platform (2025-2026)</w:t>
      </w:r>
      <w:bookmarkEnd w:id="0"/>
    </w:p>
    <w:p>
      <w:pPr>
        <w:spacing w:line="360" w:after="210" w:lineRule="auto"/>
      </w:pPr>
      <w:r>
        <w:rPr>
          <w:rFonts w:eastAsia="inter" w:cs="inter" w:ascii="inter" w:hAnsi="inter"/>
          <w:color w:val="000000"/>
        </w:rPr>
        <w:t xml:space="preserve">Objective: Conduct an exhaustive investigation into </w:t>
      </w:r>
      <w:hyperlink r:id="rId7">
        <w:r>
          <w:rPr>
            <w:rFonts w:eastAsia="inter" w:cs="inter" w:ascii="inter" w:hAnsi="inter"/>
            <w:color w:val="#000"/>
            <w:u w:val="single"/>
          </w:rPr>
          <w:t xml:space="preserve">Jeen.ai</w:t>
        </w:r>
      </w:hyperlink>
      <w:r>
        <w:rPr>
          <w:rFonts w:eastAsia="inter" w:cs="inter" w:ascii="inter" w:hAnsi="inter"/>
          <w:color w:val="000000"/>
        </w:rPr>
        <w:t xml:space="preserve">'s positioning as an Operating System for Enterprise GenAI. We need to understand their "Product Wrapper" and how they compete with custom development shops like Elad.</w:t>
      </w:r>
    </w:p>
    <w:p>
      <w:pPr>
        <w:numPr>
          <w:ilvl w:val="0"/>
          <w:numId w:val="1"/>
        </w:numPr>
        <w:spacing w:line="360" w:before="105" w:after="105" w:lineRule="auto"/>
      </w:pPr>
      <w:r>
        <w:rPr>
          <w:rFonts w:eastAsia="inter" w:cs="inter" w:ascii="inter" w:hAnsi="inter"/>
          <w:color w:val="000000"/>
          <w:sz w:val="21"/>
        </w:rPr>
        <w:t xml:space="preserve">Product Ecosystem &amp; Core Features:</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8">
        <w:r>
          <w:rPr>
            <w:rFonts w:eastAsia="inter" w:cs="inter" w:ascii="inter" w:hAnsi="inter"/>
            <w:color w:val="#000"/>
            <w:sz w:val="21"/>
            <w:u w:val="single"/>
          </w:rPr>
          <w:t xml:space="preserve">Jeen.ai</w:t>
        </w:r>
      </w:hyperlink>
      <w:r>
        <w:rPr>
          <w:rFonts w:eastAsia="inter" w:cs="inter" w:ascii="inter" w:hAnsi="inter"/>
          <w:color w:val="000000"/>
          <w:sz w:val="21"/>
        </w:rPr>
        <w:t xml:space="preserve"> platform capabilities 2026", "</w:t>
      </w:r>
      <w:hyperlink r:id="rId9">
        <w:r>
          <w:rPr>
            <w:rFonts w:eastAsia="inter" w:cs="inter" w:ascii="inter" w:hAnsi="inter"/>
            <w:color w:val="#000"/>
            <w:sz w:val="21"/>
            <w:u w:val="single"/>
          </w:rPr>
          <w:t xml:space="preserve">Jeen.ai</w:t>
        </w:r>
      </w:hyperlink>
      <w:r>
        <w:rPr>
          <w:rFonts w:eastAsia="inter" w:cs="inter" w:ascii="inter" w:hAnsi="inter"/>
          <w:color w:val="000000"/>
          <w:sz w:val="21"/>
        </w:rPr>
        <w:t xml:space="preserve"> agent orchestration", "</w:t>
      </w:r>
      <w:hyperlink r:id="rId10">
        <w:r>
          <w:rPr>
            <w:rFonts w:eastAsia="inter" w:cs="inter" w:ascii="inter" w:hAnsi="inter"/>
            <w:color w:val="#000"/>
            <w:sz w:val="21"/>
            <w:u w:val="single"/>
          </w:rPr>
          <w:t xml:space="preserve">Jeen.ai</w:t>
        </w:r>
      </w:hyperlink>
      <w:r>
        <w:rPr>
          <w:rFonts w:eastAsia="inter" w:cs="inter" w:ascii="inter" w:hAnsi="inter"/>
          <w:color w:val="000000"/>
          <w:sz w:val="21"/>
        </w:rPr>
        <w:t xml:space="preserve"> enterprise features".</w:t>
      </w:r>
      <w:r>
        <w:rPr>
          <w:rFonts w:eastAsia="inter" w:cs="inter" w:ascii="inter" w:hAnsi="inter"/>
          <w:color w:val="000000"/>
          <w:sz w:val="21"/>
        </w:rPr>
        <w:br w:type="textWrapping"/>
      </w:r>
      <w:r>
        <w:rPr>
          <w:rFonts w:eastAsia="inter" w:cs="inter" w:ascii="inter" w:hAnsi="inter"/>
          <w:color w:val="000000"/>
          <w:sz w:val="21"/>
        </w:rPr>
        <w:t xml:space="preserve">Goal: Identify their main modules. Are they focusing on "GenAI Orchestration", "Prompt Management", or "No-Code Agents"?</w:t>
      </w:r>
      <w:r>
        <w:rPr>
          <w:rFonts w:eastAsia="inter" w:cs="inter" w:ascii="inter" w:hAnsi="inter"/>
          <w:color w:val="000000"/>
          <w:sz w:val="21"/>
        </w:rPr>
        <w:br w:type="textWrapping"/>
      </w:r>
      <w:r>
        <w:rPr>
          <w:rFonts w:eastAsia="inter" w:cs="inter" w:ascii="inter" w:hAnsi="inter"/>
          <w:color w:val="000000"/>
          <w:sz w:val="21"/>
        </w:rPr>
        <w:t xml:space="preserve">Key Insight: Look for their "Private LLM" or "On-Premise" deployment options—this is critical for sensitive Israeli clients (defense/banking).</w:t>
      </w:r>
    </w:p>
    <w:p>
      <w:pPr>
        <w:numPr>
          <w:ilvl w:val="0"/>
          <w:numId w:val="1"/>
        </w:numPr>
        <w:spacing w:line="360" w:before="105" w:after="105" w:lineRule="auto"/>
      </w:pPr>
      <w:r>
        <w:rPr>
          <w:rFonts w:eastAsia="inter" w:cs="inter" w:ascii="inter" w:hAnsi="inter"/>
          <w:color w:val="000000"/>
          <w:sz w:val="21"/>
        </w:rPr>
        <w:t xml:space="preserve">Key Partnerships &amp; The "Ecosystem Play":</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11">
        <w:r>
          <w:rPr>
            <w:rFonts w:eastAsia="inter" w:cs="inter" w:ascii="inter" w:hAnsi="inter"/>
            <w:color w:val="#000"/>
            <w:sz w:val="21"/>
            <w:u w:val="single"/>
          </w:rPr>
          <w:t xml:space="preserve">Jeen.ai</w:t>
        </w:r>
      </w:hyperlink>
      <w:r>
        <w:rPr>
          <w:rFonts w:eastAsia="inter" w:cs="inter" w:ascii="inter" w:hAnsi="inter"/>
          <w:color w:val="000000"/>
          <w:sz w:val="21"/>
        </w:rPr>
        <w:t xml:space="preserve"> and Microsoft Azure partnership", "</w:t>
      </w:r>
      <w:hyperlink r:id="rId12">
        <w:r>
          <w:rPr>
            <w:rFonts w:eastAsia="inter" w:cs="inter" w:ascii="inter" w:hAnsi="inter"/>
            <w:color w:val="#000"/>
            <w:sz w:val="21"/>
            <w:u w:val="single"/>
          </w:rPr>
          <w:t xml:space="preserve">Jeen.ai</w:t>
        </w:r>
      </w:hyperlink>
      <w:r>
        <w:rPr>
          <w:rFonts w:eastAsia="inter" w:cs="inter" w:ascii="inter" w:hAnsi="inter"/>
          <w:color w:val="000000"/>
          <w:sz w:val="21"/>
        </w:rPr>
        <w:t xml:space="preserve"> and AWS Bedrock", "</w:t>
      </w:r>
      <w:hyperlink r:id="rId13">
        <w:r>
          <w:rPr>
            <w:rFonts w:eastAsia="inter" w:cs="inter" w:ascii="inter" w:hAnsi="inter"/>
            <w:color w:val="#000"/>
            <w:sz w:val="21"/>
            <w:u w:val="single"/>
          </w:rPr>
          <w:t xml:space="preserve">Jeen.ai</w:t>
        </w:r>
      </w:hyperlink>
      <w:r>
        <w:rPr>
          <w:rFonts w:eastAsia="inter" w:cs="inter" w:ascii="inter" w:hAnsi="inter"/>
          <w:color w:val="000000"/>
          <w:sz w:val="21"/>
        </w:rPr>
        <w:t xml:space="preserve"> and NVIDIA Inception".</w:t>
      </w:r>
      <w:r>
        <w:rPr>
          <w:rFonts w:eastAsia="inter" w:cs="inter" w:ascii="inter" w:hAnsi="inter"/>
          <w:color w:val="000000"/>
          <w:sz w:val="21"/>
        </w:rPr>
        <w:br w:type="textWrapping"/>
      </w:r>
      <w:r>
        <w:rPr>
          <w:rFonts w:eastAsia="inter" w:cs="inter" w:ascii="inter" w:hAnsi="inter"/>
          <w:color w:val="000000"/>
          <w:sz w:val="21"/>
        </w:rPr>
        <w:t xml:space="preserve">Goal: </w:t>
      </w:r>
      <w:hyperlink r:id="rId14">
        <w:r>
          <w:rPr>
            <w:rFonts w:eastAsia="inter" w:cs="inter" w:ascii="inter" w:hAnsi="inter"/>
            <w:color w:val="#000"/>
            <w:sz w:val="21"/>
            <w:u w:val="single"/>
          </w:rPr>
          <w:t xml:space="preserve">Jeen.ai</w:t>
        </w:r>
      </w:hyperlink>
      <w:r>
        <w:rPr>
          <w:rFonts w:eastAsia="inter" w:cs="inter" w:ascii="inter" w:hAnsi="inter"/>
          <w:color w:val="000000"/>
          <w:sz w:val="21"/>
        </w:rPr>
        <w:t xml:space="preserve"> is a "wrapper" over LLMs. Which clouds do they support natively? Are they the "preferred partner" for Azure in Israel?</w:t>
      </w:r>
    </w:p>
    <w:p>
      <w:pPr>
        <w:numPr>
          <w:ilvl w:val="0"/>
          <w:numId w:val="1"/>
        </w:numPr>
        <w:spacing w:line="360" w:before="105" w:after="105" w:lineRule="auto"/>
      </w:pPr>
      <w:r>
        <w:rPr>
          <w:rFonts w:eastAsia="inter" w:cs="inter" w:ascii="inter" w:hAnsi="inter"/>
          <w:color w:val="000000"/>
          <w:sz w:val="21"/>
        </w:rPr>
        <w:t xml:space="preserve">Client Success Stories &amp; Verticals (2025-2026):</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15">
        <w:r>
          <w:rPr>
            <w:rFonts w:eastAsia="inter" w:cs="inter" w:ascii="inter" w:hAnsi="inter"/>
            <w:color w:val="#000"/>
            <w:sz w:val="21"/>
            <w:u w:val="single"/>
          </w:rPr>
          <w:t xml:space="preserve">Jeen.ai</w:t>
        </w:r>
      </w:hyperlink>
      <w:r>
        <w:rPr>
          <w:rFonts w:eastAsia="inter" w:cs="inter" w:ascii="inter" w:hAnsi="inter"/>
          <w:color w:val="000000"/>
          <w:sz w:val="21"/>
        </w:rPr>
        <w:t xml:space="preserve"> case studies Israel", "</w:t>
      </w:r>
      <w:hyperlink r:id="rId16">
        <w:r>
          <w:rPr>
            <w:rFonts w:eastAsia="inter" w:cs="inter" w:ascii="inter" w:hAnsi="inter"/>
            <w:color w:val="#000"/>
            <w:sz w:val="21"/>
            <w:u w:val="single"/>
          </w:rPr>
          <w:t xml:space="preserve">Jeen.ai</w:t>
        </w:r>
      </w:hyperlink>
      <w:r>
        <w:rPr>
          <w:rFonts w:eastAsia="inter" w:cs="inter" w:ascii="inter" w:hAnsi="inter"/>
          <w:color w:val="000000"/>
          <w:sz w:val="21"/>
        </w:rPr>
        <w:t xml:space="preserve"> banking clients", "</w:t>
      </w:r>
      <w:hyperlink r:id="rId17">
        <w:r>
          <w:rPr>
            <w:rFonts w:eastAsia="inter" w:cs="inter" w:ascii="inter" w:hAnsi="inter"/>
            <w:color w:val="#000"/>
            <w:sz w:val="21"/>
            <w:u w:val="single"/>
          </w:rPr>
          <w:t xml:space="preserve">Jeen.ai</w:t>
        </w:r>
      </w:hyperlink>
      <w:r>
        <w:rPr>
          <w:rFonts w:eastAsia="inter" w:cs="inter" w:ascii="inter" w:hAnsi="inter"/>
          <w:color w:val="000000"/>
          <w:sz w:val="21"/>
        </w:rPr>
        <w:t xml:space="preserve"> government projects".</w:t>
      </w:r>
      <w:r>
        <w:rPr>
          <w:rFonts w:eastAsia="inter" w:cs="inter" w:ascii="inter" w:hAnsi="inter"/>
          <w:color w:val="000000"/>
          <w:sz w:val="21"/>
        </w:rPr>
        <w:br w:type="textWrapping"/>
      </w:r>
      <w:r>
        <w:rPr>
          <w:rFonts w:eastAsia="inter" w:cs="inter" w:ascii="inter" w:hAnsi="inter"/>
          <w:color w:val="000000"/>
          <w:sz w:val="21"/>
        </w:rPr>
        <w:t xml:space="preserve">Goal: Find 2-3 specific Israeli names. What problem did </w:t>
      </w:r>
      <w:hyperlink r:id="rId18">
        <w:r>
          <w:rPr>
            <w:rFonts w:eastAsia="inter" w:cs="inter" w:ascii="inter" w:hAnsi="inter"/>
            <w:color w:val="#000"/>
            <w:sz w:val="21"/>
            <w:u w:val="single"/>
          </w:rPr>
          <w:t xml:space="preserve">Jeen.ai</w:t>
        </w:r>
      </w:hyperlink>
      <w:r>
        <w:rPr>
          <w:rFonts w:eastAsia="inter" w:cs="inter" w:ascii="inter" w:hAnsi="inter"/>
          <w:color w:val="000000"/>
          <w:sz w:val="21"/>
        </w:rPr>
        <w:t xml:space="preserve"> solve for them? (e.g., "Automating customer service for Bank X").</w:t>
      </w:r>
      <w:r>
        <w:rPr>
          <w:rFonts w:eastAsia="inter" w:cs="inter" w:ascii="inter" w:hAnsi="inter"/>
          <w:color w:val="000000"/>
          <w:sz w:val="21"/>
        </w:rPr>
        <w:br w:type="textWrapping"/>
      </w:r>
      <w:r>
        <w:rPr>
          <w:rFonts w:eastAsia="inter" w:cs="inter" w:ascii="inter" w:hAnsi="inter"/>
          <w:color w:val="000000"/>
          <w:sz w:val="21"/>
        </w:rPr>
        <w:t xml:space="preserve">Key Insight: Look for mentions of "Data Privacy" or "Compliance"—how do they solve the "security" fear for big organizations?</w:t>
      </w:r>
    </w:p>
    <w:p>
      <w:pPr>
        <w:numPr>
          <w:ilvl w:val="0"/>
          <w:numId w:val="1"/>
        </w:numPr>
        <w:spacing w:line="360" w:before="105" w:after="105" w:lineRule="auto"/>
      </w:pPr>
      <w:r>
        <w:rPr>
          <w:rFonts w:eastAsia="inter" w:cs="inter" w:ascii="inter" w:hAnsi="inter"/>
          <w:color w:val="000000"/>
          <w:sz w:val="21"/>
        </w:rPr>
        <w:t xml:space="preserve">Leadership &amp; Recent News (2025-2026):</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19">
        <w:r>
          <w:rPr>
            <w:rFonts w:eastAsia="inter" w:cs="inter" w:ascii="inter" w:hAnsi="inter"/>
            <w:color w:val="#000"/>
            <w:sz w:val="21"/>
            <w:u w:val="single"/>
          </w:rPr>
          <w:t xml:space="preserve">Jeen.ai</w:t>
        </w:r>
      </w:hyperlink>
      <w:r>
        <w:rPr>
          <w:rFonts w:eastAsia="inter" w:cs="inter" w:ascii="inter" w:hAnsi="inter"/>
          <w:color w:val="000000"/>
          <w:sz w:val="21"/>
        </w:rPr>
        <w:t xml:space="preserve"> funding rounds 2025", "</w:t>
      </w:r>
      <w:hyperlink r:id="rId20">
        <w:r>
          <w:rPr>
            <w:rFonts w:eastAsia="inter" w:cs="inter" w:ascii="inter" w:hAnsi="inter"/>
            <w:color w:val="#000"/>
            <w:sz w:val="21"/>
            <w:u w:val="single"/>
          </w:rPr>
          <w:t xml:space="preserve">Jeen.ai</w:t>
        </w:r>
      </w:hyperlink>
      <w:r>
        <w:rPr>
          <w:rFonts w:eastAsia="inter" w:cs="inter" w:ascii="inter" w:hAnsi="inter"/>
          <w:color w:val="000000"/>
          <w:sz w:val="21"/>
        </w:rPr>
        <w:t xml:space="preserve"> news 2026", "</w:t>
      </w:r>
      <w:hyperlink r:id="rId21">
        <w:r>
          <w:rPr>
            <w:rFonts w:eastAsia="inter" w:cs="inter" w:ascii="inter" w:hAnsi="inter"/>
            <w:color w:val="#000"/>
            <w:sz w:val="21"/>
            <w:u w:val="single"/>
          </w:rPr>
          <w:t xml:space="preserve">Jeen.ai</w:t>
        </w:r>
      </w:hyperlink>
      <w:r>
        <w:rPr>
          <w:rFonts w:eastAsia="inter" w:cs="inter" w:ascii="inter" w:hAnsi="inter"/>
          <w:color w:val="000000"/>
          <w:sz w:val="21"/>
        </w:rPr>
        <w:t xml:space="preserve"> leadership interviews".</w:t>
      </w:r>
      <w:r>
        <w:rPr>
          <w:rFonts w:eastAsia="inter" w:cs="inter" w:ascii="inter" w:hAnsi="inter"/>
          <w:color w:val="000000"/>
          <w:sz w:val="21"/>
        </w:rPr>
        <w:br w:type="textWrapping"/>
      </w:r>
      <w:r>
        <w:rPr>
          <w:rFonts w:eastAsia="inter" w:cs="inter" w:ascii="inter" w:hAnsi="inter"/>
          <w:color w:val="000000"/>
          <w:sz w:val="21"/>
        </w:rPr>
        <w:t xml:space="preserve">Goal: Who are the key figures (e.g., Ofir Zibi)? What is their vision for 2026? Look for any news about acquisitions or global expansion.</w:t>
      </w:r>
    </w:p>
    <w:p>
      <w:pPr>
        <w:numPr>
          <w:ilvl w:val="0"/>
          <w:numId w:val="1"/>
        </w:numPr>
        <w:spacing w:line="360" w:before="105" w:after="105" w:lineRule="auto"/>
      </w:pPr>
      <w:r>
        <w:rPr>
          <w:rFonts w:eastAsia="inter" w:cs="inter" w:ascii="inter" w:hAnsi="inter"/>
          <w:color w:val="000000"/>
          <w:sz w:val="21"/>
        </w:rPr>
        <w:t xml:space="preserve">The "Wrapper" Strategy:</w:t>
      </w:r>
      <w:r>
        <w:rPr>
          <w:rFonts w:eastAsia="inter" w:cs="inter" w:ascii="inter" w:hAnsi="inter"/>
          <w:color w:val="000000"/>
          <w:sz w:val="21"/>
        </w:rPr>
        <w:br w:type="textWrapping"/>
      </w:r>
      <w:r>
        <w:rPr>
          <w:rFonts w:eastAsia="inter" w:cs="inter" w:ascii="inter" w:hAnsi="inter"/>
          <w:color w:val="000000"/>
          <w:sz w:val="21"/>
        </w:rPr>
        <w:t xml:space="preserve">Search for: "</w:t>
      </w:r>
      <w:hyperlink r:id="rId22">
        <w:r>
          <w:rPr>
            <w:rFonts w:eastAsia="inter" w:cs="inter" w:ascii="inter" w:hAnsi="inter"/>
            <w:color w:val="#000"/>
            <w:sz w:val="21"/>
            <w:u w:val="single"/>
          </w:rPr>
          <w:t xml:space="preserve">Jeen.ai</w:t>
        </w:r>
      </w:hyperlink>
      <w:r>
        <w:rPr>
          <w:rFonts w:eastAsia="inter" w:cs="inter" w:ascii="inter" w:hAnsi="inter"/>
          <w:color w:val="000000"/>
          <w:sz w:val="21"/>
        </w:rPr>
        <w:t xml:space="preserve"> vs Custom Development", "</w:t>
      </w:r>
      <w:hyperlink r:id="rId23">
        <w:r>
          <w:rPr>
            <w:rFonts w:eastAsia="inter" w:cs="inter" w:ascii="inter" w:hAnsi="inter"/>
            <w:color w:val="#000"/>
            <w:sz w:val="21"/>
            <w:u w:val="single"/>
          </w:rPr>
          <w:t xml:space="preserve">Jeen.ai</w:t>
        </w:r>
      </w:hyperlink>
      <w:r>
        <w:rPr>
          <w:rFonts w:eastAsia="inter" w:cs="inter" w:ascii="inter" w:hAnsi="inter"/>
          <w:color w:val="000000"/>
          <w:sz w:val="21"/>
        </w:rPr>
        <w:t xml:space="preserve"> implementation time".</w:t>
      </w:r>
      <w:r>
        <w:rPr>
          <w:rFonts w:eastAsia="inter" w:cs="inter" w:ascii="inter" w:hAnsi="inter"/>
          <w:color w:val="000000"/>
          <w:sz w:val="21"/>
        </w:rPr>
        <w:br w:type="textWrapping"/>
      </w:r>
      <w:r>
        <w:rPr>
          <w:rFonts w:eastAsia="inter" w:cs="inter" w:ascii="inter" w:hAnsi="inter"/>
          <w:color w:val="000000"/>
          <w:sz w:val="21"/>
        </w:rPr>
        <w:t xml:space="preserve">Goal: How do they market themselves against custom projects? Do they promise "AI in 48 hours"? What is their pricing model (Subscription vs Usage)?</w:t>
      </w:r>
      <w:r>
        <w:rPr>
          <w:rFonts w:eastAsia="inter" w:cs="inter" w:ascii="inter" w:hAnsi="inter"/>
          <w:color w:val="000000"/>
          <w:sz w:val="21"/>
        </w:rPr>
        <w:br w:type="textWrapping"/>
      </w:r>
      <w:r>
        <w:rPr>
          <w:rFonts w:eastAsia="inter" w:cs="inter" w:ascii="inter" w:hAnsi="inter"/>
          <w:color w:val="000000"/>
          <w:sz w:val="21"/>
        </w:rPr>
        <w:t xml:space="preserve">Output Requirements:</w:t>
      </w:r>
      <w:r>
        <w:rPr>
          <w:rFonts w:eastAsia="inter" w:cs="inter" w:ascii="inter" w:hAnsi="inter"/>
          <w:color w:val="000000"/>
          <w:sz w:val="21"/>
        </w:rPr>
        <w:br w:type="textWrapping"/>
      </w:r>
      <w:r>
        <w:rPr>
          <w:rFonts w:eastAsia="inter" w:cs="inter" w:ascii="inter" w:hAnsi="inter"/>
          <w:color w:val="000000"/>
          <w:sz w:val="21"/>
        </w:rPr>
        <w:t xml:space="preserve">Technical Value Prop: What makes their "engine" unique?</w:t>
      </w:r>
      <w:r>
        <w:rPr>
          <w:rFonts w:eastAsia="inter" w:cs="inter" w:ascii="inter" w:hAnsi="inter"/>
          <w:color w:val="000000"/>
          <w:sz w:val="21"/>
        </w:rPr>
        <w:br w:type="textWrapping"/>
      </w:r>
      <w:r>
        <w:rPr>
          <w:rFonts w:eastAsia="inter" w:cs="inter" w:ascii="inter" w:hAnsi="inter"/>
          <w:color w:val="000000"/>
          <w:sz w:val="21"/>
        </w:rPr>
        <w:t xml:space="preserve">Enterprise Readiness: Details on security, permissions, and audit logs.</w:t>
      </w:r>
      <w:r>
        <w:rPr>
          <w:rFonts w:eastAsia="inter" w:cs="inter" w:ascii="inter" w:hAnsi="inter"/>
          <w:color w:val="000000"/>
          <w:sz w:val="21"/>
        </w:rPr>
        <w:br w:type="textWrapping"/>
      </w:r>
      <w:r>
        <w:rPr>
          <w:rFonts w:eastAsia="inter" w:cs="inter" w:ascii="inter" w:hAnsi="inter"/>
          <w:color w:val="000000"/>
          <w:sz w:val="21"/>
        </w:rPr>
        <w:t xml:space="preserve">Local Dominance: Their footprint in the Israeli market vs global competitors.</w:t>
      </w:r>
      <w:r>
        <w:rPr>
          <w:rFonts w:eastAsia="inter" w:cs="inter" w:ascii="inter" w:hAnsi="inter"/>
          <w:color w:val="000000"/>
          <w:sz w:val="21"/>
        </w:rPr>
        <w:br w:type="textWrapping"/>
      </w:r>
      <w:r>
        <w:rPr>
          <w:rFonts w:eastAsia="inter" w:cs="inter" w:ascii="inter" w:hAnsi="inter"/>
          <w:color w:val="000000"/>
          <w:sz w:val="21"/>
        </w:rPr>
        <w:t xml:space="preserve">Case Study: One detailed example of a successful deployment.</w:t>
      </w:r>
    </w:p>
    <w:p>
      <w:pPr>
        <w:spacing w:line="360" w:after="210" w:lineRule="auto"/>
      </w:pPr>
      <w:r>
        <w:rPr>
          <w:rFonts w:eastAsia="inter" w:cs="inter" w:ascii="inter" w:hAnsi="inter"/>
          <w:color w:val="000000"/>
        </w:rPr>
        <w:t xml:space="preserve">Now I'll create a comprehensive strategic report on </w:t>
      </w:r>
      <w:hyperlink r:id="rId24">
        <w:r>
          <w:rPr>
            <w:rFonts w:eastAsia="inter" w:cs="inter" w:ascii="inter" w:hAnsi="inter"/>
            <w:color w:val="#000"/>
            <w:u w:val="single"/>
          </w:rPr>
          <w:t xml:space="preserve">Jeen.ai</w:t>
        </w:r>
      </w:hyperlink>
      <w:r>
        <w:rPr>
          <w:rFonts w:eastAsia="inter" w:cs="inter" w:ascii="inter" w:hAnsi="inter"/>
          <w:color w:val="000000"/>
        </w:rPr>
        <w:t xml:space="preserve"> for the user.</w:t>
      </w:r>
    </w:p>
    <w:p>
      <w:pPr>
        <w:spacing w:line="270" w:before="157.5" w:after="157.5" w:lineRule="auto"/>
        <w:jc w:val="left"/>
      </w:pPr>
      <w:bookmarkStart w:id="1" w:name="strategic_deep_dive_jeen_ai_enter_7d75f7"/>
      <w:r>
        <w:rPr>
          <w:rFonts w:eastAsia="inter" w:cs="inter" w:ascii="inter" w:hAnsi="inter"/>
          <w:b/>
          <w:color w:val="000000"/>
          <w:sz w:val="39"/>
        </w:rPr>
        <w:t xml:space="preserve">Strategic Deep-Dive: </w:t>
      </w:r>
      <w:hyperlink r:id="rId25">
        <w:r>
          <w:rPr>
            <w:rFonts w:eastAsia="inter" w:cs="inter" w:ascii="inter" w:hAnsi="inter"/>
            <w:b/>
            <w:color w:val="#000"/>
            <w:sz w:val="39"/>
            <w:u w:val="single"/>
          </w:rPr>
          <w:t xml:space="preserve">Jeen.ai</w:t>
        </w:r>
      </w:hyperlink>
      <w:r>
        <w:rPr>
          <w:rFonts w:eastAsia="inter" w:cs="inter" w:ascii="inter" w:hAnsi="inter"/>
          <w:b/>
          <w:color w:val="000000"/>
          <w:sz w:val="39"/>
        </w:rPr>
        <w:t xml:space="preserve"> – Enterprise Generative AI Platform (2025-2026)</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hyperlink r:id="rId26">
        <w:r>
          <w:rPr>
            <w:rFonts w:eastAsia="inter" w:cs="inter" w:ascii="inter" w:hAnsi="inter"/>
            <w:color w:val="#000"/>
            <w:u w:val="single"/>
          </w:rPr>
          <w:t xml:space="preserve">Jeen.ai</w:t>
        </w:r>
      </w:hyperlink>
      <w:r>
        <w:rPr>
          <w:rFonts w:eastAsia="inter" w:cs="inter" w:ascii="inter" w:hAnsi="inter"/>
          <w:color w:val="000000"/>
        </w:rPr>
        <w:t xml:space="preserve"> has positioned itself as an </w:t>
      </w:r>
      <w:r>
        <w:rPr>
          <w:rFonts w:eastAsia="inter" w:cs="inter" w:ascii="inter" w:hAnsi="inter"/>
          <w:b/>
          <w:color w:val="000000"/>
        </w:rPr>
        <w:t xml:space="preserve">Operating System for Enterprise GenAI</w:t>
      </w:r>
      <w:r>
        <w:rPr>
          <w:rFonts w:eastAsia="inter" w:cs="inter" w:ascii="inter" w:hAnsi="inter"/>
          <w:color w:val="000000"/>
        </w:rPr>
        <w:t xml:space="preserve">, a unified platform that abstracts complexity over proprietary and open-weight foundation models while providing Israeli enterprises (and increasingly global firms) with secure, auditable, multi-cloud deployment options. Founded in July 2024 as a spinoff from One Technologies' GenAI division, the company achieved public listing on the Tel Aviv Stock Exchange (TASE) in May 2025 after merging with Micronet Ltd at an ~NIS 80 million valuation. With customers spanning banking (Isracard, Delek), telecom (Cellcom, Amdocs), defense, and government sectors, </w:t>
      </w:r>
      <w:hyperlink r:id="rId27">
        <w:r>
          <w:rPr>
            <w:rFonts w:eastAsia="inter" w:cs="inter" w:ascii="inter" w:hAnsi="inter"/>
            <w:color w:val="#000"/>
            <w:u w:val="single"/>
          </w:rPr>
          <w:t xml:space="preserve">Jeen.ai</w:t>
        </w:r>
      </w:hyperlink>
      <w:r>
        <w:rPr>
          <w:rFonts w:eastAsia="inter" w:cs="inter" w:ascii="inter" w:hAnsi="inter"/>
          <w:color w:val="000000"/>
        </w:rPr>
        <w:t xml:space="preserve">'s core value proposition centers on rapid implementation of enterprise-grade GenAI without the technical debt, data loss, or multi-month timelines associated with custom development shops. Unlike "wrapper" firms that simply abstract a single LLM API, </w:t>
      </w:r>
      <w:hyperlink r:id="rId28">
        <w:r>
          <w:rPr>
            <w:rFonts w:eastAsia="inter" w:cs="inter" w:ascii="inter" w:hAnsi="inter"/>
            <w:color w:val="#000"/>
            <w:u w:val="single"/>
          </w:rPr>
          <w:t xml:space="preserve">Jeen.ai</w:t>
        </w:r>
      </w:hyperlink>
      <w:r>
        <w:rPr>
          <w:rFonts w:eastAsia="inter" w:cs="inter" w:ascii="inter" w:hAnsi="inter"/>
          <w:color w:val="000000"/>
        </w:rPr>
        <w:t xml:space="preserve"> provides a genuinely integrated enterprise platform with agent orchestration, voice analytics, compliance governance, and true multi-model support—making it a credible alternative to building in-house AI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product_ecosystem_core_features"/>
      <w:r>
        <w:rPr>
          <w:rFonts w:eastAsia="inter" w:cs="inter" w:ascii="inter" w:hAnsi="inter"/>
          <w:b/>
          <w:color w:val="000000"/>
          <w:sz w:val="24"/>
        </w:rPr>
        <w:t xml:space="preserve">1. Product Ecosystem &amp; Core Features</w:t>
      </w:r>
      <w:bookmarkEnd w:id="3"/>
    </w:p>
    <w:p>
      <w:pPr>
        <w:spacing w:line="360" w:before="315" w:after="105" w:lineRule="auto"/>
        <w:ind w:left="-30"/>
        <w:jc w:val="left"/>
      </w:pPr>
      <w:bookmarkStart w:id="4" w:name="unified_architecture_five_pillars"/>
      <w:r>
        <w:rPr>
          <w:rFonts w:eastAsia="inter" w:cs="inter" w:ascii="inter" w:hAnsi="inter"/>
          <w:b/>
          <w:color w:val="000000"/>
          <w:sz w:val="24"/>
        </w:rPr>
        <w:t xml:space="preserve">Unified Architecture: Five Pillars</w:t>
      </w:r>
      <w:bookmarkEnd w:id="4"/>
    </w:p>
    <w:p>
      <w:pPr>
        <w:spacing w:line="360" w:after="210" w:lineRule="auto"/>
      </w:pPr>
      <w:hyperlink r:id="rId29">
        <w:r>
          <w:rPr>
            <w:rFonts w:eastAsia="inter" w:cs="inter" w:ascii="inter" w:hAnsi="inter"/>
            <w:color w:val="#000"/>
            <w:u w:val="single"/>
          </w:rPr>
          <w:t xml:space="preserve">Jeen.ai</w:t>
        </w:r>
      </w:hyperlink>
      <w:r>
        <w:rPr>
          <w:rFonts w:eastAsia="inter" w:cs="inter" w:ascii="inter" w:hAnsi="inter"/>
          <w:color w:val="000000"/>
        </w:rPr>
        <w:t xml:space="preserve">'s platform consolidates five primary modules into a single control plane:</w:t>
      </w:r>
    </w:p>
    <w:p>
      <w:pPr>
        <w:spacing w:line="360" w:after="210" w:lineRule="auto"/>
      </w:pPr>
      <w:r>
        <w:rPr>
          <w:rFonts w:eastAsia="inter" w:cs="inter" w:ascii="inter" w:hAnsi="inter"/>
          <w:b/>
          <w:color w:val="000000"/>
        </w:rPr>
        <w:t xml:space="preserve">Workspace</w:t>
      </w:r>
      <w:r>
        <w:rPr>
          <w:rFonts w:eastAsia="inter" w:cs="inter" w:ascii="inter" w:hAnsi="inter"/>
          <w:color w:val="000000"/>
        </w:rPr>
        <w:t xml:space="preserve"> – The conversational intelligence layer enables employees to interact with proprietary organizational knowledge through a chat interface that supports document uploads, multi-turn reasoning, and memory retention across sessions. Unlike generic ChatGPT, Workspace understands organizational context: customer records, financial data, regulatory constraints, and role-based access controls are applied at query time.</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Agent Builder</w:t>
      </w:r>
      <w:r>
        <w:rPr>
          <w:rFonts w:eastAsia="inter" w:cs="inter" w:ascii="inter" w:hAnsi="inter"/>
          <w:color w:val="000000"/>
        </w:rPr>
        <w:t xml:space="preserve"> – A visual, no-code orchestration engine for autonomous workflow automation. Users define multi-step processes through a drag-and-drop interface: data retrieval → validation → decision logic → system action. These agents execute across ERP systems, CRM platforms, databases, and external APIs without custom integration code. This directly addresses the 2-4 month implementation timelines associated with custom AI automation consulting firms.</w:t>
      </w:r>
      <w:bookmarkStart w:id="7" w:name="fnref3"/>
      <w:bookmarkEnd w:id="7"/>
      <w:hyperlink w:anchor="fn3">
        <w:r>
          <w:rPr>
            <w:rFonts w:eastAsia="inter" w:cs="inter" w:ascii="inter" w:hAnsi="inter"/>
            <w:color w:val="#000"/>
            <w:u w:val="single"/>
            <w:vertAlign w:val="superscript"/>
          </w:rPr>
          <w:t xml:space="preserve">[3]</w:t>
        </w:r>
      </w:hyperlink>
      <w:bookmarkStart w:id="8" w:name="fnref4"/>
      <w:bookmarkEnd w:id="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RAG &amp; Embedding</w:t>
      </w:r>
      <w:r>
        <w:rPr>
          <w:rFonts w:eastAsia="inter" w:cs="inter" w:ascii="inter" w:hAnsi="inter"/>
          <w:color w:val="000000"/>
        </w:rPr>
        <w:t xml:space="preserve"> – Retrieval-augmented generation is implemented natively, transforming unstructured enterprise knowledge (documents, wikis, emails) into a queryable knowledge base. The platform handles chunking, vectorization, and semantic search while preventing the hallucination risk of raw LLM outputs on unknown data.</w:t>
      </w:r>
      <w:bookmarkStart w:id="9" w:name="fnref2_1"/>
      <w:bookmarkEnd w:id="9"/>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Talk (Voice)</w:t>
      </w:r>
      <w:r>
        <w:rPr>
          <w:rFonts w:eastAsia="inter" w:cs="inter" w:ascii="inter" w:hAnsi="inter"/>
          <w:color w:val="000000"/>
        </w:rPr>
        <w:t xml:space="preserve"> – Real-time transcription and analytics of voice interactions with compliance-grade audit trails. A defense organization case study highlighted this capability: detecting fraud patterns in phone interactions, analyzing customer sentiment, and flagging regulatory violations within seconds of call initiation.</w:t>
      </w:r>
      <w:bookmarkStart w:id="10" w:name="fnref4_1"/>
      <w:bookmarkEnd w:id="10"/>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FinOps</w:t>
      </w:r>
      <w:r>
        <w:rPr>
          <w:rFonts w:eastAsia="inter" w:cs="inter" w:ascii="inter" w:hAnsi="inter"/>
          <w:color w:val="000000"/>
        </w:rPr>
        <w:t xml:space="preserve"> – Granular cost visibility by user, agent, and department. Organizations track token consumption, model utilization, and cost per workflow, critical for enterprises managing hundreds of GenAI initiatives across business units.</w:t>
      </w:r>
      <w:bookmarkStart w:id="11" w:name="fnref2_2"/>
      <w:bookmarkEnd w:id="11"/>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12" w:name="strategic_product_launches_2025_2026"/>
      <w:r>
        <w:rPr>
          <w:rFonts w:eastAsia="inter" w:cs="inter" w:ascii="inter" w:hAnsi="inter"/>
          <w:b/>
          <w:color w:val="000000"/>
          <w:sz w:val="24"/>
        </w:rPr>
        <w:t xml:space="preserve">Strategic Product Launches (2025-2026)</w:t>
      </w:r>
      <w:bookmarkEnd w:id="12"/>
    </w:p>
    <w:p>
      <w:pPr>
        <w:spacing w:line="360" w:after="210" w:lineRule="auto"/>
      </w:pPr>
      <w:r>
        <w:rPr>
          <w:rFonts w:eastAsia="inter" w:cs="inter" w:ascii="inter" w:hAnsi="inter"/>
          <w:color w:val="000000"/>
        </w:rPr>
        <w:t xml:space="preserve">In December 2025, ahead of Hanukkah, </w:t>
      </w:r>
      <w:hyperlink r:id="rId30">
        <w:r>
          <w:rPr>
            <w:rFonts w:eastAsia="inter" w:cs="inter" w:ascii="inter" w:hAnsi="inter"/>
            <w:color w:val="#000"/>
            <w:u w:val="single"/>
          </w:rPr>
          <w:t xml:space="preserve">Jeen.ai</w:t>
        </w:r>
      </w:hyperlink>
      <w:r>
        <w:rPr>
          <w:rFonts w:eastAsia="inter" w:cs="inter" w:ascii="inter" w:hAnsi="inter"/>
          <w:color w:val="000000"/>
        </w:rPr>
        <w:t xml:space="preserve"> released several high-impact features:</w:t>
      </w:r>
    </w:p>
    <w:p>
      <w:pPr>
        <w:numPr>
          <w:ilvl w:val="0"/>
          <w:numId w:val="2"/>
        </w:numPr>
        <w:spacing w:line="360" w:before="105" w:after="105" w:lineRule="auto"/>
      </w:pPr>
      <w:r>
        <w:rPr>
          <w:rFonts w:eastAsia="inter" w:cs="inter" w:ascii="inter" w:hAnsi="inter"/>
          <w:b/>
          <w:color w:val="000000"/>
          <w:sz w:val="21"/>
        </w:rPr>
        <w:t xml:space="preserve">Canvas Workspace</w:t>
      </w:r>
      <w:r>
        <w:rPr>
          <w:rFonts w:eastAsia="inter" w:cs="inter" w:ascii="inter" w:hAnsi="inter"/>
          <w:color w:val="000000"/>
          <w:sz w:val="21"/>
        </w:rPr>
        <w:t xml:space="preserve">: A document-creation interface mirroring OpenAI's recent Canvas feature, enabling users to create, edit, and iterate on content within the workspace rather than via pure chat.</w:t>
      </w:r>
    </w:p>
    <w:p>
      <w:pPr>
        <w:numPr>
          <w:ilvl w:val="0"/>
          <w:numId w:val="2"/>
        </w:numPr>
        <w:spacing w:line="360" w:before="105" w:after="105" w:lineRule="auto"/>
      </w:pPr>
      <w:r>
        <w:rPr>
          <w:rFonts w:eastAsia="inter" w:cs="inter" w:ascii="inter" w:hAnsi="inter"/>
          <w:b/>
          <w:color w:val="000000"/>
          <w:sz w:val="21"/>
        </w:rPr>
        <w:t xml:space="preserve">Power BI Integration</w:t>
      </w:r>
      <w:r>
        <w:rPr>
          <w:rFonts w:eastAsia="inter" w:cs="inter" w:ascii="inter" w:hAnsi="inter"/>
          <w:color w:val="000000"/>
          <w:sz w:val="21"/>
        </w:rPr>
        <w:t xml:space="preserve">: Direct integration with Microsoft's analytics platform, allowing enterprise users to query BI dashboards through natural language.</w:t>
      </w:r>
    </w:p>
    <w:p>
      <w:pPr>
        <w:numPr>
          <w:ilvl w:val="0"/>
          <w:numId w:val="2"/>
        </w:numPr>
        <w:spacing w:line="360" w:before="105" w:after="105" w:lineRule="auto"/>
      </w:pPr>
      <w:r>
        <w:rPr>
          <w:rFonts w:eastAsia="inter" w:cs="inter" w:ascii="inter" w:hAnsi="inter"/>
          <w:b/>
          <w:color w:val="000000"/>
          <w:sz w:val="21"/>
        </w:rPr>
        <w:t xml:space="preserve">WhatsApp Integration</w:t>
      </w:r>
      <w:r>
        <w:rPr>
          <w:rFonts w:eastAsia="inter" w:cs="inter" w:ascii="inter" w:hAnsi="inter"/>
          <w:color w:val="000000"/>
          <w:sz w:val="21"/>
        </w:rPr>
        <w:t xml:space="preserve">: Extending organizational AI to customer and employee messaging, critical for retail and telecom clients.</w:t>
      </w:r>
    </w:p>
    <w:p>
      <w:pPr>
        <w:numPr>
          <w:ilvl w:val="0"/>
          <w:numId w:val="2"/>
        </w:numPr>
        <w:spacing w:line="360" w:before="105" w:after="105" w:lineRule="auto"/>
      </w:pPr>
      <w:r>
        <w:rPr>
          <w:rFonts w:eastAsia="inter" w:cs="inter" w:ascii="inter" w:hAnsi="inter"/>
          <w:b/>
          <w:color w:val="000000"/>
          <w:sz w:val="21"/>
        </w:rPr>
        <w:t xml:space="preserve">ReGraph</w:t>
      </w:r>
      <w:r>
        <w:rPr>
          <w:rFonts w:eastAsia="inter" w:cs="inter" w:ascii="inter" w:hAnsi="inter"/>
          <w:color w:val="000000"/>
          <w:sz w:val="21"/>
        </w:rPr>
        <w:t xml:space="preserve">: Historical data analysis with graph-based insights generation, enabling users to uncover trends and anomalies across temporal datasets.</w:t>
      </w:r>
    </w:p>
    <w:p>
      <w:pPr>
        <w:numPr>
          <w:ilvl w:val="0"/>
          <w:numId w:val="2"/>
        </w:numPr>
        <w:spacing w:line="360" w:before="105" w:after="105" w:lineRule="auto"/>
      </w:pPr>
      <w:r>
        <w:rPr>
          <w:rFonts w:eastAsia="inter" w:cs="inter" w:ascii="inter" w:hAnsi="inter"/>
          <w:b/>
          <w:color w:val="000000"/>
          <w:sz w:val="21"/>
        </w:rPr>
        <w:t xml:space="preserve">GPT-5 Native Support</w:t>
      </w:r>
      <w:r>
        <w:rPr>
          <w:rFonts w:eastAsia="inter" w:cs="inter" w:ascii="inter" w:hAnsi="inter"/>
          <w:color w:val="000000"/>
          <w:sz w:val="21"/>
        </w:rPr>
        <w:t xml:space="preserve">: Immediately integrated upon OpenAI's release, positioning </w:t>
      </w:r>
      <w:hyperlink r:id="rId31">
        <w:r>
          <w:rPr>
            <w:rFonts w:eastAsia="inter" w:cs="inter" w:ascii="inter" w:hAnsi="inter"/>
            <w:color w:val="#000"/>
            <w:sz w:val="21"/>
            <w:u w:val="single"/>
          </w:rPr>
          <w:t xml:space="preserve">Jeen.ai</w:t>
        </w:r>
      </w:hyperlink>
      <w:r>
        <w:rPr>
          <w:rFonts w:eastAsia="inter" w:cs="inter" w:ascii="inter" w:hAnsi="inter"/>
          <w:color w:val="000000"/>
          <w:sz w:val="21"/>
        </w:rPr>
        <w:t xml:space="preserve"> as model-agnostic and forward-compatible.</w:t>
      </w:r>
      <w:bookmarkStart w:id="13" w:name="fnref5"/>
      <w:bookmarkEnd w:id="13"/>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bookmarkStart w:id="14" w:name="technical_differentiation_the_mul_8668e2"/>
      <w:r>
        <w:rPr>
          <w:rFonts w:eastAsia="inter" w:cs="inter" w:ascii="inter" w:hAnsi="inter"/>
          <w:b/>
          <w:color w:val="000000"/>
          <w:sz w:val="24"/>
        </w:rPr>
        <w:t xml:space="preserve">Technical Differentiation: The Multi-Model Foundation</w:t>
      </w:r>
      <w:bookmarkEnd w:id="14"/>
    </w:p>
    <w:p>
      <w:pPr>
        <w:spacing w:line="360" w:after="210" w:lineRule="auto"/>
      </w:pPr>
      <w:r>
        <w:rPr>
          <w:rFonts w:eastAsia="inter" w:cs="inter" w:ascii="inter" w:hAnsi="inter"/>
          <w:color w:val="000000"/>
        </w:rPr>
        <w:t xml:space="preserve">A defining feature is </w:t>
      </w:r>
      <w:hyperlink r:id="rId32">
        <w:r>
          <w:rPr>
            <w:rFonts w:eastAsia="inter" w:cs="inter" w:ascii="inter" w:hAnsi="inter"/>
            <w:color w:val="#000"/>
            <w:u w:val="single"/>
          </w:rPr>
          <w:t xml:space="preserve">Jeen.ai</w:t>
        </w:r>
      </w:hyperlink>
      <w:r>
        <w:rPr>
          <w:rFonts w:eastAsia="inter" w:cs="inter" w:ascii="inter" w:hAnsi="inter"/>
          <w:color w:val="000000"/>
        </w:rPr>
        <w:t xml:space="preserve">'s model-agnostic architecture. The platform natively supports:</w:t>
      </w:r>
    </w:p>
    <w:p>
      <w:pPr>
        <w:numPr>
          <w:ilvl w:val="0"/>
          <w:numId w:val="3"/>
        </w:numPr>
        <w:spacing w:line="360" w:before="105" w:after="105" w:lineRule="auto"/>
      </w:pPr>
      <w:r>
        <w:rPr>
          <w:rFonts w:eastAsia="inter" w:cs="inter" w:ascii="inter" w:hAnsi="inter"/>
          <w:b/>
          <w:color w:val="000000"/>
          <w:sz w:val="21"/>
        </w:rPr>
        <w:t xml:space="preserve">Proprietary Models</w:t>
      </w:r>
      <w:r>
        <w:rPr>
          <w:rFonts w:eastAsia="inter" w:cs="inter" w:ascii="inter" w:hAnsi="inter"/>
          <w:color w:val="000000"/>
          <w:sz w:val="21"/>
        </w:rPr>
        <w:t xml:space="preserve">: GPT-5, GPT-4, GPT-4o (OpenAI); Claude (Anthropic)</w:t>
      </w:r>
    </w:p>
    <w:p>
      <w:pPr>
        <w:numPr>
          <w:ilvl w:val="0"/>
          <w:numId w:val="3"/>
        </w:numPr>
        <w:spacing w:line="360" w:before="105" w:after="105" w:lineRule="auto"/>
      </w:pPr>
      <w:r>
        <w:rPr>
          <w:rFonts w:eastAsia="inter" w:cs="inter" w:ascii="inter" w:hAnsi="inter"/>
          <w:b/>
          <w:color w:val="000000"/>
          <w:sz w:val="21"/>
        </w:rPr>
        <w:t xml:space="preserve">Open-Weight Models</w:t>
      </w:r>
      <w:r>
        <w:rPr>
          <w:rFonts w:eastAsia="inter" w:cs="inter" w:ascii="inter" w:hAnsi="inter"/>
          <w:color w:val="000000"/>
          <w:sz w:val="21"/>
        </w:rPr>
        <w:t xml:space="preserve">: Llama 3.1 (405B and smaller variants), GPT-OSS-120B, GPT-OSS-20B</w:t>
      </w:r>
    </w:p>
    <w:p>
      <w:pPr>
        <w:numPr>
          <w:ilvl w:val="0"/>
          <w:numId w:val="3"/>
        </w:numPr>
        <w:spacing w:line="360" w:before="105" w:after="105" w:lineRule="auto"/>
      </w:pPr>
      <w:r>
        <w:rPr>
          <w:rFonts w:eastAsia="inter" w:cs="inter" w:ascii="inter" w:hAnsi="inter"/>
          <w:b/>
          <w:color w:val="000000"/>
          <w:sz w:val="21"/>
        </w:rPr>
        <w:t xml:space="preserve">Regional/Specialized Models</w:t>
      </w:r>
      <w:r>
        <w:rPr>
          <w:rFonts w:eastAsia="inter" w:cs="inter" w:ascii="inter" w:hAnsi="inter"/>
          <w:color w:val="000000"/>
          <w:sz w:val="21"/>
        </w:rPr>
        <w:t xml:space="preserve">: Language-specific and domain-tuned alternatives</w:t>
      </w:r>
    </w:p>
    <w:p>
      <w:pPr>
        <w:spacing w:line="360" w:after="210" w:lineRule="auto"/>
      </w:pPr>
      <w:r>
        <w:rPr>
          <w:rFonts w:eastAsia="inter" w:cs="inter" w:ascii="inter" w:hAnsi="inter"/>
          <w:color w:val="000000"/>
        </w:rPr>
        <w:t xml:space="preserve">This flexibility directly addresses enterprise risk aversion: organizations are not betting their AI transformation on a single vendor. If OpenAI's pricing or terms shift, or if a regulatory environment restricts US-based inference, </w:t>
      </w:r>
      <w:hyperlink r:id="rId33">
        <w:r>
          <w:rPr>
            <w:rFonts w:eastAsia="inter" w:cs="inter" w:ascii="inter" w:hAnsi="inter"/>
            <w:color w:val="#000"/>
            <w:u w:val="single"/>
          </w:rPr>
          <w:t xml:space="preserve">Jeen.ai</w:t>
        </w:r>
      </w:hyperlink>
      <w:r>
        <w:rPr>
          <w:rFonts w:eastAsia="inter" w:cs="inter" w:ascii="inter" w:hAnsi="inter"/>
          <w:color w:val="000000"/>
        </w:rPr>
        <w:t xml:space="preserve"> enables seamless switching to open-weight Llama models running on on-premises NVIDIA infrastructure.</w:t>
      </w:r>
      <w:bookmarkStart w:id="15" w:name="fnref4_2"/>
      <w:bookmarkEnd w:id="15"/>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2_enterprise_readiness_securit_d40253"/>
      <w:r>
        <w:rPr>
          <w:rFonts w:eastAsia="inter" w:cs="inter" w:ascii="inter" w:hAnsi="inter"/>
          <w:b/>
          <w:color w:val="000000"/>
          <w:sz w:val="24"/>
        </w:rPr>
        <w:t xml:space="preserve">2. Enterprise Readiness: Security, Compliance &amp; Deployment</w:t>
      </w:r>
      <w:bookmarkEnd w:id="16"/>
    </w:p>
    <w:p>
      <w:pPr>
        <w:spacing w:line="360" w:before="315" w:after="105" w:lineRule="auto"/>
        <w:ind w:left="-30"/>
        <w:jc w:val="left"/>
      </w:pPr>
      <w:bookmarkStart w:id="17" w:name="deployment_flexibility"/>
      <w:r>
        <w:rPr>
          <w:rFonts w:eastAsia="inter" w:cs="inter" w:ascii="inter" w:hAnsi="inter"/>
          <w:b/>
          <w:color w:val="000000"/>
          <w:sz w:val="24"/>
        </w:rPr>
        <w:t xml:space="preserve">Deployment Flexibility</w:t>
      </w:r>
      <w:bookmarkEnd w:id="17"/>
    </w:p>
    <w:p>
      <w:pPr>
        <w:spacing w:line="360" w:after="210" w:lineRule="auto"/>
      </w:pPr>
      <w:hyperlink r:id="rId34">
        <w:r>
          <w:rPr>
            <w:rFonts w:eastAsia="inter" w:cs="inter" w:ascii="inter" w:hAnsi="inter"/>
            <w:color w:val="#000"/>
            <w:u w:val="single"/>
          </w:rPr>
          <w:t xml:space="preserve">Jeen.ai</w:t>
        </w:r>
      </w:hyperlink>
      <w:r>
        <w:rPr>
          <w:rFonts w:eastAsia="inter" w:cs="inter" w:ascii="inter" w:hAnsi="inter"/>
          <w:color w:val="000000"/>
        </w:rPr>
        <w:t xml:space="preserve">'s core promise to Israeli defense, banking, and government clients is </w:t>
      </w:r>
      <w:r>
        <w:rPr>
          <w:rFonts w:eastAsia="inter" w:cs="inter" w:ascii="inter" w:hAnsi="inter"/>
          <w:b/>
          <w:color w:val="000000"/>
        </w:rPr>
        <w:t xml:space="preserve">full data sovereignty</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Deployment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Feature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Cloud (Multi-Cloud)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Standard enterprise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AWS Marketplace, Azure, GCP support; auto-scaling; managed 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On-Premises (NVIDIA)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Sensitive/regulated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 never leaves customer infrastructure; NVIDIA NIM optimized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Hybrid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 enterprises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Public cloud for non-sensitive workloads; private for PII/classified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Air-Gapped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Defense/Government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Fully isolated network; no internet connectivity; manual updates</w:t>
            </w:r>
          </w:p>
        </w:tc>
      </w:tr>
    </w:tbl>
    <w:p>
      <w:pPr>
        <w:spacing w:lineRule="auto"/>
      </w:pPr>
    </w:p>
    <w:p>
      <w:pPr>
        <w:spacing w:line="360" w:after="210" w:lineRule="auto"/>
      </w:pPr>
      <w:r>
        <w:rPr>
          <w:rFonts w:eastAsia="inter" w:cs="inter" w:ascii="inter" w:hAnsi="inter"/>
          <w:color w:val="000000"/>
        </w:rPr>
        <w:t xml:space="preserve">For Israeli clients in defense and banking sectors, the on-premises and air-gapped options are non-negotiable. A detailed case study from a leading defense organization illustrates why:</w:t>
      </w:r>
      <w:bookmarkStart w:id="18" w:name="fnref4_3"/>
      <w:bookmarkEnd w:id="1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A major Israeli defense organization faced a critical problem: </w:t>
      </w:r>
      <w:r>
        <w:rPr>
          <w:rFonts w:eastAsia="inter" w:cs="inter" w:ascii="inter" w:hAnsi="inter"/>
          <w:b/>
          <w:color w:val="000000"/>
        </w:rPr>
        <w:t xml:space="preserve">essential operational procedures and intelligence summaries were buried in hierarchical document repositories. Decision-makers spent hours hunting for approved procedures, creating operational delays and risks of using outdated protocols in time-critical situations.</w:t>
      </w:r>
    </w:p>
    <w:p>
      <w:pPr>
        <w:spacing w:line="360" w:after="210" w:lineRule="auto"/>
      </w:pPr>
      <w:hyperlink r:id="rId35">
        <w:r>
          <w:rPr>
            <w:rFonts w:eastAsia="inter" w:cs="inter" w:ascii="inter" w:hAnsi="inter"/>
            <w:color w:val="#000"/>
            <w:u w:val="single"/>
          </w:rPr>
          <w:t xml:space="preserve">Jeen.ai</w:t>
        </w:r>
      </w:hyperlink>
      <w:r>
        <w:rPr>
          <w:rFonts w:eastAsia="inter" w:cs="inter" w:ascii="inter" w:hAnsi="inter"/>
          <w:color w:val="000000"/>
        </w:rPr>
        <w:t xml:space="preserve"> deployed an AI-powered internal knowledge assistant, on-premises, in Hebrew, with 80%+ accuracy. The result: procedures that previously required hours of manual searching are now retrievable in seconds. The system is air-gapped (no cloud connectivity), maintains full audit trails, and operates exclusively within the organization's secured network—critical for mission-critical operations.</w:t>
      </w:r>
    </w:p>
    <w:p>
      <w:pPr>
        <w:spacing w:line="360" w:before="315" w:after="105" w:lineRule="auto"/>
        <w:ind w:left="-30"/>
        <w:jc w:val="left"/>
      </w:pPr>
      <w:bookmarkStart w:id="19" w:name="security_compliance_architecture"/>
      <w:r>
        <w:rPr>
          <w:rFonts w:eastAsia="inter" w:cs="inter" w:ascii="inter" w:hAnsi="inter"/>
          <w:b/>
          <w:color w:val="000000"/>
          <w:sz w:val="24"/>
        </w:rPr>
        <w:t xml:space="preserve">Security &amp; Compliance Architecture</w:t>
      </w:r>
      <w:bookmarkEnd w:id="19"/>
    </w:p>
    <w:p>
      <w:pPr>
        <w:spacing w:line="360" w:after="210" w:lineRule="auto"/>
      </w:pPr>
      <w:hyperlink r:id="rId36">
        <w:r>
          <w:rPr>
            <w:rFonts w:eastAsia="inter" w:cs="inter" w:ascii="inter" w:hAnsi="inter"/>
            <w:color w:val="#000"/>
            <w:u w:val="single"/>
          </w:rPr>
          <w:t xml:space="preserve">Jeen.ai</w:t>
        </w:r>
      </w:hyperlink>
      <w:r>
        <w:rPr>
          <w:rFonts w:eastAsia="inter" w:cs="inter" w:ascii="inter" w:hAnsi="inter"/>
          <w:color w:val="000000"/>
        </w:rPr>
        <w:t xml:space="preserve"> addresses the "data privacy fear" that blocks large enterprise GenAI adoption:</w:t>
      </w:r>
    </w:p>
    <w:p>
      <w:pPr>
        <w:spacing w:line="360" w:after="210" w:lineRule="auto"/>
      </w:pPr>
      <w:r>
        <w:rPr>
          <w:rFonts w:eastAsia="inter" w:cs="inter" w:ascii="inter" w:hAnsi="inter"/>
          <w:b/>
          <w:color w:val="000000"/>
        </w:rPr>
        <w:t xml:space="preserve">Data Governance</w:t>
      </w:r>
    </w:p>
    <w:p>
      <w:pPr>
        <w:numPr>
          <w:ilvl w:val="0"/>
          <w:numId w:val="4"/>
        </w:numPr>
        <w:spacing w:line="360" w:before="105" w:after="105" w:lineRule="auto"/>
      </w:pPr>
      <w:r>
        <w:rPr>
          <w:rFonts w:eastAsia="inter" w:cs="inter" w:ascii="inter" w:hAnsi="inter"/>
          <w:color w:val="000000"/>
          <w:sz w:val="21"/>
        </w:rPr>
        <w:t xml:space="preserve">No training on customer data (unlike consumer ChatGPT)</w:t>
      </w:r>
    </w:p>
    <w:p>
      <w:pPr>
        <w:numPr>
          <w:ilvl w:val="0"/>
          <w:numId w:val="4"/>
        </w:numPr>
        <w:spacing w:line="360" w:before="105" w:after="105" w:lineRule="auto"/>
      </w:pPr>
      <w:r>
        <w:rPr>
          <w:rFonts w:eastAsia="inter" w:cs="inter" w:ascii="inter" w:hAnsi="inter"/>
          <w:color w:val="000000"/>
          <w:sz w:val="21"/>
        </w:rPr>
        <w:t xml:space="preserve">Role-based access controls (RBAC) enforced at query time</w:t>
      </w:r>
    </w:p>
    <w:p>
      <w:pPr>
        <w:numPr>
          <w:ilvl w:val="0"/>
          <w:numId w:val="4"/>
        </w:numPr>
        <w:spacing w:line="360" w:before="105" w:after="105" w:lineRule="auto"/>
      </w:pPr>
      <w:r>
        <w:rPr>
          <w:rFonts w:eastAsia="inter" w:cs="inter" w:ascii="inter" w:hAnsi="inter"/>
          <w:color w:val="000000"/>
          <w:sz w:val="21"/>
        </w:rPr>
        <w:t xml:space="preserve">Knowledge exposure policies: Teams can see only relevant documents</w:t>
      </w:r>
    </w:p>
    <w:p>
      <w:pPr>
        <w:numPr>
          <w:ilvl w:val="0"/>
          <w:numId w:val="4"/>
        </w:numPr>
        <w:spacing w:line="360" w:before="105" w:after="105" w:lineRule="auto"/>
      </w:pPr>
      <w:r>
        <w:rPr>
          <w:rFonts w:eastAsia="inter" w:cs="inter" w:ascii="inter" w:hAnsi="inter"/>
          <w:color w:val="000000"/>
          <w:sz w:val="21"/>
        </w:rPr>
        <w:t xml:space="preserve">Automatic data classification and minimization</w:t>
      </w:r>
    </w:p>
    <w:p>
      <w:pPr>
        <w:spacing w:line="360" w:after="210" w:lineRule="auto"/>
      </w:pPr>
      <w:r>
        <w:rPr>
          <w:rFonts w:eastAsia="inter" w:cs="inter" w:ascii="inter" w:hAnsi="inter"/>
          <w:b/>
          <w:color w:val="000000"/>
        </w:rPr>
        <w:t xml:space="preserve">Compliance &amp; Audit</w:t>
      </w:r>
    </w:p>
    <w:p>
      <w:pPr>
        <w:numPr>
          <w:ilvl w:val="0"/>
          <w:numId w:val="5"/>
        </w:numPr>
        <w:spacing w:line="360" w:before="105" w:after="105" w:lineRule="auto"/>
      </w:pPr>
      <w:r>
        <w:rPr>
          <w:rFonts w:eastAsia="inter" w:cs="inter" w:ascii="inter" w:hAnsi="inter"/>
          <w:color w:val="000000"/>
          <w:sz w:val="21"/>
        </w:rPr>
        <w:t xml:space="preserve">Comprehensive audit logs for all user actions, agent decisions, and model outputs</w:t>
      </w:r>
    </w:p>
    <w:p>
      <w:pPr>
        <w:numPr>
          <w:ilvl w:val="0"/>
          <w:numId w:val="5"/>
        </w:numPr>
        <w:spacing w:line="360" w:before="105" w:after="105" w:lineRule="auto"/>
      </w:pPr>
      <w:r>
        <w:rPr>
          <w:rFonts w:eastAsia="inter" w:cs="inter" w:ascii="inter" w:hAnsi="inter"/>
          <w:color w:val="000000"/>
          <w:sz w:val="21"/>
        </w:rPr>
        <w:t xml:space="preserve">SOC 2-ready architecture with access controls, encryption, and incident response</w:t>
      </w:r>
    </w:p>
    <w:p>
      <w:pPr>
        <w:numPr>
          <w:ilvl w:val="0"/>
          <w:numId w:val="5"/>
        </w:numPr>
        <w:spacing w:line="360" w:before="105" w:after="105" w:lineRule="auto"/>
      </w:pPr>
      <w:r>
        <w:rPr>
          <w:rFonts w:eastAsia="inter" w:cs="inter" w:ascii="inter" w:hAnsi="inter"/>
          <w:color w:val="000000"/>
          <w:sz w:val="21"/>
        </w:rPr>
        <w:t xml:space="preserve">GDPR-aligned data retention and deletion workflows</w:t>
      </w:r>
    </w:p>
    <w:p>
      <w:pPr>
        <w:numPr>
          <w:ilvl w:val="0"/>
          <w:numId w:val="5"/>
        </w:numPr>
        <w:spacing w:line="360" w:before="105" w:after="105" w:lineRule="auto"/>
      </w:pPr>
      <w:r>
        <w:rPr>
          <w:rFonts w:eastAsia="inter" w:cs="inter" w:ascii="inter" w:hAnsi="inter"/>
          <w:color w:val="000000"/>
          <w:sz w:val="21"/>
        </w:rPr>
        <w:t xml:space="preserve">Support for regulated industries: Banking (data privacy), Government (classification levels), Defense (compartmentalization)</w:t>
      </w:r>
    </w:p>
    <w:p>
      <w:pPr>
        <w:spacing w:line="360" w:after="210" w:lineRule="auto"/>
      </w:pPr>
      <w:r>
        <w:rPr>
          <w:rFonts w:eastAsia="inter" w:cs="inter" w:ascii="inter" w:hAnsi="inter"/>
          <w:b/>
          <w:color w:val="000000"/>
        </w:rPr>
        <w:t xml:space="preserve">Transparent Processing</w:t>
      </w:r>
    </w:p>
    <w:p>
      <w:pPr>
        <w:numPr>
          <w:ilvl w:val="0"/>
          <w:numId w:val="6"/>
        </w:numPr>
        <w:spacing w:line="360" w:before="105" w:after="105" w:lineRule="auto"/>
      </w:pPr>
      <w:r>
        <w:rPr>
          <w:rFonts w:eastAsia="inter" w:cs="inter" w:ascii="inter" w:hAnsi="inter"/>
          <w:color w:val="000000"/>
          <w:sz w:val="21"/>
        </w:rPr>
        <w:t xml:space="preserve">Customers can inspect which documents influenced a model's response</w:t>
      </w:r>
    </w:p>
    <w:p>
      <w:pPr>
        <w:numPr>
          <w:ilvl w:val="0"/>
          <w:numId w:val="6"/>
        </w:numPr>
        <w:spacing w:line="360" w:before="105" w:after="105" w:lineRule="auto"/>
      </w:pPr>
      <w:r>
        <w:rPr>
          <w:rFonts w:eastAsia="inter" w:cs="inter" w:ascii="inter" w:hAnsi="inter"/>
          <w:color w:val="000000"/>
          <w:sz w:val="21"/>
        </w:rPr>
        <w:t xml:space="preserve">Explainability built into agent decision paths (not a black box)</w:t>
      </w:r>
    </w:p>
    <w:p>
      <w:pPr>
        <w:numPr>
          <w:ilvl w:val="0"/>
          <w:numId w:val="6"/>
        </w:numPr>
        <w:spacing w:line="360" w:before="105" w:after="105" w:lineRule="auto"/>
      </w:pPr>
      <w:r>
        <w:rPr>
          <w:rFonts w:eastAsia="inter" w:cs="inter" w:ascii="inter" w:hAnsi="inter"/>
          <w:color w:val="000000"/>
          <w:sz w:val="21"/>
        </w:rPr>
        <w:t xml:space="preserve">Prompt logging and output tracking for compliance audits</w:t>
      </w:r>
      <w:bookmarkStart w:id="20" w:name="fnref2_3"/>
      <w:bookmarkEnd w:id="20"/>
      <w:hyperlink w:anchor="fn2">
        <w:r>
          <w:rPr>
            <w:rFonts w:eastAsia="inter" w:cs="inter" w:ascii="inter" w:hAnsi="inter"/>
            <w:color w:val="#000"/>
            <w:sz w:val="21"/>
            <w:u w:val="single"/>
            <w:vertAlign w:val="superscript"/>
          </w:rPr>
          <w:t xml:space="preserve">[2]</w:t>
        </w:r>
      </w:hyperlink>
      <w:bookmarkStart w:id="21" w:name="fnref4_4"/>
      <w:bookmarkEnd w:id="21"/>
      <w:hyperlink w:anchor="fn4">
        <w:r>
          <w:rPr>
            <w:rFonts w:eastAsia="inter" w:cs="inter" w:ascii="inter" w:hAnsi="inter"/>
            <w:color w:val="#000"/>
            <w:sz w:val="21"/>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3_the_wrapper_strategy_how_jee_651fdc"/>
      <w:r>
        <w:rPr>
          <w:rFonts w:eastAsia="inter" w:cs="inter" w:ascii="inter" w:hAnsi="inter"/>
          <w:b/>
          <w:color w:val="000000"/>
          <w:sz w:val="24"/>
        </w:rPr>
        <w:t xml:space="preserve">3. The "Wrapper" Strategy: How </w:t>
      </w:r>
      <w:hyperlink r:id="rId37">
        <w:r>
          <w:rPr>
            <w:rFonts w:eastAsia="inter" w:cs="inter" w:ascii="inter" w:hAnsi="inter"/>
            <w:b/>
            <w:color w:val="#000"/>
            <w:sz w:val="24"/>
            <w:u w:val="single"/>
          </w:rPr>
          <w:t xml:space="preserve">Jeen.ai</w:t>
        </w:r>
      </w:hyperlink>
      <w:r>
        <w:rPr>
          <w:rFonts w:eastAsia="inter" w:cs="inter" w:ascii="inter" w:hAnsi="inter"/>
          <w:b/>
          <w:color w:val="000000"/>
          <w:sz w:val="24"/>
        </w:rPr>
        <w:t xml:space="preserve"> Competes with Custom Development Shops</w:t>
      </w:r>
      <w:bookmarkEnd w:id="22"/>
    </w:p>
    <w:p>
      <w:pPr>
        <w:spacing w:line="360" w:before="315" w:after="105" w:lineRule="auto"/>
        <w:ind w:left="-30"/>
        <w:jc w:val="left"/>
      </w:pPr>
      <w:bookmarkStart w:id="23" w:name="the_custom_development_problem"/>
      <w:r>
        <w:rPr>
          <w:rFonts w:eastAsia="inter" w:cs="inter" w:ascii="inter" w:hAnsi="inter"/>
          <w:b/>
          <w:color w:val="000000"/>
          <w:sz w:val="24"/>
        </w:rPr>
        <w:t xml:space="preserve">The Custom Development Problem</w:t>
      </w:r>
      <w:bookmarkEnd w:id="23"/>
    </w:p>
    <w:p>
      <w:pPr>
        <w:spacing w:line="360" w:after="210" w:lineRule="auto"/>
      </w:pPr>
      <w:r>
        <w:rPr>
          <w:rFonts w:eastAsia="inter" w:cs="inter" w:ascii="inter" w:hAnsi="inter"/>
          <w:color w:val="000000"/>
        </w:rPr>
        <w:t xml:space="preserve">Custom AI integration firms (e.g., Elad and similar Israeli boutiques) follow a predictable timeline:</w:t>
      </w:r>
    </w:p>
    <w:p>
      <w:pPr>
        <w:numPr>
          <w:ilvl w:val="0"/>
          <w:numId w:val="7"/>
        </w:numPr>
        <w:spacing w:line="360" w:before="105" w:after="105" w:lineRule="auto"/>
      </w:pPr>
      <w:r>
        <w:rPr>
          <w:rFonts w:eastAsia="inter" w:cs="inter" w:ascii="inter" w:hAnsi="inter"/>
          <w:b/>
          <w:color w:val="000000"/>
          <w:sz w:val="21"/>
        </w:rPr>
        <w:t xml:space="preserve">Discovery &amp; Architecture</w:t>
      </w:r>
      <w:r>
        <w:rPr>
          <w:rFonts w:eastAsia="inter" w:cs="inter" w:ascii="inter" w:hAnsi="inter"/>
          <w:color w:val="000000"/>
          <w:sz w:val="21"/>
        </w:rPr>
        <w:t xml:space="preserve"> (2-4 weeks): Define requirements, design system</w:t>
      </w:r>
    </w:p>
    <w:p>
      <w:pPr>
        <w:numPr>
          <w:ilvl w:val="0"/>
          <w:numId w:val="7"/>
        </w:numPr>
        <w:spacing w:line="360" w:before="105" w:after="105" w:lineRule="auto"/>
      </w:pPr>
      <w:r>
        <w:rPr>
          <w:rFonts w:eastAsia="inter" w:cs="inter" w:ascii="inter" w:hAnsi="inter"/>
          <w:b/>
          <w:color w:val="000000"/>
          <w:sz w:val="21"/>
        </w:rPr>
        <w:t xml:space="preserve">Integration Development</w:t>
      </w:r>
      <w:r>
        <w:rPr>
          <w:rFonts w:eastAsia="inter" w:cs="inter" w:ascii="inter" w:hAnsi="inter"/>
          <w:color w:val="000000"/>
          <w:sz w:val="21"/>
        </w:rPr>
        <w:t xml:space="preserve"> (6-12 weeks): Build connectors to ERP, CRM, databases; implement LLM wrappers</w:t>
      </w:r>
    </w:p>
    <w:p>
      <w:pPr>
        <w:numPr>
          <w:ilvl w:val="0"/>
          <w:numId w:val="7"/>
        </w:numPr>
        <w:spacing w:line="360" w:before="105" w:after="105" w:lineRule="auto"/>
      </w:pPr>
      <w:r>
        <w:rPr>
          <w:rFonts w:eastAsia="inter" w:cs="inter" w:ascii="inter" w:hAnsi="inter"/>
          <w:b/>
          <w:color w:val="000000"/>
          <w:sz w:val="21"/>
        </w:rPr>
        <w:t xml:space="preserve">Testing &amp; Iteration</w:t>
      </w:r>
      <w:r>
        <w:rPr>
          <w:rFonts w:eastAsia="inter" w:cs="inter" w:ascii="inter" w:hAnsi="inter"/>
          <w:color w:val="000000"/>
          <w:sz w:val="21"/>
        </w:rPr>
        <w:t xml:space="preserve"> (4-8 weeks): Validate workflows, tune prompts, address edge cases</w:t>
      </w:r>
    </w:p>
    <w:p>
      <w:pPr>
        <w:numPr>
          <w:ilvl w:val="0"/>
          <w:numId w:val="7"/>
        </w:numPr>
        <w:spacing w:line="360" w:before="105" w:after="105" w:lineRule="auto"/>
      </w:pPr>
      <w:r>
        <w:rPr>
          <w:rFonts w:eastAsia="inter" w:cs="inter" w:ascii="inter" w:hAnsi="inter"/>
          <w:b/>
          <w:color w:val="000000"/>
          <w:sz w:val="21"/>
        </w:rPr>
        <w:t xml:space="preserve">Deployment &amp; Handoff</w:t>
      </w:r>
      <w:r>
        <w:rPr>
          <w:rFonts w:eastAsia="inter" w:cs="inter" w:ascii="inter" w:hAnsi="inter"/>
          <w:color w:val="000000"/>
          <w:sz w:val="21"/>
        </w:rPr>
        <w:t xml:space="preserve"> (2-4 weeks): Go-live, documentation, knowledge transfer</w:t>
      </w:r>
    </w:p>
    <w:p>
      <w:pPr>
        <w:numPr>
          <w:ilvl w:val="0"/>
          <w:numId w:val="7"/>
        </w:numPr>
        <w:spacing w:line="360" w:before="105" w:after="105" w:lineRule="auto"/>
      </w:pPr>
      <w:r>
        <w:rPr>
          <w:rFonts w:eastAsia="inter" w:cs="inter" w:ascii="inter" w:hAnsi="inter"/>
          <w:b/>
          <w:color w:val="000000"/>
          <w:sz w:val="21"/>
        </w:rPr>
        <w:t xml:space="preserve">Total</w:t>
      </w:r>
      <w:r>
        <w:rPr>
          <w:rFonts w:eastAsia="inter" w:cs="inter" w:ascii="inter" w:hAnsi="inter"/>
          <w:color w:val="000000"/>
          <w:sz w:val="21"/>
        </w:rPr>
        <w:t xml:space="preserve">: 3-6 months, with ongoing customization costs</w:t>
      </w:r>
    </w:p>
    <w:p>
      <w:pPr>
        <w:spacing w:line="360" w:after="210" w:lineRule="auto"/>
      </w:pPr>
      <w:r>
        <w:rPr>
          <w:rFonts w:eastAsia="inter" w:cs="inter" w:ascii="inter" w:hAnsi="inter"/>
          <w:color w:val="000000"/>
        </w:rPr>
        <w:t xml:space="preserve">For a large bank or insurance company, this project consumes 2-3 senior developers, costs NIS 300K-1.2M, and locks the organization into a specific architecture that becomes harder to update as LLMs evolve.</w:t>
      </w:r>
    </w:p>
    <w:p>
      <w:pPr>
        <w:spacing w:line="360" w:before="315" w:after="105" w:lineRule="auto"/>
        <w:ind w:left="-30"/>
        <w:jc w:val="left"/>
      </w:pPr>
      <w:bookmarkStart w:id="24" w:name="jeen_ai_s_alternative_platform_ba_43e629"/>
      <w:hyperlink r:id="rId38">
        <w:r>
          <w:rPr>
            <w:rFonts w:eastAsia="inter" w:cs="inter" w:ascii="inter" w:hAnsi="inter"/>
            <w:b/>
            <w:color w:val="#000"/>
            <w:sz w:val="24"/>
            <w:u w:val="single"/>
          </w:rPr>
          <w:t xml:space="preserve">Jeen.ai</w:t>
        </w:r>
      </w:hyperlink>
      <w:r>
        <w:rPr>
          <w:rFonts w:eastAsia="inter" w:cs="inter" w:ascii="inter" w:hAnsi="inter"/>
          <w:b/>
          <w:color w:val="000000"/>
          <w:sz w:val="24"/>
        </w:rPr>
        <w:t xml:space="preserve">'s Alternative: Platform-Based Acceleration</w:t>
      </w:r>
      <w:bookmarkEnd w:id="24"/>
    </w:p>
    <w:p>
      <w:pPr>
        <w:spacing w:line="360" w:after="210" w:lineRule="auto"/>
      </w:pPr>
      <w:hyperlink r:id="rId39">
        <w:r>
          <w:rPr>
            <w:rFonts w:eastAsia="inter" w:cs="inter" w:ascii="inter" w:hAnsi="inter"/>
            <w:color w:val="#000"/>
            <w:u w:val="single"/>
          </w:rPr>
          <w:t xml:space="preserve">Jeen.ai</w:t>
        </w:r>
      </w:hyperlink>
      <w:r>
        <w:rPr>
          <w:rFonts w:eastAsia="inter" w:cs="inter" w:ascii="inter" w:hAnsi="inter"/>
          <w:color w:val="000000"/>
        </w:rPr>
        <w:t xml:space="preserve"> trades </w:t>
      </w:r>
      <w:r>
        <w:rPr>
          <w:rFonts w:eastAsia="inter" w:cs="inter" w:ascii="inter" w:hAnsi="inter"/>
          <w:b/>
          <w:color w:val="000000"/>
        </w:rPr>
        <w:t xml:space="preserve">architectural customization</w:t>
      </w:r>
      <w:r>
        <w:rPr>
          <w:rFonts w:eastAsia="inter" w:cs="inter" w:ascii="inter" w:hAnsi="inter"/>
          <w:color w:val="000000"/>
        </w:rPr>
        <w:t xml:space="preserve"> for </w:t>
      </w:r>
      <w:r>
        <w:rPr>
          <w:rFonts w:eastAsia="inter" w:cs="inter" w:ascii="inter" w:hAnsi="inter"/>
          <w:b/>
          <w:color w:val="000000"/>
        </w:rPr>
        <w:t xml:space="preserve">implementation speed</w:t>
      </w:r>
      <w:r>
        <w:rPr>
          <w:rFonts w:eastAsia="inter" w:cs="inter" w:ascii="inter" w:hAnsi="inter"/>
          <w:color w:val="000000"/>
        </w:rPr>
        <w:t xml:space="preserve"> and </w:t>
      </w:r>
      <w:r>
        <w:rPr>
          <w:rFonts w:eastAsia="inter" w:cs="inter" w:ascii="inter" w:hAnsi="inter"/>
          <w:b/>
          <w:color w:val="000000"/>
        </w:rPr>
        <w:t xml:space="preserve">ongoing flexibility</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Speed</w:t>
      </w:r>
      <w:r>
        <w:rPr>
          <w:rFonts w:eastAsia="inter" w:cs="inter" w:ascii="inter" w:hAnsi="inter"/>
          <w:color w:val="000000"/>
        </w:rPr>
        <w:t xml:space="preserve">: Organizations can deploy simple workflows (e.g., "intelligent customer service bot leveraging CRM data") in 2-4 weeks instead of 3-6 months. The platform handles model hosting, scaling, integrations, and security.</w:t>
      </w:r>
    </w:p>
    <w:p>
      <w:pPr>
        <w:spacing w:line="360" w:after="210" w:lineRule="auto"/>
      </w:pPr>
      <w:r>
        <w:rPr>
          <w:rFonts w:eastAsia="inter" w:cs="inter" w:ascii="inter" w:hAnsi="inter"/>
          <w:b/>
          <w:color w:val="000000"/>
        </w:rPr>
        <w:t xml:space="preserve">Cost Predictability</w:t>
      </w:r>
      <w:r>
        <w:rPr>
          <w:rFonts w:eastAsia="inter" w:cs="inter" w:ascii="inter" w:hAnsi="inter"/>
          <w:color w:val="000000"/>
        </w:rPr>
        <w:t xml:space="preserve">: Pricing is usage-based (pay per token, per transaction, per seat) plus optional managed services. No large upfront consulting fees. Organizations know their marginal cost of adding new agents or expanding to new departments.</w:t>
      </w:r>
    </w:p>
    <w:p>
      <w:pPr>
        <w:spacing w:line="360" w:after="210" w:lineRule="auto"/>
      </w:pPr>
      <w:r>
        <w:rPr>
          <w:rFonts w:eastAsia="inter" w:cs="inter" w:ascii="inter" w:hAnsi="inter"/>
          <w:b/>
          <w:color w:val="000000"/>
        </w:rPr>
        <w:t xml:space="preserve">Model Flexibility</w:t>
      </w:r>
      <w:r>
        <w:rPr>
          <w:rFonts w:eastAsia="inter" w:cs="inter" w:ascii="inter" w:hAnsi="inter"/>
          <w:color w:val="000000"/>
        </w:rPr>
        <w:t xml:space="preserve">: As new LLMs are released (GPT-5, open-weight alternatives), </w:t>
      </w:r>
      <w:hyperlink r:id="rId40">
        <w:r>
          <w:rPr>
            <w:rFonts w:eastAsia="inter" w:cs="inter" w:ascii="inter" w:hAnsi="inter"/>
            <w:color w:val="#000"/>
            <w:u w:val="single"/>
          </w:rPr>
          <w:t xml:space="preserve">Jeen.ai</w:t>
        </w:r>
      </w:hyperlink>
      <w:r>
        <w:rPr>
          <w:rFonts w:eastAsia="inter" w:cs="inter" w:ascii="inter" w:hAnsi="inter"/>
          <w:color w:val="000000"/>
        </w:rPr>
        <w:t xml:space="preserve">'s platform updates automatically. Custom-built solutions are locked into the models chosen at implementation time.</w:t>
      </w:r>
    </w:p>
    <w:p>
      <w:pPr>
        <w:spacing w:line="360" w:after="210" w:lineRule="auto"/>
      </w:pPr>
      <w:r>
        <w:rPr>
          <w:rFonts w:eastAsia="inter" w:cs="inter" w:ascii="inter" w:hAnsi="inter"/>
          <w:b/>
          <w:color w:val="000000"/>
        </w:rPr>
        <w:t xml:space="preserve">Governed AI</w:t>
      </w:r>
      <w:r>
        <w:rPr>
          <w:rFonts w:eastAsia="inter" w:cs="inter" w:ascii="inter" w:hAnsi="inter"/>
          <w:color w:val="000000"/>
        </w:rPr>
        <w:t xml:space="preserve">: Built-in compliance, audit logs, and permissions mean security teams don't audit every custom implementation. This shifts AI adoption from "per-project governance" to "platform governance."</w:t>
      </w:r>
    </w:p>
    <w:p>
      <w:pPr>
        <w:spacing w:line="360" w:after="210" w:lineRule="auto"/>
      </w:pPr>
      <w:r>
        <w:rPr>
          <w:rFonts w:eastAsia="inter" w:cs="inter" w:ascii="inter" w:hAnsi="inter"/>
          <w:b/>
          <w:color w:val="000000"/>
        </w:rPr>
        <w:t xml:space="preserve">The Trade-off</w:t>
      </w:r>
      <w:r>
        <w:rPr>
          <w:rFonts w:eastAsia="inter" w:cs="inter" w:ascii="inter" w:hAnsi="inter"/>
          <w:color w:val="000000"/>
        </w:rPr>
        <w:t xml:space="preserve">: Organizations surrender architectural customization. </w:t>
      </w:r>
      <w:hyperlink r:id="rId41">
        <w:r>
          <w:rPr>
            <w:rFonts w:eastAsia="inter" w:cs="inter" w:ascii="inter" w:hAnsi="inter"/>
            <w:color w:val="#000"/>
            <w:u w:val="single"/>
          </w:rPr>
          <w:t xml:space="preserve">Jeen.ai</w:t>
        </w:r>
      </w:hyperlink>
      <w:r>
        <w:rPr>
          <w:rFonts w:eastAsia="inter" w:cs="inter" w:ascii="inter" w:hAnsi="inter"/>
          <w:color w:val="000000"/>
        </w:rPr>
        <w:t xml:space="preserve">'s Agent Builder is powerful but not as flexible as hiring engineers to build bespoke systems. For 80% of enterprises, this trade-off is favorable. For highly specialized use cases, custom development remains necessary.</w:t>
      </w:r>
    </w:p>
    <w:p>
      <w:pPr>
        <w:spacing w:line="360" w:before="315" w:after="105" w:lineRule="auto"/>
        <w:ind w:left="-30"/>
        <w:jc w:val="left"/>
      </w:pPr>
      <w:bookmarkStart w:id="25" w:name="pricing_model_2026"/>
      <w:r>
        <w:rPr>
          <w:rFonts w:eastAsia="inter" w:cs="inter" w:ascii="inter" w:hAnsi="inter"/>
          <w:b/>
          <w:color w:val="000000"/>
          <w:sz w:val="24"/>
        </w:rPr>
        <w:t xml:space="preserve">Pricing Model (2026)</w:t>
      </w:r>
      <w:bookmarkEnd w:id="25"/>
    </w:p>
    <w:p>
      <w:pPr>
        <w:spacing w:line="360" w:after="210" w:lineRule="auto"/>
      </w:pPr>
      <w:r>
        <w:rPr>
          <w:rFonts w:eastAsia="inter" w:cs="inter" w:ascii="inter" w:hAnsi="inter"/>
          <w:b/>
          <w:color w:val="000000"/>
        </w:rPr>
        <w:t xml:space="preserve">For AWS Marketplace (Consumption-Based)</w:t>
      </w:r>
      <w:r>
        <w:rPr>
          <w:rFonts w:eastAsia="inter" w:cs="inter" w:ascii="inter" w:hAnsi="inter"/>
          <w:color w:val="000000"/>
        </w:rPr>
        <w:t xml:space="preserve">:</w:t>
      </w:r>
    </w:p>
    <w:p>
      <w:pPr>
        <w:numPr>
          <w:ilvl w:val="0"/>
          <w:numId w:val="8"/>
        </w:numPr>
        <w:spacing w:line="360" w:before="105" w:after="105" w:lineRule="auto"/>
      </w:pPr>
      <w:r>
        <w:rPr>
          <w:rFonts w:eastAsia="inter" w:cs="inter" w:ascii="inter" w:hAnsi="inter"/>
          <w:color w:val="000000"/>
          <w:sz w:val="21"/>
        </w:rPr>
        <w:t xml:space="preserve">Usage-based billing with variable charges per consumption</w:t>
      </w:r>
    </w:p>
    <w:p>
      <w:pPr>
        <w:numPr>
          <w:ilvl w:val="0"/>
          <w:numId w:val="8"/>
        </w:numPr>
        <w:spacing w:line="360" w:before="105" w:after="105" w:lineRule="auto"/>
      </w:pPr>
      <w:r>
        <w:rPr>
          <w:rFonts w:eastAsia="inter" w:cs="inter" w:ascii="inter" w:hAnsi="inter"/>
          <w:color w:val="000000"/>
          <w:sz w:val="21"/>
        </w:rPr>
        <w:t xml:space="preserve">No fixed upfront cost; subscriptions cancelable anytime</w:t>
      </w:r>
    </w:p>
    <w:p>
      <w:pPr>
        <w:numPr>
          <w:ilvl w:val="0"/>
          <w:numId w:val="8"/>
        </w:numPr>
        <w:spacing w:line="360" w:before="105" w:after="105" w:lineRule="auto"/>
      </w:pPr>
      <w:r>
        <w:rPr>
          <w:rFonts w:eastAsia="inter" w:cs="inter" w:ascii="inter" w:hAnsi="inter"/>
          <w:color w:val="000000"/>
          <w:sz w:val="21"/>
        </w:rPr>
        <w:t xml:space="preserve">Pay-as-you-go or tiered contract options for predictability</w:t>
      </w:r>
      <w:bookmarkStart w:id="26" w:name="fnref6"/>
      <w:bookmarkEnd w:id="26"/>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b/>
          <w:color w:val="000000"/>
        </w:rPr>
        <w:t xml:space="preserve">For Large Israeli Enterprises (Direct Sales)</w:t>
      </w:r>
      <w:r>
        <w:rPr>
          <w:rFonts w:eastAsia="inter" w:cs="inter" w:ascii="inter" w:hAnsi="inter"/>
          <w:color w:val="000000"/>
        </w:rPr>
        <w:t xml:space="preserve">:</w:t>
      </w:r>
    </w:p>
    <w:p>
      <w:pPr>
        <w:numPr>
          <w:ilvl w:val="0"/>
          <w:numId w:val="9"/>
        </w:numPr>
        <w:spacing w:line="360" w:before="105" w:after="105" w:lineRule="auto"/>
      </w:pPr>
      <w:r>
        <w:rPr>
          <w:rFonts w:eastAsia="inter" w:cs="inter" w:ascii="inter" w:hAnsi="inter"/>
          <w:color w:val="000000"/>
          <w:sz w:val="21"/>
        </w:rPr>
        <w:t xml:space="preserve">Blended model: subscription base + usage overage</w:t>
      </w:r>
    </w:p>
    <w:p>
      <w:pPr>
        <w:numPr>
          <w:ilvl w:val="0"/>
          <w:numId w:val="9"/>
        </w:numPr>
        <w:spacing w:line="360" w:before="105" w:after="105" w:lineRule="auto"/>
      </w:pPr>
      <w:r>
        <w:rPr>
          <w:rFonts w:eastAsia="inter" w:cs="inter" w:ascii="inter" w:hAnsi="inter"/>
          <w:color w:val="000000"/>
          <w:sz w:val="21"/>
        </w:rPr>
        <w:t xml:space="preserve">Implementation services included (</w:t>
      </w:r>
      <w:hyperlink r:id="rId42">
        <w:r>
          <w:rPr>
            <w:rFonts w:eastAsia="inter" w:cs="inter" w:ascii="inter" w:hAnsi="inter"/>
            <w:color w:val="#000"/>
            <w:sz w:val="21"/>
            <w:u w:val="single"/>
          </w:rPr>
          <w:t xml:space="preserve">Jeen.ai</w:t>
        </w:r>
      </w:hyperlink>
      <w:r>
        <w:rPr>
          <w:rFonts w:eastAsia="inter" w:cs="inter" w:ascii="inter" w:hAnsi="inter"/>
          <w:color w:val="000000"/>
          <w:sz w:val="21"/>
        </w:rPr>
        <w:t xml:space="preserve">'s teams execute deployment)</w:t>
      </w:r>
    </w:p>
    <w:p>
      <w:pPr>
        <w:numPr>
          <w:ilvl w:val="0"/>
          <w:numId w:val="9"/>
        </w:numPr>
        <w:spacing w:line="360" w:before="105" w:after="105" w:lineRule="auto"/>
      </w:pPr>
      <w:r>
        <w:rPr>
          <w:rFonts w:eastAsia="inter" w:cs="inter" w:ascii="inter" w:hAnsi="inter"/>
          <w:color w:val="000000"/>
          <w:sz w:val="21"/>
        </w:rPr>
        <w:t xml:space="preserve">Support and governance included</w:t>
      </w:r>
    </w:p>
    <w:p>
      <w:pPr>
        <w:numPr>
          <w:ilvl w:val="0"/>
          <w:numId w:val="9"/>
        </w:numPr>
        <w:spacing w:line="360" w:before="105" w:after="105" w:lineRule="auto"/>
      </w:pPr>
      <w:r>
        <w:rPr>
          <w:rFonts w:eastAsia="inter" w:cs="inter" w:ascii="inter" w:hAnsi="inter"/>
          <w:color w:val="000000"/>
          <w:sz w:val="21"/>
        </w:rPr>
        <w:t xml:space="preserve">Estimated annual licensing revenue target (per CEO): NIS 500K-5M (~$130K-$1.3M) for non-Israeli enterprises leveraging the platform</w:t>
      </w:r>
      <w:bookmarkStart w:id="27" w:name="fnref7"/>
      <w:bookmarkEnd w:id="27"/>
      <w:hyperlink w:anchor="fn7">
        <w:r>
          <w:rPr>
            <w:rFonts w:eastAsia="inter" w:cs="inter" w:ascii="inter" w:hAnsi="inter"/>
            <w:color w:val="#000"/>
            <w:sz w:val="21"/>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4_key_partnerships_global_ecos_a02027"/>
      <w:r>
        <w:rPr>
          <w:rFonts w:eastAsia="inter" w:cs="inter" w:ascii="inter" w:hAnsi="inter"/>
          <w:b/>
          <w:color w:val="000000"/>
          <w:sz w:val="24"/>
        </w:rPr>
        <w:t xml:space="preserve">4. Key Partnerships &amp; Global Ecosystem Play</w:t>
      </w:r>
      <w:bookmarkEnd w:id="28"/>
    </w:p>
    <w:p>
      <w:pPr>
        <w:spacing w:line="360" w:after="210" w:lineRule="auto"/>
      </w:pPr>
      <w:hyperlink r:id="rId43">
        <w:r>
          <w:rPr>
            <w:rFonts w:eastAsia="inter" w:cs="inter" w:ascii="inter" w:hAnsi="inter"/>
            <w:color w:val="#000"/>
            <w:u w:val="single"/>
          </w:rPr>
          <w:t xml:space="preserve">Jeen.ai</w:t>
        </w:r>
      </w:hyperlink>
      <w:r>
        <w:rPr>
          <w:rFonts w:eastAsia="inter" w:cs="inter" w:ascii="inter" w:hAnsi="inter"/>
          <w:color w:val="000000"/>
        </w:rPr>
        <w:t xml:space="preserve">'s strategy is not to compete globally as a direct vendor, but to build a </w:t>
      </w:r>
      <w:r>
        <w:rPr>
          <w:rFonts w:eastAsia="inter" w:cs="inter" w:ascii="inter" w:hAnsi="inter"/>
          <w:b/>
          <w:color w:val="000000"/>
        </w:rPr>
        <w:t xml:space="preserve">partner-led distribution network</w:t>
      </w:r>
      <w:r>
        <w:rPr>
          <w:rFonts w:eastAsia="inter" w:cs="inter" w:ascii="inter" w:hAnsi="inter"/>
          <w:color w:val="000000"/>
        </w:rPr>
        <w:t xml:space="preserve"> combined with selective direct enterprise sales.</w:t>
      </w:r>
    </w:p>
    <w:p>
      <w:pPr>
        <w:spacing w:line="360" w:before="315" w:after="105" w:lineRule="auto"/>
        <w:ind w:left="-30"/>
        <w:jc w:val="left"/>
      </w:pPr>
      <w:bookmarkStart w:id="29" w:name="signed_partnerships_2025_2026"/>
      <w:r>
        <w:rPr>
          <w:rFonts w:eastAsia="inter" w:cs="inter" w:ascii="inter" w:hAnsi="inter"/>
          <w:b/>
          <w:color w:val="000000"/>
          <w:sz w:val="24"/>
        </w:rPr>
        <w:t xml:space="preserve">Signed Partnerships (2025-2026)</w:t>
      </w:r>
      <w:bookmarkEnd w:id="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Partner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Robotec Solutions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Latin America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Master reseller for Brazil, Mexico; includes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VIS Tech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India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Strategic collaboration for Indian enterprises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Ernst &amp; Young (EY)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Global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Joint enterprise solution packages; consulting + Jeen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 System Integrators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Signed in 2025; enable joint deployments with local expertise</w:t>
            </w:r>
          </w:p>
        </w:tc>
      </w:tr>
    </w:tbl>
    <w:p>
      <w:pPr>
        <w:spacing w:lineRule="auto"/>
      </w:pPr>
    </w:p>
    <w:p>
      <w:pPr>
        <w:spacing w:line="360" w:after="210" w:lineRule="auto"/>
      </w:pPr>
      <w:r>
        <w:rPr>
          <w:rFonts w:eastAsia="inter" w:cs="inter" w:ascii="inter" w:hAnsi="inter"/>
          <w:color w:val="000000"/>
        </w:rPr>
        <w:t xml:space="preserve">The Latin America partnership illustrates </w:t>
      </w:r>
      <w:hyperlink r:id="rId44">
        <w:r>
          <w:rPr>
            <w:rFonts w:eastAsia="inter" w:cs="inter" w:ascii="inter" w:hAnsi="inter"/>
            <w:color w:val="#000"/>
            <w:u w:val="single"/>
          </w:rPr>
          <w:t xml:space="preserve">Jeen.ai</w:t>
        </w:r>
      </w:hyperlink>
      <w:r>
        <w:rPr>
          <w:rFonts w:eastAsia="inter" w:cs="inter" w:ascii="inter" w:hAnsi="inter"/>
          <w:color w:val="000000"/>
        </w:rPr>
        <w:t xml:space="preserve">'s model: Robotec Solutions (leadership from Amazon and Google) acts as both distributor and implementation partner, bringing local market knowledge and technical expertise. Rather than </w:t>
      </w:r>
      <w:hyperlink r:id="rId45">
        <w:r>
          <w:rPr>
            <w:rFonts w:eastAsia="inter" w:cs="inter" w:ascii="inter" w:hAnsi="inter"/>
            <w:color w:val="#000"/>
            <w:u w:val="single"/>
          </w:rPr>
          <w:t xml:space="preserve">Jeen.ai</w:t>
        </w:r>
      </w:hyperlink>
      <w:r>
        <w:rPr>
          <w:rFonts w:eastAsia="inter" w:cs="inter" w:ascii="inter" w:hAnsi="inter"/>
          <w:color w:val="000000"/>
        </w:rPr>
        <w:t xml:space="preserve"> opening a São Paulo office, the platform leverages an established firm with existing enterprise relationships.</w:t>
      </w:r>
      <w:bookmarkStart w:id="30" w:name="fnref8"/>
      <w:bookmarkEnd w:id="30"/>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31" w:name="cloud_provider_relationships"/>
      <w:r>
        <w:rPr>
          <w:rFonts w:eastAsia="inter" w:cs="inter" w:ascii="inter" w:hAnsi="inter"/>
          <w:b/>
          <w:color w:val="000000"/>
          <w:sz w:val="24"/>
        </w:rPr>
        <w:t xml:space="preserve">Cloud Provider Relationships</w:t>
      </w:r>
      <w:bookmarkEnd w:id="31"/>
    </w:p>
    <w:p>
      <w:pPr>
        <w:spacing w:line="360" w:after="210" w:lineRule="auto"/>
      </w:pPr>
      <w:hyperlink r:id="rId46">
        <w:r>
          <w:rPr>
            <w:rFonts w:eastAsia="inter" w:cs="inter" w:ascii="inter" w:hAnsi="inter"/>
            <w:color w:val="#000"/>
            <w:u w:val="single"/>
          </w:rPr>
          <w:t xml:space="preserve">Jeen.ai</w:t>
        </w:r>
      </w:hyperlink>
      <w:r>
        <w:rPr>
          <w:rFonts w:eastAsia="inter" w:cs="inter" w:ascii="inter" w:hAnsi="inter"/>
          <w:color w:val="000000"/>
        </w:rPr>
        <w:t xml:space="preserve"> maintains native integrations with all major cloud platforms but does </w:t>
      </w:r>
      <w:r>
        <w:rPr>
          <w:rFonts w:eastAsia="inter" w:cs="inter" w:ascii="inter" w:hAnsi="inter"/>
          <w:b/>
          <w:color w:val="000000"/>
        </w:rPr>
        <w:t xml:space="preserve">not appear</w:t>
      </w:r>
      <w:r>
        <w:rPr>
          <w:rFonts w:eastAsia="inter" w:cs="inter" w:ascii="inter" w:hAnsi="inter"/>
          <w:color w:val="000000"/>
        </w:rPr>
        <w:t xml:space="preserve"> to have exclusive partnerships with Microsoft Azure or AWS similar to OpenAI's. This is strategic: maintaining multi-cloud optionality preserves customer freedom and reduces vendor risk perception.</w:t>
      </w:r>
      <w:bookmarkStart w:id="32" w:name="fnref1_1"/>
      <w:bookmarkEnd w:id="32"/>
      <w:hyperlink w:anchor="fn1">
        <w:r>
          <w:rPr>
            <w:rFonts w:eastAsia="inter" w:cs="inter" w:ascii="inter" w:hAnsi="inter"/>
            <w:color w:val="#000"/>
            <w:u w:val="single"/>
            <w:vertAlign w:val="superscript"/>
          </w:rPr>
          <w:t xml:space="preserve">[1]</w:t>
        </w:r>
      </w:hyperlink>
      <w:bookmarkStart w:id="33" w:name="fnref2_4"/>
      <w:bookmarkEnd w:id="33"/>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5_market_position_competitive_6922a0"/>
      <w:r>
        <w:rPr>
          <w:rFonts w:eastAsia="inter" w:cs="inter" w:ascii="inter" w:hAnsi="inter"/>
          <w:b/>
          <w:color w:val="000000"/>
          <w:sz w:val="24"/>
        </w:rPr>
        <w:t xml:space="preserve">5. Market Position &amp; Competitive Landscape</w:t>
      </w:r>
      <w:bookmarkEnd w:id="34"/>
    </w:p>
    <w:p>
      <w:pPr>
        <w:spacing w:line="360" w:before="315" w:after="105" w:lineRule="auto"/>
        <w:ind w:left="-30"/>
        <w:jc w:val="left"/>
      </w:pPr>
      <w:bookmarkStart w:id="35" w:name="local_dominance_israel_2025_2026"/>
      <w:r>
        <w:rPr>
          <w:rFonts w:eastAsia="inter" w:cs="inter" w:ascii="inter" w:hAnsi="inter"/>
          <w:b/>
          <w:color w:val="000000"/>
          <w:sz w:val="24"/>
        </w:rPr>
        <w:t xml:space="preserve">Local Dominance (Israel, 2025-2026)</w:t>
      </w:r>
      <w:bookmarkEnd w:id="35"/>
    </w:p>
    <w:p>
      <w:pPr>
        <w:spacing w:line="360" w:after="210" w:lineRule="auto"/>
      </w:pPr>
      <w:hyperlink r:id="rId47">
        <w:r>
          <w:rPr>
            <w:rFonts w:eastAsia="inter" w:cs="inter" w:ascii="inter" w:hAnsi="inter"/>
            <w:color w:val="#000"/>
            <w:u w:val="single"/>
          </w:rPr>
          <w:t xml:space="preserve">Jeen.ai</w:t>
        </w:r>
      </w:hyperlink>
      <w:r>
        <w:rPr>
          <w:rFonts w:eastAsia="inter" w:cs="inter" w:ascii="inter" w:hAnsi="inter"/>
          <w:color w:val="000000"/>
        </w:rPr>
        <w:t xml:space="preserve"> holds a dominant position in the Israeli market for enterprise GenAI platforms:</w:t>
      </w:r>
    </w:p>
    <w:p>
      <w:pPr>
        <w:spacing w:line="360" w:after="210" w:lineRule="auto"/>
      </w:pPr>
      <w:r>
        <w:rPr>
          <w:rFonts w:eastAsia="inter" w:cs="inter" w:ascii="inter" w:hAnsi="inter"/>
          <w:b/>
          <w:color w:val="000000"/>
        </w:rPr>
        <w:t xml:space="preserve">Banking/Financial Services</w:t>
      </w:r>
      <w:r>
        <w:rPr>
          <w:rFonts w:eastAsia="inter" w:cs="inter" w:ascii="inter" w:hAnsi="inter"/>
          <w:color w:val="000000"/>
        </w:rPr>
        <w:t xml:space="preserve">:</w:t>
      </w:r>
    </w:p>
    <w:p>
      <w:pPr>
        <w:numPr>
          <w:ilvl w:val="0"/>
          <w:numId w:val="10"/>
        </w:numPr>
        <w:spacing w:line="360" w:before="105" w:after="105" w:lineRule="auto"/>
      </w:pPr>
      <w:r>
        <w:rPr>
          <w:rFonts w:eastAsia="inter" w:cs="inter" w:ascii="inter" w:hAnsi="inter"/>
          <w:color w:val="000000"/>
          <w:sz w:val="21"/>
        </w:rPr>
        <w:t xml:space="preserve">Isracard (credit cards): Full platform deployment for customer service, fraud detection, and operational automation</w:t>
      </w:r>
    </w:p>
    <w:p>
      <w:pPr>
        <w:numPr>
          <w:ilvl w:val="0"/>
          <w:numId w:val="10"/>
        </w:numPr>
        <w:spacing w:line="360" w:before="105" w:after="105" w:lineRule="auto"/>
      </w:pPr>
      <w:r>
        <w:rPr>
          <w:rFonts w:eastAsia="inter" w:cs="inter" w:ascii="inter" w:hAnsi="inter"/>
          <w:color w:val="000000"/>
          <w:sz w:val="21"/>
        </w:rPr>
        <w:t xml:space="preserve">Delek Group (energy): Integration across supply chain, customer interactions, and financial forecasting</w:t>
      </w:r>
    </w:p>
    <w:p>
      <w:pPr>
        <w:spacing w:line="360" w:after="210" w:lineRule="auto"/>
      </w:pPr>
      <w:r>
        <w:rPr>
          <w:rFonts w:eastAsia="inter" w:cs="inter" w:ascii="inter" w:hAnsi="inter"/>
          <w:b/>
          <w:color w:val="000000"/>
        </w:rPr>
        <w:t xml:space="preserve">Telecom</w:t>
      </w:r>
      <w:r>
        <w:rPr>
          <w:rFonts w:eastAsia="inter" w:cs="inter" w:ascii="inter" w:hAnsi="inter"/>
          <w:color w:val="000000"/>
        </w:rPr>
        <w:t xml:space="preserve">:</w:t>
      </w:r>
    </w:p>
    <w:p>
      <w:pPr>
        <w:numPr>
          <w:ilvl w:val="0"/>
          <w:numId w:val="11"/>
        </w:numPr>
        <w:spacing w:line="360" w:before="105" w:after="105" w:lineRule="auto"/>
      </w:pPr>
      <w:r>
        <w:rPr>
          <w:rFonts w:eastAsia="inter" w:cs="inter" w:ascii="inter" w:hAnsi="inter"/>
          <w:color w:val="000000"/>
          <w:sz w:val="21"/>
        </w:rPr>
        <w:t xml:space="preserve">Cellcom: Customer service automation and network operations</w:t>
      </w:r>
    </w:p>
    <w:p>
      <w:pPr>
        <w:numPr>
          <w:ilvl w:val="0"/>
          <w:numId w:val="11"/>
        </w:numPr>
        <w:spacing w:line="360" w:before="105" w:after="105" w:lineRule="auto"/>
      </w:pPr>
      <w:r>
        <w:rPr>
          <w:rFonts w:eastAsia="inter" w:cs="inter" w:ascii="inter" w:hAnsi="inter"/>
          <w:color w:val="000000"/>
          <w:sz w:val="21"/>
        </w:rPr>
        <w:t xml:space="preserve">Amdocs: Platform integration for telecom software customers</w:t>
      </w:r>
    </w:p>
    <w:p>
      <w:pPr>
        <w:spacing w:line="360" w:after="210" w:lineRule="auto"/>
      </w:pPr>
      <w:r>
        <w:rPr>
          <w:rFonts w:eastAsia="inter" w:cs="inter" w:ascii="inter" w:hAnsi="inter"/>
          <w:b/>
          <w:color w:val="000000"/>
        </w:rPr>
        <w:t xml:space="preserve">Government/Defense</w:t>
      </w:r>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Tender win from Israel's Digital Authority (December 2025) for deployment in government service centers (~NIS 2.2M contract)</w:t>
      </w:r>
    </w:p>
    <w:p>
      <w:pPr>
        <w:numPr>
          <w:ilvl w:val="0"/>
          <w:numId w:val="12"/>
        </w:numPr>
        <w:spacing w:line="360" w:before="105" w:after="105" w:lineRule="auto"/>
      </w:pPr>
      <w:r>
        <w:rPr>
          <w:rFonts w:eastAsia="inter" w:cs="inter" w:ascii="inter" w:hAnsi="inter"/>
          <w:color w:val="000000"/>
          <w:sz w:val="21"/>
        </w:rPr>
        <w:t xml:space="preserve">Unnamed defense organization: On-premises, air-gapped deployment for mission-critical knowledge access</w:t>
      </w:r>
    </w:p>
    <w:p>
      <w:pPr>
        <w:spacing w:line="360" w:after="210" w:lineRule="auto"/>
      </w:pPr>
      <w:r>
        <w:rPr>
          <w:rFonts w:eastAsia="inter" w:cs="inter" w:ascii="inter" w:hAnsi="inter"/>
          <w:b/>
          <w:color w:val="000000"/>
        </w:rPr>
        <w:t xml:space="preserve">Competitive Advantages in Israel</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Local Infrastructure</w:t>
      </w:r>
      <w:r>
        <w:rPr>
          <w:rFonts w:eastAsia="inter" w:cs="inter" w:ascii="inter" w:hAnsi="inter"/>
          <w:color w:val="000000"/>
          <w:sz w:val="21"/>
        </w:rPr>
        <w:t xml:space="preserve">: On-premises deployment on NVIDIA servers in Israel, critical for data-sensitive sectors</w:t>
      </w:r>
    </w:p>
    <w:p>
      <w:pPr>
        <w:numPr>
          <w:ilvl w:val="0"/>
          <w:numId w:val="13"/>
        </w:numPr>
        <w:spacing w:line="360" w:before="105" w:after="105" w:lineRule="auto"/>
      </w:pPr>
      <w:r>
        <w:rPr>
          <w:rFonts w:eastAsia="inter" w:cs="inter" w:ascii="inter" w:hAnsi="inter"/>
          <w:b/>
          <w:color w:val="000000"/>
          <w:sz w:val="21"/>
        </w:rPr>
        <w:t xml:space="preserve">Language Support</w:t>
      </w:r>
      <w:r>
        <w:rPr>
          <w:rFonts w:eastAsia="inter" w:cs="inter" w:ascii="inter" w:hAnsi="inter"/>
          <w:color w:val="000000"/>
          <w:sz w:val="21"/>
        </w:rPr>
        <w:t xml:space="preserve">: Hebrew language models and NLP (critical for banking compliance, government workflows)</w:t>
      </w:r>
    </w:p>
    <w:p>
      <w:pPr>
        <w:numPr>
          <w:ilvl w:val="0"/>
          <w:numId w:val="13"/>
        </w:numPr>
        <w:spacing w:line="360" w:before="105" w:after="105" w:lineRule="auto"/>
      </w:pPr>
      <w:r>
        <w:rPr>
          <w:rFonts w:eastAsia="inter" w:cs="inter" w:ascii="inter" w:hAnsi="inter"/>
          <w:b/>
          <w:color w:val="000000"/>
          <w:sz w:val="21"/>
        </w:rPr>
        <w:t xml:space="preserve">Security Posture</w:t>
      </w:r>
      <w:r>
        <w:rPr>
          <w:rFonts w:eastAsia="inter" w:cs="inter" w:ascii="inter" w:hAnsi="inter"/>
          <w:color w:val="000000"/>
          <w:sz w:val="21"/>
        </w:rPr>
        <w:t xml:space="preserve">: Defense/government approval for air-gapped, classified deployments</w:t>
      </w:r>
    </w:p>
    <w:p>
      <w:pPr>
        <w:numPr>
          <w:ilvl w:val="0"/>
          <w:numId w:val="13"/>
        </w:numPr>
        <w:spacing w:line="360" w:before="105" w:after="105" w:lineRule="auto"/>
      </w:pPr>
      <w:r>
        <w:rPr>
          <w:rFonts w:eastAsia="inter" w:cs="inter" w:ascii="inter" w:hAnsi="inter"/>
          <w:b/>
          <w:color w:val="000000"/>
          <w:sz w:val="21"/>
        </w:rPr>
        <w:t xml:space="preserve">Founder Network</w:t>
      </w:r>
      <w:r>
        <w:rPr>
          <w:rFonts w:eastAsia="inter" w:cs="inter" w:ascii="inter" w:hAnsi="inter"/>
          <w:color w:val="000000"/>
          <w:sz w:val="21"/>
        </w:rPr>
        <w:t xml:space="preserve">: CEO Oded Tahori previously led </w:t>
      </w:r>
      <w:hyperlink r:id="rId48">
        <w:r>
          <w:rPr>
            <w:rFonts w:eastAsia="inter" w:cs="inter" w:ascii="inter" w:hAnsi="inter"/>
            <w:color w:val="#000"/>
            <w:sz w:val="21"/>
            <w:u w:val="single"/>
          </w:rPr>
          <w:t xml:space="preserve">Sense.bi</w:t>
        </w:r>
      </w:hyperlink>
      <w:r>
        <w:rPr>
          <w:rFonts w:eastAsia="inter" w:cs="inter" w:ascii="inter" w:hAnsi="inter"/>
          <w:color w:val="000000"/>
          <w:sz w:val="21"/>
        </w:rPr>
        <w:t xml:space="preserve"> (acquired by One Technologies for NIS 26M), giving credibility in enterprise circles</w:t>
      </w:r>
    </w:p>
    <w:p>
      <w:pPr>
        <w:spacing w:line="360" w:before="315" w:after="105" w:lineRule="auto"/>
        <w:ind w:left="-30"/>
        <w:jc w:val="left"/>
      </w:pPr>
      <w:bookmarkStart w:id="36" w:name="global_positioning_emerging"/>
      <w:r>
        <w:rPr>
          <w:rFonts w:eastAsia="inter" w:cs="inter" w:ascii="inter" w:hAnsi="inter"/>
          <w:b/>
          <w:color w:val="000000"/>
          <w:sz w:val="24"/>
        </w:rPr>
        <w:t xml:space="preserve">Global Positioning (Emerging)</w:t>
      </w:r>
      <w:bookmarkEnd w:id="36"/>
    </w:p>
    <w:p>
      <w:pPr>
        <w:spacing w:line="360" w:after="210" w:lineRule="auto"/>
      </w:pPr>
      <w:r>
        <w:rPr>
          <w:rFonts w:eastAsia="inter" w:cs="inter" w:ascii="inter" w:hAnsi="inter"/>
          <w:color w:val="000000"/>
        </w:rPr>
        <w:t xml:space="preserve">Internationally, </w:t>
      </w:r>
      <w:hyperlink r:id="rId49">
        <w:r>
          <w:rPr>
            <w:rFonts w:eastAsia="inter" w:cs="inter" w:ascii="inter" w:hAnsi="inter"/>
            <w:color w:val="#000"/>
            <w:u w:val="single"/>
          </w:rPr>
          <w:t xml:space="preserve">Jeen.ai</w:t>
        </w:r>
      </w:hyperlink>
      <w:r>
        <w:rPr>
          <w:rFonts w:eastAsia="inter" w:cs="inter" w:ascii="inter" w:hAnsi="inter"/>
          <w:color w:val="000000"/>
        </w:rPr>
        <w:t xml:space="preserve"> is </w:t>
      </w:r>
      <w:r>
        <w:rPr>
          <w:rFonts w:eastAsia="inter" w:cs="inter" w:ascii="inter" w:hAnsi="inter"/>
          <w:b/>
          <w:color w:val="000000"/>
        </w:rPr>
        <w:t xml:space="preserve">early-stage</w:t>
      </w:r>
      <w:r>
        <w:rPr>
          <w:rFonts w:eastAsia="inter" w:cs="inter" w:ascii="inter" w:hAnsi="inter"/>
          <w:color w:val="000000"/>
        </w:rPr>
        <w:t xml:space="preserve"> and positions itself as an alternative to:</w:t>
      </w:r>
    </w:p>
    <w:p>
      <w:pPr>
        <w:numPr>
          <w:ilvl w:val="0"/>
          <w:numId w:val="14"/>
        </w:numPr>
        <w:spacing w:line="360" w:before="105" w:after="105" w:lineRule="auto"/>
      </w:pPr>
      <w:r>
        <w:rPr>
          <w:rFonts w:eastAsia="inter" w:cs="inter" w:ascii="inter" w:hAnsi="inter"/>
          <w:b/>
          <w:color w:val="000000"/>
          <w:sz w:val="21"/>
        </w:rPr>
      </w:r>
      <w:hyperlink r:id="rId50">
        <w:r>
          <w:rPr>
            <w:rFonts w:eastAsia="inter" w:cs="inter" w:ascii="inter" w:hAnsi="inter"/>
            <w:b/>
            <w:color w:val="#000"/>
            <w:sz w:val="21"/>
            <w:u w:val="single"/>
          </w:rPr>
          <w:t xml:space="preserve">Kore.ai</w:t>
        </w:r>
      </w:hyperlink>
      <w:r>
        <w:rPr>
          <w:rFonts w:eastAsia="inter" w:cs="inter" w:ascii="inter" w:hAnsi="inter"/>
          <w:color w:val="000000"/>
          <w:sz w:val="21"/>
        </w:rPr>
        <w:t xml:space="preserve">: Broader platform, more mature, US-focused. </w:t>
      </w:r>
      <w:hyperlink r:id="rId51">
        <w:r>
          <w:rPr>
            <w:rFonts w:eastAsia="inter" w:cs="inter" w:ascii="inter" w:hAnsi="inter"/>
            <w:color w:val="#000"/>
            <w:sz w:val="21"/>
            <w:u w:val="single"/>
          </w:rPr>
          <w:t xml:space="preserve">Kore.ai</w:t>
        </w:r>
      </w:hyperlink>
      <w:r>
        <w:rPr>
          <w:rFonts w:eastAsia="inter" w:cs="inter" w:ascii="inter" w:hAnsi="inter"/>
          <w:color w:val="000000"/>
          <w:sz w:val="21"/>
        </w:rPr>
        <w:t xml:space="preserve"> emphasizes multi-agent orchestration across 250+ enterprise connectors. </w:t>
      </w:r>
      <w:hyperlink r:id="rId52">
        <w:r>
          <w:rPr>
            <w:rFonts w:eastAsia="inter" w:cs="inter" w:ascii="inter" w:hAnsi="inter"/>
            <w:color w:val="#000"/>
            <w:sz w:val="21"/>
            <w:u w:val="single"/>
          </w:rPr>
          <w:t xml:space="preserve">Jeen.ai</w:t>
        </w:r>
      </w:hyperlink>
      <w:r>
        <w:rPr>
          <w:rFonts w:eastAsia="inter" w:cs="inter" w:ascii="inter" w:hAnsi="inter"/>
          <w:color w:val="000000"/>
          <w:sz w:val="21"/>
        </w:rPr>
        <w:t xml:space="preserve"> is leaner, more security-focused, and better for data sovereignty scenarios.</w:t>
      </w:r>
    </w:p>
    <w:p>
      <w:pPr>
        <w:numPr>
          <w:ilvl w:val="0"/>
          <w:numId w:val="14"/>
        </w:numPr>
        <w:spacing w:line="360" w:before="105" w:after="105" w:lineRule="auto"/>
      </w:pPr>
      <w:r>
        <w:rPr>
          <w:rFonts w:eastAsia="inter" w:cs="inter" w:ascii="inter" w:hAnsi="inter"/>
          <w:b/>
          <w:color w:val="000000"/>
          <w:sz w:val="21"/>
        </w:rPr>
        <w:t xml:space="preserve">Microsoft Copilot Pro / ChatGPT Enterprise</w:t>
      </w:r>
      <w:r>
        <w:rPr>
          <w:rFonts w:eastAsia="inter" w:cs="inter" w:ascii="inter" w:hAnsi="inter"/>
          <w:color w:val="000000"/>
          <w:sz w:val="21"/>
        </w:rPr>
        <w:t xml:space="preserve">: Consumer/light enterprise. </w:t>
      </w:r>
      <w:hyperlink r:id="rId53">
        <w:r>
          <w:rPr>
            <w:rFonts w:eastAsia="inter" w:cs="inter" w:ascii="inter" w:hAnsi="inter"/>
            <w:color w:val="#000"/>
            <w:sz w:val="21"/>
            <w:u w:val="single"/>
          </w:rPr>
          <w:t xml:space="preserve">Jeen.ai</w:t>
        </w:r>
      </w:hyperlink>
      <w:r>
        <w:rPr>
          <w:rFonts w:eastAsia="inter" w:cs="inter" w:ascii="inter" w:hAnsi="inter"/>
          <w:color w:val="000000"/>
          <w:sz w:val="21"/>
        </w:rPr>
        <w:t xml:space="preserve"> is for organizations with complex data governance and integration requirements.</w:t>
      </w:r>
    </w:p>
    <w:p>
      <w:pPr>
        <w:numPr>
          <w:ilvl w:val="0"/>
          <w:numId w:val="14"/>
        </w:numPr>
        <w:spacing w:line="360" w:before="105" w:after="105" w:lineRule="auto"/>
      </w:pPr>
      <w:r>
        <w:rPr>
          <w:rFonts w:eastAsia="inter" w:cs="inter" w:ascii="inter" w:hAnsi="inter"/>
          <w:b/>
          <w:color w:val="000000"/>
          <w:sz w:val="21"/>
        </w:rPr>
        <w:t xml:space="preserve">Custom Development Shops</w:t>
      </w:r>
      <w:r>
        <w:rPr>
          <w:rFonts w:eastAsia="inter" w:cs="inter" w:ascii="inter" w:hAnsi="inter"/>
          <w:color w:val="000000"/>
          <w:sz w:val="21"/>
        </w:rPr>
        <w:t xml:space="preserve">: Faster implementation, lower cost, more governed. Custom shops offer more architectural flexibility.</w:t>
      </w:r>
    </w:p>
    <w:p>
      <w:pPr>
        <w:numPr>
          <w:ilvl w:val="0"/>
          <w:numId w:val="14"/>
        </w:numPr>
        <w:spacing w:line="360" w:before="105" w:after="105" w:lineRule="auto"/>
      </w:pPr>
      <w:r>
        <w:rPr>
          <w:rFonts w:eastAsia="inter" w:cs="inter" w:ascii="inter" w:hAnsi="inter"/>
          <w:b/>
          <w:color w:val="000000"/>
          <w:sz w:val="21"/>
        </w:rPr>
        <w:t xml:space="preserve">Databricks / Hugging Face</w:t>
      </w:r>
      <w:r>
        <w:rPr>
          <w:rFonts w:eastAsia="inter" w:cs="inter" w:ascii="inter" w:hAnsi="inter"/>
          <w:color w:val="000000"/>
          <w:sz w:val="21"/>
        </w:rPr>
        <w:t xml:space="preserve">: Infrastructure/training focused. </w:t>
      </w:r>
      <w:hyperlink r:id="rId54">
        <w:r>
          <w:rPr>
            <w:rFonts w:eastAsia="inter" w:cs="inter" w:ascii="inter" w:hAnsi="inter"/>
            <w:color w:val="#000"/>
            <w:sz w:val="21"/>
            <w:u w:val="single"/>
          </w:rPr>
          <w:t xml:space="preserve">Jeen.ai</w:t>
        </w:r>
      </w:hyperlink>
      <w:r>
        <w:rPr>
          <w:rFonts w:eastAsia="inter" w:cs="inter" w:ascii="inter" w:hAnsi="inter"/>
          <w:color w:val="000000"/>
          <w:sz w:val="21"/>
        </w:rPr>
        <w:t xml:space="preserve"> is application-layer AI, not model training.</w:t>
      </w:r>
    </w:p>
    <w:p>
      <w:pPr>
        <w:spacing w:line="360" w:before="315" w:after="105" w:lineRule="auto"/>
        <w:ind w:left="-30"/>
        <w:jc w:val="left"/>
      </w:pPr>
      <w:bookmarkStart w:id="37" w:name="tase_listing_may_2025"/>
      <w:r>
        <w:rPr>
          <w:rFonts w:eastAsia="inter" w:cs="inter" w:ascii="inter" w:hAnsi="inter"/>
          <w:b/>
          <w:color w:val="000000"/>
          <w:sz w:val="24"/>
        </w:rPr>
        <w:t xml:space="preserve">TASE Listing (May 2025)</w:t>
      </w:r>
      <w:bookmarkEnd w:id="37"/>
    </w:p>
    <w:p>
      <w:pPr>
        <w:spacing w:line="360" w:after="210" w:lineRule="auto"/>
      </w:pPr>
      <w:hyperlink r:id="rId55">
        <w:r>
          <w:rPr>
            <w:rFonts w:eastAsia="inter" w:cs="inter" w:ascii="inter" w:hAnsi="inter"/>
            <w:color w:val="#000"/>
            <w:u w:val="single"/>
          </w:rPr>
          <w:t xml:space="preserve">Jeen.ai</w:t>
        </w:r>
      </w:hyperlink>
      <w:r>
        <w:rPr>
          <w:rFonts w:eastAsia="inter" w:cs="inter" w:ascii="inter" w:hAnsi="inter"/>
          <w:color w:val="000000"/>
        </w:rPr>
        <w:t xml:space="preserve">'s public listing was notable: </w:t>
      </w:r>
      <w:r>
        <w:rPr>
          <w:rFonts w:eastAsia="inter" w:cs="inter" w:ascii="inter" w:hAnsi="inter"/>
          <w:b/>
          <w:color w:val="000000"/>
        </w:rPr>
        <w:t xml:space="preserve">the youngest AI company ever listed on the Israeli exchange.</w:t>
      </w:r>
      <w:r>
        <w:rPr>
          <w:rFonts w:eastAsia="inter" w:cs="inter" w:ascii="inter" w:hAnsi="inter"/>
          <w:color w:val="000000"/>
        </w:rPr>
        <w:t xml:space="preserve"> The Micronet merger provided:</w:t>
      </w:r>
    </w:p>
    <w:p>
      <w:pPr>
        <w:numPr>
          <w:ilvl w:val="0"/>
          <w:numId w:val="15"/>
        </w:numPr>
        <w:spacing w:line="360" w:before="105" w:after="105" w:lineRule="auto"/>
      </w:pPr>
      <w:r>
        <w:rPr>
          <w:rFonts w:eastAsia="inter" w:cs="inter" w:ascii="inter" w:hAnsi="inter"/>
          <w:b/>
          <w:color w:val="000000"/>
          <w:sz w:val="21"/>
        </w:rPr>
        <w:t xml:space="preserve">Access to public capital</w:t>
      </w:r>
      <w:r>
        <w:rPr>
          <w:rFonts w:eastAsia="inter" w:cs="inter" w:ascii="inter" w:hAnsi="inter"/>
          <w:color w:val="000000"/>
          <w:sz w:val="21"/>
        </w:rPr>
        <w:t xml:space="preserve">: Needed for hiring, R&amp;D, and global expansion</w:t>
      </w:r>
    </w:p>
    <w:p>
      <w:pPr>
        <w:numPr>
          <w:ilvl w:val="0"/>
          <w:numId w:val="15"/>
        </w:numPr>
        <w:spacing w:line="360" w:before="105" w:after="105" w:lineRule="auto"/>
      </w:pPr>
      <w:r>
        <w:rPr>
          <w:rFonts w:eastAsia="inter" w:cs="inter" w:ascii="inter" w:hAnsi="inter"/>
          <w:b/>
          <w:color w:val="000000"/>
          <w:sz w:val="21"/>
        </w:rPr>
        <w:t xml:space="preserve">Credibility signal</w:t>
      </w:r>
      <w:r>
        <w:rPr>
          <w:rFonts w:eastAsia="inter" w:cs="inter" w:ascii="inter" w:hAnsi="inter"/>
          <w:color w:val="000000"/>
          <w:sz w:val="21"/>
        </w:rPr>
        <w:t xml:space="preserve">: Public filing/audits; TASE oversight enhances trust with enterprise prospects</w:t>
      </w:r>
    </w:p>
    <w:p>
      <w:pPr>
        <w:numPr>
          <w:ilvl w:val="0"/>
          <w:numId w:val="15"/>
        </w:numPr>
        <w:spacing w:line="360" w:before="105" w:after="105" w:lineRule="auto"/>
      </w:pPr>
      <w:r>
        <w:rPr>
          <w:rFonts w:eastAsia="inter" w:cs="inter" w:ascii="inter" w:hAnsi="inter"/>
          <w:b/>
          <w:color w:val="000000"/>
          <w:sz w:val="21"/>
        </w:rPr>
        <w:t xml:space="preserve">M&amp;A currency</w:t>
      </w:r>
      <w:r>
        <w:rPr>
          <w:rFonts w:eastAsia="inter" w:cs="inter" w:ascii="inter" w:hAnsi="inter"/>
          <w:color w:val="000000"/>
          <w:sz w:val="21"/>
        </w:rPr>
        <w:t xml:space="preserve">: Stock can be used for acquisitions or partnerships</w:t>
      </w:r>
      <w:bookmarkStart w:id="38" w:name="fnref9"/>
      <w:bookmarkEnd w:id="38"/>
      <w:hyperlink w:anchor="fn9">
        <w:r>
          <w:rPr>
            <w:rFonts w:eastAsia="inter" w:cs="inter" w:ascii="inter" w:hAnsi="inter"/>
            <w:color w:val="#000"/>
            <w:sz w:val="21"/>
            <w:u w:val="single"/>
            <w:vertAlign w:val="superscript"/>
          </w:rPr>
          <w:t xml:space="preserve">[9]</w:t>
        </w:r>
      </w:hyperlink>
      <w:bookmarkStart w:id="39" w:name="fnref8_1"/>
      <w:bookmarkEnd w:id="39"/>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The company trades under ticker </w:t>
      </w:r>
      <w:r>
        <w:rPr>
          <w:rFonts w:eastAsia="inter" w:cs="inter" w:ascii="inter" w:hAnsi="inter"/>
          <w:b/>
          <w:color w:val="000000"/>
        </w:rPr>
        <w:t xml:space="preserve">JEEN</w:t>
      </w:r>
      <w:r>
        <w:rPr>
          <w:rFonts w:eastAsia="inter" w:cs="inter" w:ascii="inter" w:hAnsi="inter"/>
          <w:color w:val="000000"/>
        </w:rPr>
        <w:t xml:space="preserve"> with a listed valuation of ~NIS 80M initially, though recent stock activity suggests market re-rating based on late-2025 product launches and government contract wins.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6_technical_value_proposition_5e929e"/>
      <w:r>
        <w:rPr>
          <w:rFonts w:eastAsia="inter" w:cs="inter" w:ascii="inter" w:hAnsi="inter"/>
          <w:b/>
          <w:color w:val="000000"/>
          <w:sz w:val="24"/>
        </w:rPr>
        <w:t xml:space="preserve">6. Technical Value Proposition: What Makes the "Engine" Unique?</w:t>
      </w:r>
      <w:bookmarkEnd w:id="40"/>
    </w:p>
    <w:p>
      <w:pPr>
        <w:spacing w:line="360" w:after="210" w:lineRule="auto"/>
      </w:pPr>
      <w:hyperlink r:id="rId56">
        <w:r>
          <w:rPr>
            <w:rFonts w:eastAsia="inter" w:cs="inter" w:ascii="inter" w:hAnsi="inter"/>
            <w:color w:val="#000"/>
            <w:u w:val="single"/>
          </w:rPr>
          <w:t xml:space="preserve">Jeen.ai</w:t>
        </w:r>
      </w:hyperlink>
      <w:r>
        <w:rPr>
          <w:rFonts w:eastAsia="inter" w:cs="inter" w:ascii="inter" w:hAnsi="inter"/>
          <w:color w:val="000000"/>
        </w:rPr>
        <w:t xml:space="preserve">'s differentiation isn't in LLM capability (those come from OpenAI, Meta, Anthropic), but in </w:t>
      </w:r>
      <w:r>
        <w:rPr>
          <w:rFonts w:eastAsia="inter" w:cs="inter" w:ascii="inter" w:hAnsi="inter"/>
          <w:b/>
          <w:color w:val="000000"/>
        </w:rPr>
        <w:t xml:space="preserve">orchestration, integration, and governance</w:t>
      </w:r>
      <w:r>
        <w:rPr>
          <w:rFonts w:eastAsia="inter" w:cs="inter" w:ascii="inter" w:hAnsi="inter"/>
          <w:color w:val="000000"/>
        </w:rPr>
        <w:t xml:space="preserve">:</w:t>
      </w:r>
    </w:p>
    <w:p>
      <w:pPr>
        <w:spacing w:line="360" w:before="315" w:after="105" w:lineRule="auto"/>
        <w:ind w:left="-30"/>
        <w:jc w:val="left"/>
      </w:pPr>
      <w:bookmarkStart w:id="41" w:name="bm_1_native_multi_llm_orchestration"/>
      <w:r>
        <w:rPr>
          <w:rFonts w:eastAsia="inter" w:cs="inter" w:ascii="inter" w:hAnsi="inter"/>
          <w:b/>
          <w:color w:val="000000"/>
          <w:sz w:val="24"/>
        </w:rPr>
        <w:t xml:space="preserve">1. </w:t>
      </w:r>
      <w:r>
        <w:rPr>
          <w:rFonts w:eastAsia="inter" w:cs="inter" w:ascii="inter" w:hAnsi="inter"/>
          <w:b/>
          <w:color w:val="000000"/>
          <w:sz w:val="24"/>
        </w:rPr>
        <w:t xml:space="preserve">Native Multi-LLM Orchestration</w:t>
      </w:r>
      <w:bookmarkEnd w:id="41"/>
    </w:p>
    <w:p>
      <w:pPr>
        <w:spacing w:line="360" w:after="210" w:lineRule="auto"/>
      </w:pPr>
      <w:r>
        <w:rPr>
          <w:rFonts w:eastAsia="inter" w:cs="inter" w:ascii="inter" w:hAnsi="inter"/>
          <w:color w:val="000000"/>
        </w:rPr>
        <w:t xml:space="preserve">Most enterprise platforms are wrappers over a single API (e.g., OpenAI exclusive). </w:t>
      </w:r>
      <w:hyperlink r:id="rId57">
        <w:r>
          <w:rPr>
            <w:rFonts w:eastAsia="inter" w:cs="inter" w:ascii="inter" w:hAnsi="inter"/>
            <w:color w:val="#000"/>
            <w:u w:val="single"/>
          </w:rPr>
          <w:t xml:space="preserve">Jeen.ai</w:t>
        </w:r>
      </w:hyperlink>
      <w:r>
        <w:rPr>
          <w:rFonts w:eastAsia="inter" w:cs="inter" w:ascii="inter" w:hAnsi="inter"/>
          <w:color w:val="000000"/>
        </w:rPr>
        <w:t xml:space="preserve">'s Agent Builder lets organizations:</w:t>
      </w:r>
    </w:p>
    <w:p>
      <w:pPr>
        <w:numPr>
          <w:ilvl w:val="0"/>
          <w:numId w:val="16"/>
        </w:numPr>
        <w:spacing w:line="360" w:before="105" w:after="105" w:lineRule="auto"/>
      </w:pPr>
      <w:r>
        <w:rPr>
          <w:rFonts w:eastAsia="inter" w:cs="inter" w:ascii="inter" w:hAnsi="inter"/>
          <w:color w:val="000000"/>
          <w:sz w:val="21"/>
        </w:rPr>
        <w:t xml:space="preserve">Run GPT-5 for complex reasoning tasks</w:t>
      </w:r>
    </w:p>
    <w:p>
      <w:pPr>
        <w:numPr>
          <w:ilvl w:val="0"/>
          <w:numId w:val="16"/>
        </w:numPr>
        <w:spacing w:line="360" w:before="105" w:after="105" w:lineRule="auto"/>
      </w:pPr>
      <w:r>
        <w:rPr>
          <w:rFonts w:eastAsia="inter" w:cs="inter" w:ascii="inter" w:hAnsi="inter"/>
          <w:color w:val="000000"/>
          <w:sz w:val="21"/>
        </w:rPr>
        <w:t xml:space="preserve">Use open-weight Llama 3.1 for cost-sensitive, high-volume tasks</w:t>
      </w:r>
    </w:p>
    <w:p>
      <w:pPr>
        <w:numPr>
          <w:ilvl w:val="0"/>
          <w:numId w:val="16"/>
        </w:numPr>
        <w:spacing w:line="360" w:before="105" w:after="105" w:lineRule="auto"/>
      </w:pPr>
      <w:r>
        <w:rPr>
          <w:rFonts w:eastAsia="inter" w:cs="inter" w:ascii="inter" w:hAnsi="inter"/>
          <w:color w:val="000000"/>
          <w:sz w:val="21"/>
        </w:rPr>
        <w:t xml:space="preserve">Switch models mid-workflow based on complexity/cost thresholds</w:t>
      </w:r>
    </w:p>
    <w:p>
      <w:pPr>
        <w:numPr>
          <w:ilvl w:val="0"/>
          <w:numId w:val="16"/>
        </w:numPr>
        <w:spacing w:line="360" w:before="105" w:after="105" w:lineRule="auto"/>
      </w:pPr>
      <w:r>
        <w:rPr>
          <w:rFonts w:eastAsia="inter" w:cs="inter" w:ascii="inter" w:hAnsi="inter"/>
          <w:color w:val="000000"/>
          <w:sz w:val="21"/>
        </w:rPr>
        <w:t xml:space="preserve">Maintain consistency across model boundaries</w:t>
      </w:r>
    </w:p>
    <w:p>
      <w:pPr>
        <w:spacing w:line="360" w:after="210" w:lineRule="auto"/>
      </w:pPr>
      <w:r>
        <w:rPr>
          <w:rFonts w:eastAsia="inter" w:cs="inter" w:ascii="inter" w:hAnsi="inter"/>
          <w:color w:val="000000"/>
        </w:rPr>
        <w:t xml:space="preserve">This flexibility is critical in a fast-evolving LLM landscape.</w:t>
      </w:r>
    </w:p>
    <w:p>
      <w:pPr>
        <w:spacing w:line="360" w:before="315" w:after="105" w:lineRule="auto"/>
        <w:ind w:left="-30"/>
        <w:jc w:val="left"/>
      </w:pPr>
      <w:bookmarkStart w:id="42" w:name="bm_2_enterprise_data_integration_7b8710"/>
      <w:r>
        <w:rPr>
          <w:rFonts w:eastAsia="inter" w:cs="inter" w:ascii="inter" w:hAnsi="inter"/>
          <w:b/>
          <w:color w:val="000000"/>
          <w:sz w:val="24"/>
        </w:rPr>
        <w:t xml:space="preserve">2. </w:t>
      </w:r>
      <w:r>
        <w:rPr>
          <w:rFonts w:eastAsia="inter" w:cs="inter" w:ascii="inter" w:hAnsi="inter"/>
          <w:b/>
          <w:color w:val="000000"/>
          <w:sz w:val="24"/>
        </w:rPr>
        <w:t xml:space="preserve">Enterprise Data Integration Without Custom Code</w:t>
      </w:r>
      <w:bookmarkEnd w:id="42"/>
    </w:p>
    <w:p>
      <w:pPr>
        <w:spacing w:line="360" w:after="210" w:lineRule="auto"/>
      </w:pPr>
      <w:r>
        <w:rPr>
          <w:rFonts w:eastAsia="inter" w:cs="inter" w:ascii="inter" w:hAnsi="inter"/>
          <w:color w:val="000000"/>
        </w:rPr>
        <w:t xml:space="preserve">Pre-built connectors to:</w:t>
      </w:r>
    </w:p>
    <w:p>
      <w:pPr>
        <w:numPr>
          <w:ilvl w:val="0"/>
          <w:numId w:val="17"/>
        </w:numPr>
        <w:spacing w:line="360" w:before="105" w:after="105" w:lineRule="auto"/>
      </w:pPr>
      <w:r>
        <w:rPr>
          <w:rFonts w:eastAsia="inter" w:cs="inter" w:ascii="inter" w:hAnsi="inter"/>
          <w:color w:val="000000"/>
          <w:sz w:val="21"/>
        </w:rPr>
        <w:t xml:space="preserve">ERP systems (SAP, Oracle, Dynamics)</w:t>
      </w:r>
    </w:p>
    <w:p>
      <w:pPr>
        <w:numPr>
          <w:ilvl w:val="0"/>
          <w:numId w:val="17"/>
        </w:numPr>
        <w:spacing w:line="360" w:before="105" w:after="105" w:lineRule="auto"/>
      </w:pPr>
      <w:r>
        <w:rPr>
          <w:rFonts w:eastAsia="inter" w:cs="inter" w:ascii="inter" w:hAnsi="inter"/>
          <w:color w:val="000000"/>
          <w:sz w:val="21"/>
        </w:rPr>
        <w:t xml:space="preserve">CRM platforms (Salesforce, HubSpot)</w:t>
      </w:r>
    </w:p>
    <w:p>
      <w:pPr>
        <w:numPr>
          <w:ilvl w:val="0"/>
          <w:numId w:val="17"/>
        </w:numPr>
        <w:spacing w:line="360" w:before="105" w:after="105" w:lineRule="auto"/>
      </w:pPr>
      <w:r>
        <w:rPr>
          <w:rFonts w:eastAsia="inter" w:cs="inter" w:ascii="inter" w:hAnsi="inter"/>
          <w:color w:val="000000"/>
          <w:sz w:val="21"/>
        </w:rPr>
        <w:t xml:space="preserve">Databases (Postgres, SQL Server, MongoDB)</w:t>
      </w:r>
    </w:p>
    <w:p>
      <w:pPr>
        <w:numPr>
          <w:ilvl w:val="0"/>
          <w:numId w:val="17"/>
        </w:numPr>
        <w:spacing w:line="360" w:before="105" w:after="105" w:lineRule="auto"/>
      </w:pPr>
      <w:r>
        <w:rPr>
          <w:rFonts w:eastAsia="inter" w:cs="inter" w:ascii="inter" w:hAnsi="inter"/>
          <w:color w:val="000000"/>
          <w:sz w:val="21"/>
        </w:rPr>
        <w:t xml:space="preserve">SaaS (Workday, ServiceNow, Slack)</w:t>
      </w:r>
    </w:p>
    <w:p>
      <w:pPr>
        <w:numPr>
          <w:ilvl w:val="0"/>
          <w:numId w:val="17"/>
        </w:numPr>
        <w:spacing w:line="360" w:before="105" w:after="105" w:lineRule="auto"/>
      </w:pPr>
      <w:r>
        <w:rPr>
          <w:rFonts w:eastAsia="inter" w:cs="inter" w:ascii="inter" w:hAnsi="inter"/>
          <w:color w:val="000000"/>
          <w:sz w:val="21"/>
        </w:rPr>
        <w:t xml:space="preserve">APIs (custom REST/GraphQL endpoints)</w:t>
      </w:r>
    </w:p>
    <w:p>
      <w:pPr>
        <w:spacing w:line="360" w:after="210" w:lineRule="auto"/>
      </w:pPr>
      <w:r>
        <w:rPr>
          <w:rFonts w:eastAsia="inter" w:cs="inter" w:ascii="inter" w:hAnsi="inter"/>
          <w:color w:val="000000"/>
        </w:rPr>
        <w:t xml:space="preserve">Agents execute workflows that span multiple systems without building middleware.</w:t>
      </w:r>
    </w:p>
    <w:p>
      <w:pPr>
        <w:spacing w:line="360" w:before="315" w:after="105" w:lineRule="auto"/>
        <w:ind w:left="-30"/>
        <w:jc w:val="left"/>
      </w:pPr>
      <w:bookmarkStart w:id="43" w:name="bm_3_voice_conversation_analytics_419665"/>
      <w:r>
        <w:rPr>
          <w:rFonts w:eastAsia="inter" w:cs="inter" w:ascii="inter" w:hAnsi="inter"/>
          <w:b/>
          <w:color w:val="000000"/>
          <w:sz w:val="24"/>
        </w:rPr>
        <w:t xml:space="preserve">3. </w:t>
      </w:r>
      <w:r>
        <w:rPr>
          <w:rFonts w:eastAsia="inter" w:cs="inter" w:ascii="inter" w:hAnsi="inter"/>
          <w:b/>
          <w:color w:val="000000"/>
          <w:sz w:val="24"/>
        </w:rPr>
        <w:t xml:space="preserve">Voice/Conversation Analytics at Scale</w:t>
      </w:r>
      <w:bookmarkEnd w:id="43"/>
    </w:p>
    <w:p>
      <w:pPr>
        <w:spacing w:line="360" w:after="210" w:lineRule="auto"/>
      </w:pPr>
      <w:r>
        <w:rPr>
          <w:rFonts w:eastAsia="inter" w:cs="inter" w:ascii="inter" w:hAnsi="inter"/>
          <w:color w:val="000000"/>
        </w:rPr>
        <w:t xml:space="preserve">Real-time transcription + sentiment analysis + compliance flagging. For banking and government, this is mission-critical:</w:t>
      </w:r>
    </w:p>
    <w:p>
      <w:pPr>
        <w:numPr>
          <w:ilvl w:val="0"/>
          <w:numId w:val="18"/>
        </w:numPr>
        <w:spacing w:line="360" w:before="105" w:after="105" w:lineRule="auto"/>
      </w:pPr>
      <w:r>
        <w:rPr>
          <w:rFonts w:eastAsia="inter" w:cs="inter" w:ascii="inter" w:hAnsi="inter"/>
          <w:color w:val="000000"/>
          <w:sz w:val="21"/>
        </w:rPr>
        <w:t xml:space="preserve">Fraud detection via voice anomaly detection</w:t>
      </w:r>
    </w:p>
    <w:p>
      <w:pPr>
        <w:numPr>
          <w:ilvl w:val="0"/>
          <w:numId w:val="18"/>
        </w:numPr>
        <w:spacing w:line="360" w:before="105" w:after="105" w:lineRule="auto"/>
      </w:pPr>
      <w:r>
        <w:rPr>
          <w:rFonts w:eastAsia="inter" w:cs="inter" w:ascii="inter" w:hAnsi="inter"/>
          <w:color w:val="000000"/>
          <w:sz w:val="21"/>
        </w:rPr>
        <w:t xml:space="preserve">Regulatory compliance (call monitoring)</w:t>
      </w:r>
    </w:p>
    <w:p>
      <w:pPr>
        <w:numPr>
          <w:ilvl w:val="0"/>
          <w:numId w:val="18"/>
        </w:numPr>
        <w:spacing w:line="360" w:before="105" w:after="105" w:lineRule="auto"/>
      </w:pPr>
      <w:r>
        <w:rPr>
          <w:rFonts w:eastAsia="inter" w:cs="inter" w:ascii="inter" w:hAnsi="inter"/>
          <w:color w:val="000000"/>
          <w:sz w:val="21"/>
        </w:rPr>
        <w:t xml:space="preserve">Customer satisfaction insights</w:t>
      </w:r>
    </w:p>
    <w:p>
      <w:pPr>
        <w:numPr>
          <w:ilvl w:val="0"/>
          <w:numId w:val="18"/>
        </w:numPr>
        <w:spacing w:line="360" w:before="105" w:after="105" w:lineRule="auto"/>
      </w:pPr>
      <w:r>
        <w:rPr>
          <w:rFonts w:eastAsia="inter" w:cs="inter" w:ascii="inter" w:hAnsi="inter"/>
          <w:color w:val="000000"/>
          <w:sz w:val="21"/>
        </w:rPr>
        <w:t xml:space="preserve">Sentiment-driven escalation</w:t>
      </w:r>
    </w:p>
    <w:p>
      <w:pPr>
        <w:spacing w:line="360" w:after="210" w:lineRule="auto"/>
      </w:pPr>
      <w:r>
        <w:rPr>
          <w:rFonts w:eastAsia="inter" w:cs="inter" w:ascii="inter" w:hAnsi="inter"/>
          <w:color w:val="000000"/>
        </w:rPr>
        <w:t xml:space="preserve">Few enterprise platforms integrate voice deeply; </w:t>
      </w:r>
      <w:hyperlink r:id="rId58">
        <w:r>
          <w:rPr>
            <w:rFonts w:eastAsia="inter" w:cs="inter" w:ascii="inter" w:hAnsi="inter"/>
            <w:color w:val="#000"/>
            <w:u w:val="single"/>
          </w:rPr>
          <w:t xml:space="preserve">Jeen.ai</w:t>
        </w:r>
      </w:hyperlink>
      <w:r>
        <w:rPr>
          <w:rFonts w:eastAsia="inter" w:cs="inter" w:ascii="inter" w:hAnsi="inter"/>
          <w:color w:val="000000"/>
        </w:rPr>
        <w:t xml:space="preserve"> does this natively.</w:t>
      </w:r>
      <w:bookmarkStart w:id="44" w:name="fnref2_5"/>
      <w:bookmarkEnd w:id="44"/>
      <w:hyperlink w:anchor="fn2">
        <w:r>
          <w:rPr>
            <w:rFonts w:eastAsia="inter" w:cs="inter" w:ascii="inter" w:hAnsi="inter"/>
            <w:color w:val="#000"/>
            <w:u w:val="single"/>
            <w:vertAlign w:val="superscript"/>
          </w:rPr>
          <w:t xml:space="preserve">[2]</w:t>
        </w:r>
      </w:hyperlink>
      <w:bookmarkStart w:id="45" w:name="fnref4_5"/>
      <w:bookmarkEnd w:id="45"/>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46" w:name="bm_4_on_premises_inference_optimization"/>
      <w:r>
        <w:rPr>
          <w:rFonts w:eastAsia="inter" w:cs="inter" w:ascii="inter" w:hAnsi="inter"/>
          <w:b/>
          <w:color w:val="000000"/>
          <w:sz w:val="24"/>
        </w:rPr>
        <w:t xml:space="preserve">4. </w:t>
      </w:r>
      <w:r>
        <w:rPr>
          <w:rFonts w:eastAsia="inter" w:cs="inter" w:ascii="inter" w:hAnsi="inter"/>
          <w:b/>
          <w:color w:val="000000"/>
          <w:sz w:val="24"/>
        </w:rPr>
        <w:t xml:space="preserve">On-Premises Inference Optimization</w:t>
      </w:r>
      <w:bookmarkEnd w:id="46"/>
    </w:p>
    <w:p>
      <w:pPr>
        <w:spacing w:line="360" w:after="210" w:lineRule="auto"/>
      </w:pPr>
      <w:r>
        <w:rPr>
          <w:rFonts w:eastAsia="inter" w:cs="inter" w:ascii="inter" w:hAnsi="inter"/>
          <w:color w:val="000000"/>
        </w:rPr>
        <w:t xml:space="preserve">Support for NVIDIA NIM (NVIDIA Inference Microservices) enables:</w:t>
      </w:r>
    </w:p>
    <w:p>
      <w:pPr>
        <w:numPr>
          <w:ilvl w:val="0"/>
          <w:numId w:val="19"/>
        </w:numPr>
        <w:spacing w:line="360" w:before="105" w:after="105" w:lineRule="auto"/>
      </w:pPr>
      <w:r>
        <w:rPr>
          <w:rFonts w:eastAsia="inter" w:cs="inter" w:ascii="inter" w:hAnsi="inter"/>
          <w:color w:val="000000"/>
          <w:sz w:val="21"/>
        </w:rPr>
        <w:t xml:space="preserve">Sub-second inference latency on large models</w:t>
      </w:r>
    </w:p>
    <w:p>
      <w:pPr>
        <w:numPr>
          <w:ilvl w:val="0"/>
          <w:numId w:val="19"/>
        </w:numPr>
        <w:spacing w:line="360" w:before="105" w:after="105" w:lineRule="auto"/>
      </w:pPr>
      <w:r>
        <w:rPr>
          <w:rFonts w:eastAsia="inter" w:cs="inter" w:ascii="inter" w:hAnsi="inter"/>
          <w:color w:val="000000"/>
          <w:sz w:val="21"/>
        </w:rPr>
        <w:t xml:space="preserve">Full GPU utilization (A100, H100 servers)</w:t>
      </w:r>
    </w:p>
    <w:p>
      <w:pPr>
        <w:numPr>
          <w:ilvl w:val="0"/>
          <w:numId w:val="19"/>
        </w:numPr>
        <w:spacing w:line="360" w:before="105" w:after="105" w:lineRule="auto"/>
      </w:pPr>
      <w:r>
        <w:rPr>
          <w:rFonts w:eastAsia="inter" w:cs="inter" w:ascii="inter" w:hAnsi="inter"/>
          <w:color w:val="000000"/>
          <w:sz w:val="21"/>
        </w:rPr>
        <w:t xml:space="preserve">Cost savings vs. cloud-based inference</w:t>
      </w:r>
    </w:p>
    <w:p>
      <w:pPr>
        <w:numPr>
          <w:ilvl w:val="0"/>
          <w:numId w:val="19"/>
        </w:numPr>
        <w:spacing w:line="360" w:before="105" w:after="105" w:lineRule="auto"/>
      </w:pPr>
      <w:r>
        <w:rPr>
          <w:rFonts w:eastAsia="inter" w:cs="inter" w:ascii="inter" w:hAnsi="inter"/>
          <w:color w:val="000000"/>
          <w:sz w:val="21"/>
        </w:rPr>
        <w:t xml:space="preserve">Complete data isolation (no cloud hop)</w:t>
      </w:r>
      <w:bookmarkStart w:id="47" w:name="fnref2_6"/>
      <w:bookmarkEnd w:id="47"/>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48" w:name="bm_5_governance_compliance_by_design"/>
      <w:r>
        <w:rPr>
          <w:rFonts w:eastAsia="inter" w:cs="inter" w:ascii="inter" w:hAnsi="inter"/>
          <w:b/>
          <w:color w:val="000000"/>
          <w:sz w:val="24"/>
        </w:rPr>
        <w:t xml:space="preserve">5. </w:t>
      </w:r>
      <w:r>
        <w:rPr>
          <w:rFonts w:eastAsia="inter" w:cs="inter" w:ascii="inter" w:hAnsi="inter"/>
          <w:b/>
          <w:color w:val="000000"/>
          <w:sz w:val="24"/>
        </w:rPr>
        <w:t xml:space="preserve">Governance &amp; Compliance by Design</w:t>
      </w:r>
      <w:bookmarkEnd w:id="48"/>
    </w:p>
    <w:p>
      <w:pPr>
        <w:spacing w:line="360" w:after="210" w:lineRule="auto"/>
      </w:pPr>
      <w:r>
        <w:rPr>
          <w:rFonts w:eastAsia="inter" w:cs="inter" w:ascii="inter" w:hAnsi="inter"/>
          <w:color w:val="000000"/>
        </w:rPr>
        <w:t xml:space="preserve">Not bolted on after the fact. Every agent logs:</w:t>
      </w:r>
    </w:p>
    <w:p>
      <w:pPr>
        <w:numPr>
          <w:ilvl w:val="0"/>
          <w:numId w:val="20"/>
        </w:numPr>
        <w:spacing w:line="360" w:before="105" w:after="105" w:lineRule="auto"/>
      </w:pPr>
      <w:r>
        <w:rPr>
          <w:rFonts w:eastAsia="inter" w:cs="inter" w:ascii="inter" w:hAnsi="inter"/>
          <w:color w:val="000000"/>
          <w:sz w:val="21"/>
        </w:rPr>
        <w:t xml:space="preserve">User identity and request context</w:t>
      </w:r>
    </w:p>
    <w:p>
      <w:pPr>
        <w:numPr>
          <w:ilvl w:val="0"/>
          <w:numId w:val="20"/>
        </w:numPr>
        <w:spacing w:line="360" w:before="105" w:after="105" w:lineRule="auto"/>
      </w:pPr>
      <w:r>
        <w:rPr>
          <w:rFonts w:eastAsia="inter" w:cs="inter" w:ascii="inter" w:hAnsi="inter"/>
          <w:color w:val="000000"/>
          <w:sz w:val="21"/>
        </w:rPr>
        <w:t xml:space="preserve">Documents retrieved (chain of evidence for RAG)</w:t>
      </w:r>
    </w:p>
    <w:p>
      <w:pPr>
        <w:numPr>
          <w:ilvl w:val="0"/>
          <w:numId w:val="20"/>
        </w:numPr>
        <w:spacing w:line="360" w:before="105" w:after="105" w:lineRule="auto"/>
      </w:pPr>
      <w:r>
        <w:rPr>
          <w:rFonts w:eastAsia="inter" w:cs="inter" w:ascii="inter" w:hAnsi="inter"/>
          <w:color w:val="000000"/>
          <w:sz w:val="21"/>
        </w:rPr>
        <w:t xml:space="preserve">Model outputs and transformations</w:t>
      </w:r>
    </w:p>
    <w:p>
      <w:pPr>
        <w:numPr>
          <w:ilvl w:val="0"/>
          <w:numId w:val="20"/>
        </w:numPr>
        <w:spacing w:line="360" w:before="105" w:after="105" w:lineRule="auto"/>
      </w:pPr>
      <w:r>
        <w:rPr>
          <w:rFonts w:eastAsia="inter" w:cs="inter" w:ascii="inter" w:hAnsi="inter"/>
          <w:color w:val="000000"/>
          <w:sz w:val="21"/>
        </w:rPr>
        <w:t xml:space="preserve">Cost and latency</w:t>
      </w:r>
    </w:p>
    <w:p>
      <w:pPr>
        <w:numPr>
          <w:ilvl w:val="0"/>
          <w:numId w:val="20"/>
        </w:numPr>
        <w:spacing w:line="360" w:before="105" w:after="105" w:lineRule="auto"/>
      </w:pPr>
      <w:r>
        <w:rPr>
          <w:rFonts w:eastAsia="inter" w:cs="inter" w:ascii="inter" w:hAnsi="inter"/>
          <w:color w:val="000000"/>
          <w:sz w:val="21"/>
        </w:rPr>
        <w:t xml:space="preserve">Any policy violations</w:t>
      </w:r>
    </w:p>
    <w:p>
      <w:pPr>
        <w:spacing w:line="360" w:after="210" w:lineRule="auto"/>
      </w:pPr>
      <w:r>
        <w:rPr>
          <w:rFonts w:eastAsia="inter" w:cs="inter" w:ascii="inter" w:hAnsi="inter"/>
          <w:color w:val="000000"/>
        </w:rPr>
        <w:t xml:space="preserve">This transforms AI from a "shadow IT" risk to an auditable, governed capability.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7_case_study_a_detailed_defens_4c784a"/>
      <w:r>
        <w:rPr>
          <w:rFonts w:eastAsia="inter" w:cs="inter" w:ascii="inter" w:hAnsi="inter"/>
          <w:b/>
          <w:color w:val="000000"/>
          <w:sz w:val="24"/>
        </w:rPr>
        <w:t xml:space="preserve">7. Case Study: A Detailed Defense/Government Deployment</w:t>
      </w:r>
      <w:bookmarkEnd w:id="49"/>
    </w:p>
    <w:p>
      <w:pPr>
        <w:spacing w:line="360" w:before="315" w:after="105" w:lineRule="auto"/>
        <w:ind w:left="-30"/>
        <w:jc w:val="left"/>
      </w:pPr>
      <w:bookmarkStart w:id="50" w:name="organization_profile"/>
      <w:r>
        <w:rPr>
          <w:rFonts w:eastAsia="inter" w:cs="inter" w:ascii="inter" w:hAnsi="inter"/>
          <w:b/>
          <w:color w:val="000000"/>
          <w:sz w:val="24"/>
        </w:rPr>
        <w:t xml:space="preserve">Organization Profile</w:t>
      </w:r>
      <w:bookmarkEnd w:id="50"/>
    </w:p>
    <w:p>
      <w:pPr>
        <w:spacing w:line="360" w:after="210" w:lineRule="auto"/>
      </w:pPr>
      <w:r>
        <w:rPr>
          <w:rFonts w:eastAsia="inter" w:cs="inter" w:ascii="inter" w:hAnsi="inter"/>
          <w:color w:val="000000"/>
        </w:rPr>
        <w:t xml:space="preserve">A tier-1 Israeli defense organization with:</w:t>
      </w:r>
    </w:p>
    <w:p>
      <w:pPr>
        <w:numPr>
          <w:ilvl w:val="0"/>
          <w:numId w:val="21"/>
        </w:numPr>
        <w:spacing w:line="360" w:before="105" w:after="105" w:lineRule="auto"/>
      </w:pPr>
      <w:r>
        <w:rPr>
          <w:rFonts w:eastAsia="inter" w:cs="inter" w:ascii="inter" w:hAnsi="inter"/>
          <w:color w:val="000000"/>
          <w:sz w:val="21"/>
        </w:rPr>
        <w:t xml:space="preserve">Hundreds of classified operational procedures</w:t>
      </w:r>
    </w:p>
    <w:p>
      <w:pPr>
        <w:numPr>
          <w:ilvl w:val="0"/>
          <w:numId w:val="21"/>
        </w:numPr>
        <w:spacing w:line="360" w:before="105" w:after="105" w:lineRule="auto"/>
      </w:pPr>
      <w:r>
        <w:rPr>
          <w:rFonts w:eastAsia="inter" w:cs="inter" w:ascii="inter" w:hAnsi="inter"/>
          <w:color w:val="000000"/>
          <w:sz w:val="21"/>
        </w:rPr>
        <w:t xml:space="preserve">Time-critical decision-making requirements</w:t>
      </w:r>
    </w:p>
    <w:p>
      <w:pPr>
        <w:numPr>
          <w:ilvl w:val="0"/>
          <w:numId w:val="21"/>
        </w:numPr>
        <w:spacing w:line="360" w:before="105" w:after="105" w:lineRule="auto"/>
      </w:pPr>
      <w:r>
        <w:rPr>
          <w:rFonts w:eastAsia="inter" w:cs="inter" w:ascii="inter" w:hAnsi="inter"/>
          <w:color w:val="000000"/>
          <w:sz w:val="21"/>
        </w:rPr>
        <w:t xml:space="preserve">Strict data residency and air-gap requirements</w:t>
      </w:r>
    </w:p>
    <w:p>
      <w:pPr>
        <w:numPr>
          <w:ilvl w:val="0"/>
          <w:numId w:val="21"/>
        </w:numPr>
        <w:spacing w:line="360" w:before="105" w:after="105" w:lineRule="auto"/>
      </w:pPr>
      <w:r>
        <w:rPr>
          <w:rFonts w:eastAsia="inter" w:cs="inter" w:ascii="inter" w:hAnsi="inter"/>
          <w:color w:val="000000"/>
          <w:sz w:val="21"/>
        </w:rPr>
        <w:t xml:space="preserve">Multiple organizational units with compartmentalized access</w:t>
      </w:r>
    </w:p>
    <w:p>
      <w:pPr>
        <w:spacing w:line="360" w:before="315" w:after="105" w:lineRule="auto"/>
        <w:ind w:left="-30"/>
        <w:jc w:val="left"/>
      </w:pPr>
      <w:bookmarkStart w:id="51" w:name="the_problem"/>
      <w:r>
        <w:rPr>
          <w:rFonts w:eastAsia="inter" w:cs="inter" w:ascii="inter" w:hAnsi="inter"/>
          <w:b/>
          <w:color w:val="000000"/>
          <w:sz w:val="24"/>
        </w:rPr>
        <w:t xml:space="preserve">The Problem</w:t>
      </w:r>
      <w:bookmarkEnd w:id="51"/>
    </w:p>
    <w:p>
      <w:pPr>
        <w:numPr>
          <w:ilvl w:val="0"/>
          <w:numId w:val="22"/>
        </w:numPr>
        <w:spacing w:line="360" w:before="105" w:after="105" w:lineRule="auto"/>
      </w:pPr>
      <w:r>
        <w:rPr>
          <w:rFonts w:eastAsia="inter" w:cs="inter" w:ascii="inter" w:hAnsi="inter"/>
          <w:b/>
          <w:color w:val="000000"/>
          <w:sz w:val="21"/>
        </w:rPr>
        <w:t xml:space="preserve">Information Retrieval Bottleneck</w:t>
      </w:r>
      <w:r>
        <w:rPr>
          <w:rFonts w:eastAsia="inter" w:cs="inter" w:ascii="inter" w:hAnsi="inter"/>
          <w:color w:val="000000"/>
          <w:sz w:val="21"/>
        </w:rPr>
        <w:t xml:space="preserve">: Critical procedures and intelligence summaries were stored in hierarchical document repositories (shared drives, intranets). Finding an approved procedure took hours of manual searching.</w:t>
      </w:r>
    </w:p>
    <w:p>
      <w:pPr>
        <w:numPr>
          <w:ilvl w:val="0"/>
          <w:numId w:val="22"/>
        </w:numPr>
        <w:spacing w:line="360" w:before="105" w:after="105" w:lineRule="auto"/>
      </w:pPr>
      <w:r>
        <w:rPr>
          <w:rFonts w:eastAsia="inter" w:cs="inter" w:ascii="inter" w:hAnsi="inter"/>
          <w:b/>
          <w:color w:val="000000"/>
          <w:sz w:val="21"/>
        </w:rPr>
        <w:t xml:space="preserve">Operational Risk</w:t>
      </w:r>
      <w:r>
        <w:rPr>
          <w:rFonts w:eastAsia="inter" w:cs="inter" w:ascii="inter" w:hAnsi="inter"/>
          <w:color w:val="000000"/>
          <w:sz w:val="21"/>
        </w:rPr>
        <w:t xml:space="preserve">: Outdated procedures could be referenced in high-stakes situations due to inability to quickly locate the latest version.</w:t>
      </w:r>
    </w:p>
    <w:p>
      <w:pPr>
        <w:numPr>
          <w:ilvl w:val="0"/>
          <w:numId w:val="22"/>
        </w:numPr>
        <w:spacing w:line="360" w:before="105" w:after="105" w:lineRule="auto"/>
      </w:pPr>
      <w:r>
        <w:rPr>
          <w:rFonts w:eastAsia="inter" w:cs="inter" w:ascii="inter" w:hAnsi="inter"/>
          <w:b/>
          <w:color w:val="000000"/>
          <w:sz w:val="21"/>
        </w:rPr>
        <w:t xml:space="preserve">Decision Latency</w:t>
      </w:r>
      <w:r>
        <w:rPr>
          <w:rFonts w:eastAsia="inter" w:cs="inter" w:ascii="inter" w:hAnsi="inter"/>
          <w:color w:val="000000"/>
          <w:sz w:val="21"/>
        </w:rPr>
        <w:t xml:space="preserve">: Analysts and commanders spent significant time hunting for relevant information rather than analyzing it.</w:t>
      </w:r>
    </w:p>
    <w:p>
      <w:pPr>
        <w:numPr>
          <w:ilvl w:val="0"/>
          <w:numId w:val="22"/>
        </w:numPr>
        <w:spacing w:line="360" w:before="105" w:after="105" w:lineRule="auto"/>
      </w:pPr>
      <w:r>
        <w:rPr>
          <w:rFonts w:eastAsia="inter" w:cs="inter" w:ascii="inter" w:hAnsi="inter"/>
          <w:b/>
          <w:color w:val="000000"/>
          <w:sz w:val="21"/>
        </w:rPr>
        <w:t xml:space="preserve">Compliance Burden</w:t>
      </w:r>
      <w:r>
        <w:rPr>
          <w:rFonts w:eastAsia="inter" w:cs="inter" w:ascii="inter" w:hAnsi="inter"/>
          <w:color w:val="000000"/>
          <w:sz w:val="21"/>
        </w:rPr>
        <w:t xml:space="preserve">: Manual document management meant inconsistent audit trails and compliance gaps.</w:t>
      </w:r>
    </w:p>
    <w:p>
      <w:pPr>
        <w:spacing w:line="360" w:before="315" w:after="105" w:lineRule="auto"/>
        <w:ind w:left="-30"/>
        <w:jc w:val="left"/>
      </w:pPr>
      <w:bookmarkStart w:id="52" w:name="the_solution_jeen_ai_on_premises_f5574e"/>
      <w:r>
        <w:rPr>
          <w:rFonts w:eastAsia="inter" w:cs="inter" w:ascii="inter" w:hAnsi="inter"/>
          <w:b/>
          <w:color w:val="000000"/>
          <w:sz w:val="24"/>
        </w:rPr>
        <w:t xml:space="preserve">The Solution: </w:t>
      </w:r>
      <w:hyperlink r:id="rId59">
        <w:r>
          <w:rPr>
            <w:rFonts w:eastAsia="inter" w:cs="inter" w:ascii="inter" w:hAnsi="inter"/>
            <w:b/>
            <w:color w:val="#000"/>
            <w:sz w:val="24"/>
            <w:u w:val="single"/>
          </w:rPr>
          <w:t xml:space="preserve">Jeen.ai</w:t>
        </w:r>
      </w:hyperlink>
      <w:r>
        <w:rPr>
          <w:rFonts w:eastAsia="inter" w:cs="inter" w:ascii="inter" w:hAnsi="inter"/>
          <w:b/>
          <w:color w:val="000000"/>
          <w:sz w:val="24"/>
        </w:rPr>
        <w:t xml:space="preserve"> On-Premises Deployment</w:t>
      </w:r>
      <w:bookmarkEnd w:id="52"/>
    </w:p>
    <w:p>
      <w:pPr>
        <w:spacing w:line="360" w:after="210" w:lineRule="auto"/>
      </w:pPr>
      <w:r>
        <w:rPr>
          <w:rFonts w:eastAsia="inter" w:cs="inter" w:ascii="inter" w:hAnsi="inter"/>
          <w:b/>
          <w:color w:val="000000"/>
        </w:rPr>
        <w:t xml:space="preserve">Infrastructure</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Deployed entirely on-premises on NVIDIA servers (no cloud connectivity)</w:t>
      </w:r>
    </w:p>
    <w:p>
      <w:pPr>
        <w:numPr>
          <w:ilvl w:val="0"/>
          <w:numId w:val="23"/>
        </w:numPr>
        <w:spacing w:line="360" w:before="105" w:after="105" w:lineRule="auto"/>
      </w:pPr>
      <w:r>
        <w:rPr>
          <w:rFonts w:eastAsia="inter" w:cs="inter" w:ascii="inter" w:hAnsi="inter"/>
          <w:color w:val="000000"/>
          <w:sz w:val="21"/>
        </w:rPr>
        <w:t xml:space="preserve">Full air-gap from the internet; manual updates only</w:t>
      </w:r>
    </w:p>
    <w:p>
      <w:pPr>
        <w:numPr>
          <w:ilvl w:val="0"/>
          <w:numId w:val="23"/>
        </w:numPr>
        <w:spacing w:line="360" w:before="105" w:after="105" w:lineRule="auto"/>
      </w:pPr>
      <w:r>
        <w:rPr>
          <w:rFonts w:eastAsia="inter" w:cs="inter" w:ascii="inter" w:hAnsi="inter"/>
          <w:color w:val="000000"/>
          <w:sz w:val="21"/>
        </w:rPr>
        <w:t xml:space="preserve">Hebrew language model (</w:t>
      </w:r>
      <w:hyperlink r:id="rId60">
        <w:r>
          <w:rPr>
            <w:rFonts w:eastAsia="inter" w:cs="inter" w:ascii="inter" w:hAnsi="inter"/>
            <w:color w:val="#000"/>
            <w:sz w:val="21"/>
            <w:u w:val="single"/>
          </w:rPr>
          <w:t xml:space="preserve">Jeen.ai</w:t>
        </w:r>
      </w:hyperlink>
      <w:r>
        <w:rPr>
          <w:rFonts w:eastAsia="inter" w:cs="inter" w:ascii="inter" w:hAnsi="inter"/>
          <w:color w:val="000000"/>
          <w:sz w:val="21"/>
        </w:rPr>
        <w:t xml:space="preserve"> supports multilingual inference)</w:t>
      </w:r>
    </w:p>
    <w:p>
      <w:pPr>
        <w:spacing w:line="360" w:after="210" w:lineRule="auto"/>
      </w:pPr>
      <w:r>
        <w:rPr>
          <w:rFonts w:eastAsia="inter" w:cs="inter" w:ascii="inter" w:hAnsi="inter"/>
          <w:b/>
          <w:color w:val="000000"/>
        </w:rPr>
        <w:t xml:space="preserve">Configuration</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color w:val="000000"/>
          <w:sz w:val="21"/>
        </w:rPr>
        <w:t xml:space="preserve">Indexed all organizational procedures and intelligence summaries into </w:t>
      </w:r>
      <w:hyperlink r:id="rId61">
        <w:r>
          <w:rPr>
            <w:rFonts w:eastAsia="inter" w:cs="inter" w:ascii="inter" w:hAnsi="inter"/>
            <w:color w:val="#000"/>
            <w:sz w:val="21"/>
            <w:u w:val="single"/>
          </w:rPr>
          <w:t xml:space="preserve">Jeen.ai</w:t>
        </w:r>
      </w:hyperlink>
      <w:r>
        <w:rPr>
          <w:rFonts w:eastAsia="inter" w:cs="inter" w:ascii="inter" w:hAnsi="inter"/>
          <w:color w:val="000000"/>
          <w:sz w:val="21"/>
        </w:rPr>
        <w:t xml:space="preserve">'s RAG system</w:t>
      </w:r>
    </w:p>
    <w:p>
      <w:pPr>
        <w:numPr>
          <w:ilvl w:val="0"/>
          <w:numId w:val="24"/>
        </w:numPr>
        <w:spacing w:line="360" w:before="105" w:after="105" w:lineRule="auto"/>
      </w:pPr>
      <w:r>
        <w:rPr>
          <w:rFonts w:eastAsia="inter" w:cs="inter" w:ascii="inter" w:hAnsi="inter"/>
          <w:color w:val="000000"/>
          <w:sz w:val="21"/>
        </w:rPr>
        <w:t xml:space="preserve">Configured access controls: operators see only relevant procedures based on role and clearance level</w:t>
      </w:r>
    </w:p>
    <w:p>
      <w:pPr>
        <w:numPr>
          <w:ilvl w:val="0"/>
          <w:numId w:val="24"/>
        </w:numPr>
        <w:spacing w:line="360" w:before="105" w:after="105" w:lineRule="auto"/>
      </w:pPr>
      <w:r>
        <w:rPr>
          <w:rFonts w:eastAsia="inter" w:cs="inter" w:ascii="inter" w:hAnsi="inter"/>
          <w:color w:val="000000"/>
          <w:sz w:val="21"/>
        </w:rPr>
        <w:t xml:space="preserve">Set up voice interface for hands-free queries during active operations</w:t>
      </w:r>
    </w:p>
    <w:p>
      <w:pPr>
        <w:numPr>
          <w:ilvl w:val="0"/>
          <w:numId w:val="24"/>
        </w:numPr>
        <w:spacing w:line="360" w:before="105" w:after="105" w:lineRule="auto"/>
      </w:pPr>
      <w:r>
        <w:rPr>
          <w:rFonts w:eastAsia="inter" w:cs="inter" w:ascii="inter" w:hAnsi="inter"/>
          <w:color w:val="000000"/>
          <w:sz w:val="21"/>
        </w:rPr>
        <w:t xml:space="preserve">Enabled audit logging for all searches (compliance requirement)</w:t>
      </w:r>
    </w:p>
    <w:p>
      <w:pPr>
        <w:spacing w:line="360" w:after="210" w:lineRule="auto"/>
      </w:pPr>
      <w:r>
        <w:rPr>
          <w:rFonts w:eastAsia="inter" w:cs="inter" w:ascii="inter" w:hAnsi="inter"/>
          <w:b/>
          <w:color w:val="000000"/>
        </w:rPr>
        <w:t xml:space="preserve">Capabilities</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Natural language querying: "What are the approved procedures for response protocol 12-Delta?"</w:t>
      </w:r>
    </w:p>
    <w:p>
      <w:pPr>
        <w:numPr>
          <w:ilvl w:val="0"/>
          <w:numId w:val="25"/>
        </w:numPr>
        <w:spacing w:line="360" w:before="105" w:after="105" w:lineRule="auto"/>
      </w:pPr>
      <w:r>
        <w:rPr>
          <w:rFonts w:eastAsia="inter" w:cs="inter" w:ascii="inter" w:hAnsi="inter"/>
          <w:color w:val="000000"/>
          <w:sz w:val="21"/>
        </w:rPr>
        <w:t xml:space="preserve">Contextual summarization: "Summarize all incidents from the past 6 months involving equipment X"</w:t>
      </w:r>
    </w:p>
    <w:p>
      <w:pPr>
        <w:numPr>
          <w:ilvl w:val="0"/>
          <w:numId w:val="25"/>
        </w:numPr>
        <w:spacing w:line="360" w:before="105" w:after="105" w:lineRule="auto"/>
      </w:pPr>
      <w:r>
        <w:rPr>
          <w:rFonts w:eastAsia="inter" w:cs="inter" w:ascii="inter" w:hAnsi="inter"/>
          <w:color w:val="000000"/>
          <w:sz w:val="21"/>
        </w:rPr>
        <w:t xml:space="preserve">Version control: System always returns the current approved procedure (not outdated docs)</w:t>
      </w:r>
    </w:p>
    <w:p>
      <w:pPr>
        <w:numPr>
          <w:ilvl w:val="0"/>
          <w:numId w:val="25"/>
        </w:numPr>
        <w:spacing w:line="360" w:before="105" w:after="105" w:lineRule="auto"/>
      </w:pPr>
      <w:r>
        <w:rPr>
          <w:rFonts w:eastAsia="inter" w:cs="inter" w:ascii="inter" w:hAnsi="inter"/>
          <w:color w:val="000000"/>
          <w:sz w:val="21"/>
        </w:rPr>
        <w:t xml:space="preserve">Instant retrieval: 80%+ accuracy with sub-2-second latency (critical for real-time operations)</w:t>
      </w:r>
    </w:p>
    <w:p>
      <w:pPr>
        <w:spacing w:line="360" w:before="315" w:after="105" w:lineRule="auto"/>
        <w:ind w:left="-30"/>
        <w:jc w:val="left"/>
      </w:pPr>
      <w:bookmarkStart w:id="53" w:name="outcomes"/>
      <w:r>
        <w:rPr>
          <w:rFonts w:eastAsia="inter" w:cs="inter" w:ascii="inter" w:hAnsi="inter"/>
          <w:b/>
          <w:color w:val="000000"/>
          <w:sz w:val="24"/>
        </w:rPr>
        <w:t xml:space="preserve">Outcomes</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Before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After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Procedure Retrieval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 hours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&lt;2 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1000x+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Document Currency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version tracking (error-prone)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Automatic (single source of truth)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Eliminated outdated procedure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Audit Trail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logs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Automatic query logging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compliance auditability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Analyst Productivity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30-40% time on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&lt;5% time on search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Freed analysts for analysis work</w:t>
            </w:r>
          </w:p>
        </w:tc>
      </w:tr>
    </w:tbl>
    <w:p>
      <w:pPr>
        <w:spacing w:lineRule="auto"/>
      </w:pPr>
    </w:p>
    <w:p>
      <w:pPr>
        <w:spacing w:line="360" w:before="315" w:after="105" w:lineRule="auto"/>
        <w:ind w:left="-30"/>
        <w:jc w:val="left"/>
      </w:pPr>
      <w:bookmarkStart w:id="54" w:name="why_this_works_for_defense"/>
      <w:r>
        <w:rPr>
          <w:rFonts w:eastAsia="inter" w:cs="inter" w:ascii="inter" w:hAnsi="inter"/>
          <w:b/>
          <w:color w:val="000000"/>
          <w:sz w:val="24"/>
        </w:rPr>
        <w:t xml:space="preserve">Why This Works for Defense</w:t>
      </w:r>
      <w:bookmarkEnd w:id="54"/>
    </w:p>
    <w:p>
      <w:pPr>
        <w:spacing w:line="360" w:after="210" w:lineRule="auto"/>
      </w:pPr>
      <w:r>
        <w:rPr>
          <w:rFonts w:eastAsia="inter" w:cs="inter" w:ascii="inter" w:hAnsi="inter"/>
          <w:color w:val="000000"/>
        </w:rPr>
        <w:t xml:space="preserve">This deployment demonstrates why </w:t>
      </w:r>
      <w:hyperlink r:id="rId62">
        <w:r>
          <w:rPr>
            <w:rFonts w:eastAsia="inter" w:cs="inter" w:ascii="inter" w:hAnsi="inter"/>
            <w:color w:val="#000"/>
            <w:u w:val="single"/>
          </w:rPr>
          <w:t xml:space="preserve">Jeen.ai</w:t>
        </w:r>
      </w:hyperlink>
      <w:r>
        <w:rPr>
          <w:rFonts w:eastAsia="inter" w:cs="inter" w:ascii="inter" w:hAnsi="inter"/>
          <w:color w:val="000000"/>
        </w:rPr>
        <w:t xml:space="preserve">'s positioning resonates with sensitive organizations:</w:t>
      </w:r>
    </w:p>
    <w:p>
      <w:pPr>
        <w:numPr>
          <w:ilvl w:val="0"/>
          <w:numId w:val="26"/>
        </w:numPr>
        <w:spacing w:line="360" w:before="105" w:after="105" w:lineRule="auto"/>
      </w:pPr>
      <w:r>
        <w:rPr>
          <w:rFonts w:eastAsia="inter" w:cs="inter" w:ascii="inter" w:hAnsi="inter"/>
          <w:b/>
          <w:color w:val="000000"/>
          <w:sz w:val="21"/>
        </w:rPr>
        <w:t xml:space="preserve">Data Sovereignty</w:t>
      </w:r>
      <w:r>
        <w:rPr>
          <w:rFonts w:eastAsia="inter" w:cs="inter" w:ascii="inter" w:hAnsi="inter"/>
          <w:color w:val="000000"/>
          <w:sz w:val="21"/>
        </w:rPr>
        <w:t xml:space="preserve">: Nothing leaves the organization's network. Israel's defense establishment has strict requirements; cloud-based solutions fail this criterion immediately.</w:t>
      </w:r>
    </w:p>
    <w:p>
      <w:pPr>
        <w:numPr>
          <w:ilvl w:val="0"/>
          <w:numId w:val="26"/>
        </w:numPr>
        <w:spacing w:line="360" w:before="105" w:after="105" w:lineRule="auto"/>
      </w:pPr>
      <w:r>
        <w:rPr>
          <w:rFonts w:eastAsia="inter" w:cs="inter" w:ascii="inter" w:hAnsi="inter"/>
          <w:b/>
          <w:color w:val="000000"/>
          <w:sz w:val="21"/>
        </w:rPr>
        <w:t xml:space="preserve">Air-Gap Compatibility</w:t>
      </w:r>
      <w:r>
        <w:rPr>
          <w:rFonts w:eastAsia="inter" w:cs="inter" w:ascii="inter" w:hAnsi="inter"/>
          <w:color w:val="000000"/>
          <w:sz w:val="21"/>
        </w:rPr>
        <w:t xml:space="preserve">: No internet connectivity required. Updates are staged manually. This is non-negotiable for classified environments.</w:t>
      </w:r>
    </w:p>
    <w:p>
      <w:pPr>
        <w:numPr>
          <w:ilvl w:val="0"/>
          <w:numId w:val="26"/>
        </w:numPr>
        <w:spacing w:line="360" w:before="105" w:after="105" w:lineRule="auto"/>
      </w:pPr>
      <w:r>
        <w:rPr>
          <w:rFonts w:eastAsia="inter" w:cs="inter" w:ascii="inter" w:hAnsi="inter"/>
          <w:b/>
          <w:color w:val="000000"/>
          <w:sz w:val="21"/>
        </w:rPr>
        <w:t xml:space="preserve">Language Support</w:t>
      </w:r>
      <w:r>
        <w:rPr>
          <w:rFonts w:eastAsia="inter" w:cs="inter" w:ascii="inter" w:hAnsi="inter"/>
          <w:color w:val="000000"/>
          <w:sz w:val="21"/>
        </w:rPr>
        <w:t xml:space="preserve">: Hebrew-fluent NLP is not a feature OpenAI or generic cloud platforms prioritize. </w:t>
      </w:r>
      <w:hyperlink r:id="rId63">
        <w:r>
          <w:rPr>
            <w:rFonts w:eastAsia="inter" w:cs="inter" w:ascii="inter" w:hAnsi="inter"/>
            <w:color w:val="#000"/>
            <w:sz w:val="21"/>
            <w:u w:val="single"/>
          </w:rPr>
          <w:t xml:space="preserve">Jeen.ai</w:t>
        </w:r>
      </w:hyperlink>
      <w:r>
        <w:rPr>
          <w:rFonts w:eastAsia="inter" w:cs="inter" w:ascii="inter" w:hAnsi="inter"/>
          <w:color w:val="000000"/>
          <w:sz w:val="21"/>
        </w:rPr>
        <w:t xml:space="preserve">, with Israeli roots, provides this.</w:t>
      </w:r>
    </w:p>
    <w:p>
      <w:pPr>
        <w:numPr>
          <w:ilvl w:val="0"/>
          <w:numId w:val="26"/>
        </w:numPr>
        <w:spacing w:line="360" w:before="105" w:after="105" w:lineRule="auto"/>
      </w:pPr>
      <w:r>
        <w:rPr>
          <w:rFonts w:eastAsia="inter" w:cs="inter" w:ascii="inter" w:hAnsi="inter"/>
          <w:b/>
          <w:color w:val="000000"/>
          <w:sz w:val="21"/>
        </w:rPr>
        <w:t xml:space="preserve">Compliant by Default</w:t>
      </w:r>
      <w:r>
        <w:rPr>
          <w:rFonts w:eastAsia="inter" w:cs="inter" w:ascii="inter" w:hAnsi="inter"/>
          <w:color w:val="000000"/>
          <w:sz w:val="21"/>
        </w:rPr>
        <w:t xml:space="preserve">: Audit logs, access controls, and policy enforcement are built into the platform, not grafted on by custom development.</w:t>
      </w:r>
    </w:p>
    <w:p>
      <w:pPr>
        <w:numPr>
          <w:ilvl w:val="0"/>
          <w:numId w:val="26"/>
        </w:numPr>
        <w:spacing w:line="360" w:before="105" w:after="105" w:lineRule="auto"/>
      </w:pPr>
      <w:r>
        <w:rPr>
          <w:rFonts w:eastAsia="inter" w:cs="inter" w:ascii="inter" w:hAnsi="inter"/>
          <w:b/>
          <w:color w:val="000000"/>
          <w:sz w:val="21"/>
        </w:rPr>
        <w:t xml:space="preserve">Rapid Implementation</w:t>
      </w:r>
      <w:r>
        <w:rPr>
          <w:rFonts w:eastAsia="inter" w:cs="inter" w:ascii="inter" w:hAnsi="inter"/>
          <w:color w:val="000000"/>
          <w:sz w:val="21"/>
        </w:rPr>
        <w:t xml:space="preserve">: Rather than 6 months of custom development, </w:t>
      </w:r>
      <w:hyperlink r:id="rId64">
        <w:r>
          <w:rPr>
            <w:rFonts w:eastAsia="inter" w:cs="inter" w:ascii="inter" w:hAnsi="inter"/>
            <w:color w:val="#000"/>
            <w:sz w:val="21"/>
            <w:u w:val="single"/>
          </w:rPr>
          <w:t xml:space="preserve">Jeen.ai</w:t>
        </w:r>
      </w:hyperlink>
      <w:r>
        <w:rPr>
          <w:rFonts w:eastAsia="inter" w:cs="inter" w:ascii="inter" w:hAnsi="inter"/>
          <w:color w:val="000000"/>
          <w:sz w:val="21"/>
        </w:rPr>
        <w:t xml:space="preserve">'s deployment took weeks, allowing quick time-to-value.</w:t>
      </w:r>
    </w:p>
    <w:p>
      <w:pPr>
        <w:spacing w:line="360" w:after="210" w:lineRule="auto"/>
      </w:pPr>
      <w:r>
        <w:rPr>
          <w:rFonts w:eastAsia="inter" w:cs="inter" w:ascii="inter" w:hAnsi="inter"/>
          <w:color w:val="000000"/>
        </w:rPr>
        <w:t xml:space="preserve">This case study is emblematic of why </w:t>
      </w:r>
      <w:hyperlink r:id="rId65">
        <w:r>
          <w:rPr>
            <w:rFonts w:eastAsia="inter" w:cs="inter" w:ascii="inter" w:hAnsi="inter"/>
            <w:color w:val="#000"/>
            <w:u w:val="single"/>
          </w:rPr>
          <w:t xml:space="preserve">Jeen.ai</w:t>
        </w:r>
      </w:hyperlink>
      <w:r>
        <w:rPr>
          <w:rFonts w:eastAsia="inter" w:cs="inter" w:ascii="inter" w:hAnsi="inter"/>
          <w:color w:val="000000"/>
        </w:rPr>
        <w:t xml:space="preserve"> can command premium positioning in Israeli markets despite global competitors: they understand the specific requirements of Israeli enterprises in regulated, sensitive sectors.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8_local_market_dominance_vs_gl_b41899"/>
      <w:r>
        <w:rPr>
          <w:rFonts w:eastAsia="inter" w:cs="inter" w:ascii="inter" w:hAnsi="inter"/>
          <w:b/>
          <w:color w:val="000000"/>
          <w:sz w:val="24"/>
        </w:rPr>
        <w:t xml:space="preserve">8. Local Market Dominance vs. Global Expansion Strategy</w:t>
      </w:r>
      <w:bookmarkEnd w:id="55"/>
    </w:p>
    <w:p>
      <w:pPr>
        <w:spacing w:line="360" w:before="315" w:after="105" w:lineRule="auto"/>
        <w:ind w:left="-30"/>
        <w:jc w:val="left"/>
      </w:pPr>
      <w:bookmarkStart w:id="56" w:name="israel_2025_2026_core_market_strength"/>
      <w:r>
        <w:rPr>
          <w:rFonts w:eastAsia="inter" w:cs="inter" w:ascii="inter" w:hAnsi="inter"/>
          <w:b/>
          <w:color w:val="000000"/>
          <w:sz w:val="24"/>
        </w:rPr>
        <w:t xml:space="preserve">Israel (2025-2026): Core Market Strength</w:t>
      </w:r>
      <w:bookmarkEnd w:id="56"/>
    </w:p>
    <w:p>
      <w:pPr>
        <w:spacing w:line="360" w:after="210" w:lineRule="auto"/>
      </w:pPr>
      <w:hyperlink r:id="rId66">
        <w:r>
          <w:rPr>
            <w:rFonts w:eastAsia="inter" w:cs="inter" w:ascii="inter" w:hAnsi="inter"/>
            <w:color w:val="#000"/>
            <w:u w:val="single"/>
          </w:rPr>
          <w:t xml:space="preserve">Jeen.ai</w:t>
        </w:r>
      </w:hyperlink>
      <w:r>
        <w:rPr>
          <w:rFonts w:eastAsia="inter" w:cs="inter" w:ascii="inter" w:hAnsi="inter"/>
          <w:color w:val="000000"/>
        </w:rPr>
        <w:t xml:space="preserve"> is </w:t>
      </w:r>
      <w:r>
        <w:rPr>
          <w:rFonts w:eastAsia="inter" w:cs="inter" w:ascii="inter" w:hAnsi="inter"/>
          <w:b/>
          <w:color w:val="000000"/>
        </w:rPr>
        <w:t xml:space="preserve">dominant</w:t>
      </w:r>
      <w:r>
        <w:rPr>
          <w:rFonts w:eastAsia="inter" w:cs="inter" w:ascii="inter" w:hAnsi="inter"/>
          <w:color w:val="000000"/>
        </w:rPr>
        <w:t xml:space="preserve"> in the Israeli enterprise GenAI space due to:</w:t>
      </w:r>
    </w:p>
    <w:p>
      <w:pPr>
        <w:numPr>
          <w:ilvl w:val="0"/>
          <w:numId w:val="27"/>
        </w:numPr>
        <w:spacing w:line="360" w:before="105" w:after="105" w:lineRule="auto"/>
      </w:pPr>
      <w:r>
        <w:rPr>
          <w:rFonts w:eastAsia="inter" w:cs="inter" w:ascii="inter" w:hAnsi="inter"/>
          <w:b/>
          <w:color w:val="000000"/>
          <w:sz w:val="21"/>
        </w:rPr>
        <w:t xml:space="preserve">Cultural/Linguistic Fit</w:t>
      </w:r>
      <w:r>
        <w:rPr>
          <w:rFonts w:eastAsia="inter" w:cs="inter" w:ascii="inter" w:hAnsi="inter"/>
          <w:color w:val="000000"/>
          <w:sz w:val="21"/>
        </w:rPr>
        <w:t xml:space="preserve">: Hebrew language support, local compliance understanding</w:t>
      </w:r>
    </w:p>
    <w:p>
      <w:pPr>
        <w:numPr>
          <w:ilvl w:val="0"/>
          <w:numId w:val="27"/>
        </w:numPr>
        <w:spacing w:line="360" w:before="105" w:after="105" w:lineRule="auto"/>
      </w:pPr>
      <w:r>
        <w:rPr>
          <w:rFonts w:eastAsia="inter" w:cs="inter" w:ascii="inter" w:hAnsi="inter"/>
          <w:b/>
          <w:color w:val="000000"/>
          <w:sz w:val="21"/>
        </w:rPr>
        <w:t xml:space="preserve">Security/Sovereignty Requirements</w:t>
      </w:r>
      <w:r>
        <w:rPr>
          <w:rFonts w:eastAsia="inter" w:cs="inter" w:ascii="inter" w:hAnsi="inter"/>
          <w:color w:val="000000"/>
          <w:sz w:val="21"/>
        </w:rPr>
        <w:t xml:space="preserve">: On-premises, air-gap capabilities critical for Israeli defense, banking, government</w:t>
      </w:r>
    </w:p>
    <w:p>
      <w:pPr>
        <w:numPr>
          <w:ilvl w:val="0"/>
          <w:numId w:val="27"/>
        </w:numPr>
        <w:spacing w:line="360" w:before="105" w:after="105" w:lineRule="auto"/>
      </w:pPr>
      <w:r>
        <w:rPr>
          <w:rFonts w:eastAsia="inter" w:cs="inter" w:ascii="inter" w:hAnsi="inter"/>
          <w:b/>
          <w:color w:val="000000"/>
          <w:sz w:val="21"/>
        </w:rPr>
        <w:t xml:space="preserve">Founder Credibility</w:t>
      </w:r>
      <w:r>
        <w:rPr>
          <w:rFonts w:eastAsia="inter" w:cs="inter" w:ascii="inter" w:hAnsi="inter"/>
          <w:color w:val="000000"/>
          <w:sz w:val="21"/>
        </w:rPr>
        <w:t xml:space="preserve">: Oded Tahori's track record (</w:t>
      </w:r>
      <w:hyperlink r:id="rId67">
        <w:r>
          <w:rPr>
            <w:rFonts w:eastAsia="inter" w:cs="inter" w:ascii="inter" w:hAnsi="inter"/>
            <w:color w:val="#000"/>
            <w:sz w:val="21"/>
            <w:u w:val="single"/>
          </w:rPr>
          <w:t xml:space="preserve">Sense.bi</w:t>
        </w:r>
      </w:hyperlink>
      <w:r>
        <w:rPr>
          <w:rFonts w:eastAsia="inter" w:cs="inter" w:ascii="inter" w:hAnsi="inter"/>
          <w:color w:val="000000"/>
          <w:sz w:val="21"/>
        </w:rPr>
        <w:t xml:space="preserve"> → One Technologies) and Yossi Wolf's network (Roboteam founder) provide enterprise credibility</w:t>
      </w:r>
    </w:p>
    <w:p>
      <w:pPr>
        <w:numPr>
          <w:ilvl w:val="0"/>
          <w:numId w:val="27"/>
        </w:numPr>
        <w:spacing w:line="360" w:before="105" w:after="105" w:lineRule="auto"/>
      </w:pPr>
      <w:r>
        <w:rPr>
          <w:rFonts w:eastAsia="inter" w:cs="inter" w:ascii="inter" w:hAnsi="inter"/>
          <w:b/>
          <w:color w:val="000000"/>
          <w:sz w:val="21"/>
        </w:rPr>
        <w:t xml:space="preserve">Early Mover Advantage</w:t>
      </w:r>
      <w:r>
        <w:rPr>
          <w:rFonts w:eastAsia="inter" w:cs="inter" w:ascii="inter" w:hAnsi="inter"/>
          <w:color w:val="000000"/>
          <w:sz w:val="21"/>
        </w:rPr>
        <w:t xml:space="preserve">: First Israeli public AI company; media visibility; government endorsement via digital authority contract</w:t>
      </w:r>
    </w:p>
    <w:p>
      <w:pPr>
        <w:numPr>
          <w:ilvl w:val="0"/>
          <w:numId w:val="27"/>
        </w:numPr>
        <w:spacing w:line="360" w:before="105" w:after="105" w:lineRule="auto"/>
      </w:pPr>
      <w:r>
        <w:rPr>
          <w:rFonts w:eastAsia="inter" w:cs="inter" w:ascii="inter" w:hAnsi="inter"/>
          <w:b/>
          <w:color w:val="000000"/>
          <w:sz w:val="21"/>
        </w:rPr>
        <w:t xml:space="preserve">Integration with Israeli Tech Stack</w:t>
      </w:r>
      <w:r>
        <w:rPr>
          <w:rFonts w:eastAsia="inter" w:cs="inter" w:ascii="inter" w:hAnsi="inter"/>
          <w:color w:val="000000"/>
          <w:sz w:val="21"/>
        </w:rPr>
        <w:t xml:space="preserve">: Connections to One Technologies, pre-existing relationships with Amdocs (Israel-based telecom software giant)</w:t>
      </w:r>
    </w:p>
    <w:p>
      <w:pPr>
        <w:spacing w:line="360" w:before="315" w:after="105" w:lineRule="auto"/>
        <w:ind w:left="-30"/>
        <w:jc w:val="left"/>
      </w:pPr>
      <w:bookmarkStart w:id="57" w:name="global_markets_2025_2026_emerging_401df1"/>
      <w:r>
        <w:rPr>
          <w:rFonts w:eastAsia="inter" w:cs="inter" w:ascii="inter" w:hAnsi="inter"/>
          <w:b/>
          <w:color w:val="000000"/>
          <w:sz w:val="24"/>
        </w:rPr>
        <w:t xml:space="preserve">Global Markets (2025-2026): Emerging, Partner-Led Model</w:t>
      </w:r>
      <w:bookmarkEnd w:id="57"/>
    </w:p>
    <w:p>
      <w:pPr>
        <w:spacing w:line="360" w:after="210" w:lineRule="auto"/>
      </w:pPr>
      <w:r>
        <w:rPr>
          <w:rFonts w:eastAsia="inter" w:cs="inter" w:ascii="inter" w:hAnsi="inter"/>
          <w:color w:val="000000"/>
        </w:rPr>
        <w:t xml:space="preserve">Internationally, </w:t>
      </w:r>
      <w:hyperlink r:id="rId68">
        <w:r>
          <w:rPr>
            <w:rFonts w:eastAsia="inter" w:cs="inter" w:ascii="inter" w:hAnsi="inter"/>
            <w:color w:val="#000"/>
            <w:u w:val="single"/>
          </w:rPr>
          <w:t xml:space="preserve">Jeen.ai</w:t>
        </w:r>
      </w:hyperlink>
      <w:r>
        <w:rPr>
          <w:rFonts w:eastAsia="inter" w:cs="inter" w:ascii="inter" w:hAnsi="inter"/>
          <w:color w:val="000000"/>
        </w:rPr>
        <w:t xml:space="preserve">'s strategy is </w:t>
      </w:r>
      <w:r>
        <w:rPr>
          <w:rFonts w:eastAsia="inter" w:cs="inter" w:ascii="inter" w:hAnsi="inter"/>
          <w:b/>
          <w:color w:val="000000"/>
        </w:rPr>
        <w:t xml:space="preserve">not</w:t>
      </w:r>
      <w:r>
        <w:rPr>
          <w:rFonts w:eastAsia="inter" w:cs="inter" w:ascii="inter" w:hAnsi="inter"/>
          <w:color w:val="000000"/>
        </w:rPr>
        <w:t xml:space="preserve"> to compete with </w:t>
      </w:r>
      <w:hyperlink r:id="rId69">
        <w:r>
          <w:rPr>
            <w:rFonts w:eastAsia="inter" w:cs="inter" w:ascii="inter" w:hAnsi="inter"/>
            <w:color w:val="#000"/>
            <w:u w:val="single"/>
          </w:rPr>
          <w:t xml:space="preserve">Kore.ai</w:t>
        </w:r>
      </w:hyperlink>
      <w:r>
        <w:rPr>
          <w:rFonts w:eastAsia="inter" w:cs="inter" w:ascii="inter" w:hAnsi="inter"/>
          <w:color w:val="000000"/>
        </w:rPr>
        <w:t xml:space="preserve"> or Salesforce via direct sales teams, but to:</w:t>
      </w:r>
    </w:p>
    <w:p>
      <w:pPr>
        <w:numPr>
          <w:ilvl w:val="0"/>
          <w:numId w:val="28"/>
        </w:numPr>
        <w:spacing w:line="360" w:before="105" w:after="105" w:lineRule="auto"/>
      </w:pPr>
      <w:r>
        <w:rPr>
          <w:rFonts w:eastAsia="inter" w:cs="inter" w:ascii="inter" w:hAnsi="inter"/>
          <w:b/>
          <w:color w:val="000000"/>
          <w:sz w:val="21"/>
        </w:rPr>
        <w:t xml:space="preserve">Partner with Regional System Integrators</w:t>
      </w:r>
      <w:r>
        <w:rPr>
          <w:rFonts w:eastAsia="inter" w:cs="inter" w:ascii="inter" w:hAnsi="inter"/>
          <w:color w:val="000000"/>
          <w:sz w:val="21"/>
        </w:rPr>
        <w:t xml:space="preserve">: Robotec (LatAM), VIS Tech (India), unnamed partners in EU/APAC</w:t>
      </w:r>
    </w:p>
    <w:p>
      <w:pPr>
        <w:numPr>
          <w:ilvl w:val="0"/>
          <w:numId w:val="28"/>
        </w:numPr>
        <w:spacing w:line="360" w:before="105" w:after="105" w:lineRule="auto"/>
      </w:pPr>
      <w:r>
        <w:rPr>
          <w:rFonts w:eastAsia="inter" w:cs="inter" w:ascii="inter" w:hAnsi="inter"/>
          <w:b/>
          <w:color w:val="000000"/>
          <w:sz w:val="21"/>
        </w:rPr>
        <w:t xml:space="preserve">Align with Consulting Firms</w:t>
      </w:r>
      <w:r>
        <w:rPr>
          <w:rFonts w:eastAsia="inter" w:cs="inter" w:ascii="inter" w:hAnsi="inter"/>
          <w:color w:val="000000"/>
          <w:sz w:val="21"/>
        </w:rPr>
        <w:t xml:space="preserve">: EY partnership brings </w:t>
      </w:r>
      <w:hyperlink r:id="rId70">
        <w:r>
          <w:rPr>
            <w:rFonts w:eastAsia="inter" w:cs="inter" w:ascii="inter" w:hAnsi="inter"/>
            <w:color w:val="#000"/>
            <w:sz w:val="21"/>
            <w:u w:val="single"/>
          </w:rPr>
          <w:t xml:space="preserve">Jeen.ai</w:t>
        </w:r>
      </w:hyperlink>
      <w:r>
        <w:rPr>
          <w:rFonts w:eastAsia="inter" w:cs="inter" w:ascii="inter" w:hAnsi="inter"/>
          <w:color w:val="000000"/>
          <w:sz w:val="21"/>
        </w:rPr>
        <w:t xml:space="preserve"> into global enterprise deals</w:t>
      </w:r>
    </w:p>
    <w:p>
      <w:pPr>
        <w:numPr>
          <w:ilvl w:val="0"/>
          <w:numId w:val="28"/>
        </w:numPr>
        <w:spacing w:line="360" w:before="105" w:after="105" w:lineRule="auto"/>
      </w:pPr>
      <w:r>
        <w:rPr>
          <w:rFonts w:eastAsia="inter" w:cs="inter" w:ascii="inter" w:hAnsi="inter"/>
          <w:b/>
          <w:color w:val="000000"/>
          <w:sz w:val="21"/>
        </w:rPr>
        <w:t xml:space="preserve">Target Data Sovereignty-Focused Enterprises</w:t>
      </w:r>
      <w:r>
        <w:rPr>
          <w:rFonts w:eastAsia="inter" w:cs="inter" w:ascii="inter" w:hAnsi="inter"/>
          <w:color w:val="000000"/>
          <w:sz w:val="21"/>
        </w:rPr>
        <w:t xml:space="preserve">: Organizations with GDPR, data residency, or security concerns—where multi-cloud flexibility and on-premises options are valuable</w:t>
      </w:r>
    </w:p>
    <w:p>
      <w:pPr>
        <w:numPr>
          <w:ilvl w:val="0"/>
          <w:numId w:val="28"/>
        </w:numPr>
        <w:spacing w:line="360" w:before="105" w:after="105" w:lineRule="auto"/>
      </w:pPr>
      <w:r>
        <w:rPr>
          <w:rFonts w:eastAsia="inter" w:cs="inter" w:ascii="inter" w:hAnsi="inter"/>
          <w:b/>
          <w:color w:val="000000"/>
          <w:sz w:val="21"/>
        </w:rPr>
        <w:t xml:space="preserve">Provide Competitive Pressure on US Giants</w:t>
      </w:r>
      <w:r>
        <w:rPr>
          <w:rFonts w:eastAsia="inter" w:cs="inter" w:ascii="inter" w:hAnsi="inter"/>
          <w:color w:val="000000"/>
          <w:sz w:val="21"/>
        </w:rPr>
        <w:t xml:space="preserve">: In EU/APAC markets, </w:t>
      </w:r>
      <w:hyperlink r:id="rId71">
        <w:r>
          <w:rPr>
            <w:rFonts w:eastAsia="inter" w:cs="inter" w:ascii="inter" w:hAnsi="inter"/>
            <w:color w:val="#000"/>
            <w:sz w:val="21"/>
            <w:u w:val="single"/>
          </w:rPr>
          <w:t xml:space="preserve">Jeen.ai</w:t>
        </w:r>
      </w:hyperlink>
      <w:r>
        <w:rPr>
          <w:rFonts w:eastAsia="inter" w:cs="inter" w:ascii="inter" w:hAnsi="inter"/>
          <w:color w:val="000000"/>
          <w:sz w:val="21"/>
        </w:rPr>
        <w:t xml:space="preserve">'s open-weight model support and on-premises capability position it as an alternative to Microsoft/Google moats</w:t>
      </w:r>
    </w:p>
    <w:p>
      <w:pPr>
        <w:spacing w:line="360" w:after="210" w:lineRule="auto"/>
      </w:pPr>
      <w:r>
        <w:rPr>
          <w:rFonts w:eastAsia="inter" w:cs="inter" w:ascii="inter" w:hAnsi="inter"/>
          <w:color w:val="000000"/>
        </w:rPr>
        <w:t xml:space="preserve">This model is realistic given </w:t>
      </w:r>
      <w:hyperlink r:id="rId72">
        <w:r>
          <w:rPr>
            <w:rFonts w:eastAsia="inter" w:cs="inter" w:ascii="inter" w:hAnsi="inter"/>
            <w:color w:val="#000"/>
            <w:u w:val="single"/>
          </w:rPr>
          <w:t xml:space="preserve">Jeen.ai</w:t>
        </w:r>
      </w:hyperlink>
      <w:r>
        <w:rPr>
          <w:rFonts w:eastAsia="inter" w:cs="inter" w:ascii="inter" w:hAnsi="inter"/>
          <w:color w:val="000000"/>
        </w:rPr>
        <w:t xml:space="preserve">'s capital constraints relative to US venture-backed competitors, but it's a path to meaningful global revenue without requiring a US headquarters or massive sales organization.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bm_9_risks_limitations_competitiv_59bd26"/>
      <w:r>
        <w:rPr>
          <w:rFonts w:eastAsia="inter" w:cs="inter" w:ascii="inter" w:hAnsi="inter"/>
          <w:b/>
          <w:color w:val="000000"/>
          <w:sz w:val="24"/>
        </w:rPr>
        <w:t xml:space="preserve">9. Risks, Limitations &amp; Competitive Threats</w:t>
      </w:r>
      <w:bookmarkEnd w:id="58"/>
    </w:p>
    <w:p>
      <w:pPr>
        <w:spacing w:line="360" w:before="315" w:after="105" w:lineRule="auto"/>
        <w:ind w:left="-30"/>
        <w:jc w:val="left"/>
      </w:pPr>
      <w:bookmarkStart w:id="59" w:name="execution_risks"/>
      <w:r>
        <w:rPr>
          <w:rFonts w:eastAsia="inter" w:cs="inter" w:ascii="inter" w:hAnsi="inter"/>
          <w:b/>
          <w:color w:val="000000"/>
          <w:sz w:val="24"/>
        </w:rPr>
        <w:t xml:space="preserve">Execution Risks</w:t>
      </w:r>
      <w:bookmarkEnd w:id="59"/>
    </w:p>
    <w:p>
      <w:pPr>
        <w:numPr>
          <w:ilvl w:val="0"/>
          <w:numId w:val="29"/>
        </w:numPr>
        <w:spacing w:line="360" w:after="210" w:lineRule="auto"/>
      </w:pPr>
      <w:r>
        <w:rPr>
          <w:rFonts w:eastAsia="inter" w:cs="inter" w:ascii="inter" w:hAnsi="inter"/>
          <w:b/>
          <w:color w:val="000000"/>
          <w:sz w:val="21"/>
        </w:rPr>
        <w:t xml:space="preserve">Burn Rate vs. Revenue</w:t>
      </w:r>
      <w:r>
        <w:rPr>
          <w:rFonts w:eastAsia="inter" w:cs="inter" w:ascii="inter" w:hAnsi="inter"/>
          <w:color w:val="000000"/>
          <w:sz w:val="21"/>
        </w:rPr>
        <w:t xml:space="preserve">: Early-stage profitability (claimed to be break-even in 2024) is fragile. Aggressive hiring or R&amp;D spending without revenue growth could strain cash reserves. TASE listing provides capital cushion but creates earnings pressure.</w:t>
      </w:r>
    </w:p>
    <w:p>
      <w:pPr>
        <w:numPr>
          <w:ilvl w:val="0"/>
          <w:numId w:val="29"/>
        </w:numPr>
        <w:spacing w:line="360" w:after="210" w:lineRule="auto"/>
      </w:pPr>
      <w:r>
        <w:rPr>
          <w:rFonts w:eastAsia="inter" w:cs="inter" w:ascii="inter" w:hAnsi="inter"/>
          <w:b/>
          <w:color w:val="000000"/>
          <w:sz w:val="21"/>
        </w:rPr>
        <w:t xml:space="preserve">Talent Retention</w:t>
      </w:r>
      <w:r>
        <w:rPr>
          <w:rFonts w:eastAsia="inter" w:cs="inter" w:ascii="inter" w:hAnsi="inter"/>
          <w:color w:val="000000"/>
          <w:sz w:val="21"/>
        </w:rPr>
        <w:t xml:space="preserve">: Israeli tech talent is highly competitive. </w:t>
      </w:r>
      <w:hyperlink r:id="rId73">
        <w:r>
          <w:rPr>
            <w:rFonts w:eastAsia="inter" w:cs="inter" w:ascii="inter" w:hAnsi="inter"/>
            <w:color w:val="#000"/>
            <w:sz w:val="21"/>
            <w:u w:val="single"/>
          </w:rPr>
          <w:t xml:space="preserve">Jeen.ai</w:t>
        </w:r>
      </w:hyperlink>
      <w:r>
        <w:rPr>
          <w:rFonts w:eastAsia="inter" w:cs="inter" w:ascii="inter" w:hAnsi="inter"/>
          <w:color w:val="000000"/>
          <w:sz w:val="21"/>
        </w:rPr>
        <w:t xml:space="preserve">'s ~25-person team (pre-merger) is tiny relative to competitors. Losing key engineers or sales leads could disrupt execution.</w:t>
      </w:r>
    </w:p>
    <w:p>
      <w:pPr>
        <w:numPr>
          <w:ilvl w:val="0"/>
          <w:numId w:val="29"/>
        </w:numPr>
        <w:spacing w:line="360" w:after="210" w:lineRule="auto"/>
      </w:pPr>
      <w:r>
        <w:rPr>
          <w:rFonts w:eastAsia="inter" w:cs="inter" w:ascii="inter" w:hAnsi="inter"/>
          <w:b/>
          <w:color w:val="000000"/>
          <w:sz w:val="21"/>
        </w:rPr>
        <w:t xml:space="preserve">Product Roadmap Execution</w:t>
      </w:r>
      <w:r>
        <w:rPr>
          <w:rFonts w:eastAsia="inter" w:cs="inter" w:ascii="inter" w:hAnsi="inter"/>
          <w:color w:val="000000"/>
          <w:sz w:val="21"/>
        </w:rPr>
        <w:t xml:space="preserve">: Launching 6 features simultaneously (Canvas, Power BI, WhatsApp, ReGraph, voice enhancements, GPT-5 integration) in late 2025 is ambitious. Quality issues or bugs could undermine credibility.</w:t>
      </w:r>
    </w:p>
    <w:p>
      <w:pPr>
        <w:spacing w:line="360" w:before="315" w:after="105" w:lineRule="auto"/>
        <w:ind w:left="-30"/>
        <w:jc w:val="left"/>
      </w:pPr>
      <w:bookmarkStart w:id="60" w:name="competitive_threats"/>
      <w:r>
        <w:rPr>
          <w:rFonts w:eastAsia="inter" w:cs="inter" w:ascii="inter" w:hAnsi="inter"/>
          <w:b/>
          <w:color w:val="000000"/>
          <w:sz w:val="24"/>
        </w:rPr>
        <w:t xml:space="preserve">Competitive Threats</w:t>
      </w:r>
      <w:bookmarkEnd w:id="60"/>
    </w:p>
    <w:p>
      <w:pPr>
        <w:numPr>
          <w:ilvl w:val="0"/>
          <w:numId w:val="30"/>
        </w:numPr>
        <w:spacing w:line="360" w:after="210" w:lineRule="auto"/>
      </w:pPr>
      <w:r>
        <w:rPr>
          <w:rFonts w:eastAsia="inter" w:cs="inter" w:ascii="inter" w:hAnsi="inter"/>
          <w:b/>
          <w:color w:val="000000"/>
          <w:sz w:val="21"/>
        </w:rPr>
        <w:t xml:space="preserve">Microsoft/OpenAI Competitive Response</w:t>
      </w:r>
      <w:r>
        <w:rPr>
          <w:rFonts w:eastAsia="inter" w:cs="inter" w:ascii="inter" w:hAnsi="inter"/>
          <w:color w:val="000000"/>
          <w:sz w:val="21"/>
        </w:rPr>
        <w:t xml:space="preserve">: OpenAI is launching API products and expanding Azure exclusivity; Microsoft Copilot is moving upmarket into enterprise. If either decides to build deeper governance/on-premises capabilities, </w:t>
      </w:r>
      <w:hyperlink r:id="rId74">
        <w:r>
          <w:rPr>
            <w:rFonts w:eastAsia="inter" w:cs="inter" w:ascii="inter" w:hAnsi="inter"/>
            <w:color w:val="#000"/>
            <w:sz w:val="21"/>
            <w:u w:val="single"/>
          </w:rPr>
          <w:t xml:space="preserve">Jeen.ai</w:t>
        </w:r>
      </w:hyperlink>
      <w:r>
        <w:rPr>
          <w:rFonts w:eastAsia="inter" w:cs="inter" w:ascii="inter" w:hAnsi="inter"/>
          <w:color w:val="000000"/>
          <w:sz w:val="21"/>
        </w:rPr>
        <w:t xml:space="preserve">'s niche shrinks.</w:t>
      </w:r>
    </w:p>
    <w:p>
      <w:pPr>
        <w:numPr>
          <w:ilvl w:val="0"/>
          <w:numId w:val="30"/>
        </w:numPr>
        <w:spacing w:line="360" w:after="210" w:lineRule="auto"/>
      </w:pPr>
      <w:r>
        <w:rPr>
          <w:rFonts w:eastAsia="inter" w:cs="inter" w:ascii="inter" w:hAnsi="inter"/>
          <w:b/>
          <w:color w:val="000000"/>
          <w:sz w:val="21"/>
        </w:rPr>
      </w:r>
      <w:hyperlink r:id="rId75">
        <w:r>
          <w:rPr>
            <w:rFonts w:eastAsia="inter" w:cs="inter" w:ascii="inter" w:hAnsi="inter"/>
            <w:b/>
            <w:color w:val="#000"/>
            <w:sz w:val="21"/>
            <w:u w:val="single"/>
          </w:rPr>
          <w:t xml:space="preserve">Kore.ai</w:t>
        </w:r>
      </w:hyperlink>
      <w:r>
        <w:rPr>
          <w:rFonts w:eastAsia="inter" w:cs="inter" w:ascii="inter" w:hAnsi="inter"/>
          <w:b/>
          <w:color w:val="000000"/>
          <w:sz w:val="21"/>
        </w:rPr>
        <w:t xml:space="preserve">'s Scale</w:t>
      </w:r>
      <w:r>
        <w:rPr>
          <w:rFonts w:eastAsia="inter" w:cs="inter" w:ascii="inter" w:hAnsi="inter"/>
          <w:color w:val="000000"/>
          <w:sz w:val="21"/>
        </w:rPr>
        <w:t xml:space="preserve">: </w:t>
      </w:r>
      <w:hyperlink r:id="rId76">
        <w:r>
          <w:rPr>
            <w:rFonts w:eastAsia="inter" w:cs="inter" w:ascii="inter" w:hAnsi="inter"/>
            <w:color w:val="#000"/>
            <w:sz w:val="21"/>
            <w:u w:val="single"/>
          </w:rPr>
          <w:t xml:space="preserve">Kore.ai</w:t>
        </w:r>
      </w:hyperlink>
      <w:r>
        <w:rPr>
          <w:rFonts w:eastAsia="inter" w:cs="inter" w:ascii="inter" w:hAnsi="inter"/>
          <w:color w:val="000000"/>
          <w:sz w:val="21"/>
        </w:rPr>
        <w:t xml:space="preserve"> (backed by Silver Lake, trusted by 400+ Fortune 2000 firms) is substantially larger and more mature. </w:t>
      </w:r>
      <w:hyperlink r:id="rId77">
        <w:r>
          <w:rPr>
            <w:rFonts w:eastAsia="inter" w:cs="inter" w:ascii="inter" w:hAnsi="inter"/>
            <w:color w:val="#000"/>
            <w:sz w:val="21"/>
            <w:u w:val="single"/>
          </w:rPr>
          <w:t xml:space="preserve">Jeen.ai</w:t>
        </w:r>
      </w:hyperlink>
      <w:r>
        <w:rPr>
          <w:rFonts w:eastAsia="inter" w:cs="inter" w:ascii="inter" w:hAnsi="inter"/>
          <w:color w:val="000000"/>
          <w:sz w:val="21"/>
        </w:rPr>
        <w:t xml:space="preserve">'s Israeli home-court advantage doesn't extend to Fortune 500 competitions.</w:t>
      </w:r>
    </w:p>
    <w:p>
      <w:pPr>
        <w:numPr>
          <w:ilvl w:val="0"/>
          <w:numId w:val="30"/>
        </w:numPr>
        <w:spacing w:line="360" w:after="210" w:lineRule="auto"/>
      </w:pPr>
      <w:r>
        <w:rPr>
          <w:rFonts w:eastAsia="inter" w:cs="inter" w:ascii="inter" w:hAnsi="inter"/>
          <w:b/>
          <w:color w:val="000000"/>
          <w:sz w:val="21"/>
        </w:rPr>
        <w:t xml:space="preserve">Custom Development Shops' AI Adoption</w:t>
      </w:r>
      <w:r>
        <w:rPr>
          <w:rFonts w:eastAsia="inter" w:cs="inter" w:ascii="inter" w:hAnsi="inter"/>
          <w:color w:val="000000"/>
          <w:sz w:val="21"/>
        </w:rPr>
        <w:t xml:space="preserve">: If Accenture, Deloitte, and regional boutiques (like Elad) rapidly up-skill in GenAI, they could commoditize </w:t>
      </w:r>
      <w:hyperlink r:id="rId78">
        <w:r>
          <w:rPr>
            <w:rFonts w:eastAsia="inter" w:cs="inter" w:ascii="inter" w:hAnsi="inter"/>
            <w:color w:val="#000"/>
            <w:sz w:val="21"/>
            <w:u w:val="single"/>
          </w:rPr>
          <w:t xml:space="preserve">Jeen.ai</w:t>
        </w:r>
      </w:hyperlink>
      <w:r>
        <w:rPr>
          <w:rFonts w:eastAsia="inter" w:cs="inter" w:ascii="inter" w:hAnsi="inter"/>
          <w:color w:val="000000"/>
          <w:sz w:val="21"/>
        </w:rPr>
        <w:t xml:space="preserve">'s primary competitive advantage (faster time-to-value vs. custom dev).</w:t>
      </w:r>
    </w:p>
    <w:p>
      <w:pPr>
        <w:numPr>
          <w:ilvl w:val="0"/>
          <w:numId w:val="30"/>
        </w:numPr>
        <w:spacing w:line="360" w:after="210" w:lineRule="auto"/>
      </w:pPr>
      <w:r>
        <w:rPr>
          <w:rFonts w:eastAsia="inter" w:cs="inter" w:ascii="inter" w:hAnsi="inter"/>
          <w:b/>
          <w:color w:val="000000"/>
          <w:sz w:val="21"/>
        </w:rPr>
        <w:t xml:space="preserve">Open-Source Acceleration</w:t>
      </w:r>
      <w:r>
        <w:rPr>
          <w:rFonts w:eastAsia="inter" w:cs="inter" w:ascii="inter" w:hAnsi="inter"/>
          <w:color w:val="000000"/>
          <w:sz w:val="21"/>
        </w:rPr>
        <w:t xml:space="preserve">: Growing maturity of Llama models, Mistral, and other open alternatives reduce the need for managed platforms like </w:t>
      </w:r>
      <w:hyperlink r:id="rId79">
        <w:r>
          <w:rPr>
            <w:rFonts w:eastAsia="inter" w:cs="inter" w:ascii="inter" w:hAnsi="inter"/>
            <w:color w:val="#000"/>
            <w:sz w:val="21"/>
            <w:u w:val="single"/>
          </w:rPr>
          <w:t xml:space="preserve">Jeen.ai</w:t>
        </w:r>
      </w:hyperlink>
      <w:r>
        <w:rPr>
          <w:rFonts w:eastAsia="inter" w:cs="inter" w:ascii="inter" w:hAnsi="inter"/>
          <w:color w:val="000000"/>
          <w:sz w:val="21"/>
        </w:rPr>
        <w:t xml:space="preserve">. Small teams can self-host on cloud VMs cheaply.</w:t>
      </w:r>
    </w:p>
    <w:p>
      <w:pPr>
        <w:spacing w:line="360" w:before="315" w:after="105" w:lineRule="auto"/>
        <w:ind w:left="-30"/>
        <w:jc w:val="left"/>
      </w:pPr>
      <w:bookmarkStart w:id="61" w:name="market_limitations"/>
      <w:r>
        <w:rPr>
          <w:rFonts w:eastAsia="inter" w:cs="inter" w:ascii="inter" w:hAnsi="inter"/>
          <w:b/>
          <w:color w:val="000000"/>
          <w:sz w:val="24"/>
        </w:rPr>
        <w:t xml:space="preserve">Market Limitations</w:t>
      </w:r>
      <w:bookmarkEnd w:id="61"/>
    </w:p>
    <w:p>
      <w:pPr>
        <w:numPr>
          <w:ilvl w:val="0"/>
          <w:numId w:val="31"/>
        </w:numPr>
        <w:spacing w:line="360" w:after="210" w:lineRule="auto"/>
      </w:pPr>
      <w:r>
        <w:rPr>
          <w:rFonts w:eastAsia="inter" w:cs="inter" w:ascii="inter" w:hAnsi="inter"/>
          <w:b/>
          <w:color w:val="000000"/>
          <w:sz w:val="21"/>
        </w:rPr>
        <w:t xml:space="preserve">Israeli Market Size</w:t>
      </w:r>
      <w:r>
        <w:rPr>
          <w:rFonts w:eastAsia="inter" w:cs="inter" w:ascii="inter" w:hAnsi="inter"/>
          <w:color w:val="000000"/>
          <w:sz w:val="21"/>
        </w:rPr>
        <w:t xml:space="preserve">: Israel's enterprise market is ~2,000 potential customers (vs. US: 200,000+). Growth beyond Israel is essential for scale-up.</w:t>
      </w:r>
    </w:p>
    <w:p>
      <w:pPr>
        <w:numPr>
          <w:ilvl w:val="0"/>
          <w:numId w:val="31"/>
        </w:numPr>
        <w:spacing w:line="360" w:after="210" w:lineRule="auto"/>
      </w:pPr>
      <w:r>
        <w:rPr>
          <w:rFonts w:eastAsia="inter" w:cs="inter" w:ascii="inter" w:hAnsi="inter"/>
          <w:b/>
          <w:color w:val="000000"/>
          <w:sz w:val="21"/>
        </w:rPr>
        <w:t xml:space="preserve">Price Sensitivity in LatAm/India</w:t>
      </w:r>
      <w:r>
        <w:rPr>
          <w:rFonts w:eastAsia="inter" w:cs="inter" w:ascii="inter" w:hAnsi="inter"/>
          <w:color w:val="000000"/>
          <w:sz w:val="21"/>
        </w:rPr>
        <w:t xml:space="preserve">: Robotec and VIS Tech partnerships are promising but face price-sensitive markets where open-source self-hosted solutions are compelling.</w:t>
      </w:r>
    </w:p>
    <w:p>
      <w:pPr>
        <w:numPr>
          <w:ilvl w:val="0"/>
          <w:numId w:val="31"/>
        </w:numPr>
        <w:spacing w:line="360" w:after="210" w:lineRule="auto"/>
      </w:pPr>
      <w:r>
        <w:rPr>
          <w:rFonts w:eastAsia="inter" w:cs="inter" w:ascii="inter" w:hAnsi="inter"/>
          <w:b/>
          <w:color w:val="000000"/>
          <w:sz w:val="21"/>
        </w:rPr>
        <w:t xml:space="preserve">Regulatory Headwinds</w:t>
      </w:r>
      <w:r>
        <w:rPr>
          <w:rFonts w:eastAsia="inter" w:cs="inter" w:ascii="inter" w:hAnsi="inter"/>
          <w:color w:val="000000"/>
          <w:sz w:val="21"/>
        </w:rPr>
        <w:t xml:space="preserve">: EU AI Act and emerging regulations could complicate cross-border deployments (</w:t>
      </w:r>
      <w:hyperlink r:id="rId80">
        <w:r>
          <w:rPr>
            <w:rFonts w:eastAsia="inter" w:cs="inter" w:ascii="inter" w:hAnsi="inter"/>
            <w:color w:val="#000"/>
            <w:sz w:val="21"/>
            <w:u w:val="single"/>
          </w:rPr>
          <w:t xml:space="preserve">Jeen.ai</w:t>
        </w:r>
      </w:hyperlink>
      <w:r>
        <w:rPr>
          <w:rFonts w:eastAsia="inter" w:cs="inter" w:ascii="inter" w:hAnsi="inter"/>
          <w:color w:val="000000"/>
          <w:sz w:val="21"/>
        </w:rPr>
        <w:t xml:space="preserve"> is Israel-based; data governance may trigger compliance overhead in EU).</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bm_10_strategic_recommendations_o_5506c0"/>
      <w:r>
        <w:rPr>
          <w:rFonts w:eastAsia="inter" w:cs="inter" w:ascii="inter" w:hAnsi="inter"/>
          <w:b/>
          <w:color w:val="000000"/>
          <w:sz w:val="24"/>
        </w:rPr>
        <w:t xml:space="preserve">10. Strategic Recommendations &amp; Outlook (2026-2027)</w:t>
      </w:r>
      <w:bookmarkEnd w:id="62"/>
    </w:p>
    <w:p>
      <w:pPr>
        <w:spacing w:line="360" w:before="315" w:after="105" w:lineRule="auto"/>
        <w:ind w:left="-30"/>
        <w:jc w:val="left"/>
      </w:pPr>
      <w:bookmarkStart w:id="63" w:name="for_investors_acquirers"/>
      <w:r>
        <w:rPr>
          <w:rFonts w:eastAsia="inter" w:cs="inter" w:ascii="inter" w:hAnsi="inter"/>
          <w:b/>
          <w:color w:val="000000"/>
          <w:sz w:val="24"/>
        </w:rPr>
        <w:t xml:space="preserve">For Investors/Acquirers</w:t>
      </w:r>
      <w:bookmarkEnd w:id="63"/>
    </w:p>
    <w:p>
      <w:pPr>
        <w:spacing w:line="360" w:after="210" w:lineRule="auto"/>
      </w:pPr>
      <w:r>
        <w:rPr>
          <w:rFonts w:eastAsia="inter" w:cs="inter" w:ascii="inter" w:hAnsi="inter"/>
          <w:b/>
          <w:color w:val="000000"/>
        </w:rPr>
        <w:t xml:space="preserve">Bull Case</w:t>
      </w:r>
      <w:r>
        <w:rPr>
          <w:rFonts w:eastAsia="inter" w:cs="inter" w:ascii="inter" w:hAnsi="inter"/>
          <w:color w:val="000000"/>
        </w:rPr>
        <w:t xml:space="preserve">:</w:t>
      </w:r>
      <w:r>
        <w:rPr>
          <w:rFonts w:eastAsia="inter" w:cs="inter" w:ascii="inter" w:hAnsi="inter"/>
          <w:color w:val="000000"/>
        </w:rPr>
        <w:br w:type="textWrapping"/>
      </w:r>
      <w:hyperlink r:id="rId81">
        <w:r>
          <w:rPr>
            <w:rFonts w:eastAsia="inter" w:cs="inter" w:ascii="inter" w:hAnsi="inter"/>
            <w:color w:val="#000"/>
            <w:u w:val="single"/>
          </w:rPr>
          <w:t xml:space="preserve">Jeen.ai</w:t>
        </w:r>
      </w:hyperlink>
      <w:r>
        <w:rPr>
          <w:rFonts w:eastAsia="inter" w:cs="inter" w:ascii="inter" w:hAnsi="inter"/>
          <w:color w:val="000000"/>
        </w:rPr>
        <w:t xml:space="preserve"> is a platform-layer AI play with strong product-market fit in security-conscious, data-sensitive markets (Israel, defense, finance). The TASE listing, government contract wins, and new partnerships signal momentum. International expansion via EY and regional partners could unlock meaningful revenue (target: $50-100M ARR in 5 years).</w:t>
      </w:r>
    </w:p>
    <w:p>
      <w:pPr>
        <w:spacing w:line="360" w:after="210" w:lineRule="auto"/>
      </w:pPr>
      <w:r>
        <w:rPr>
          <w:rFonts w:eastAsia="inter" w:cs="inter" w:ascii="inter" w:hAnsi="inter"/>
          <w:b/>
          <w:color w:val="000000"/>
        </w:rPr>
        <w:t xml:space="preserve">Bear Case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Israeli market is too small for venture-scale returns. Global competition from larger, better-funded competitors is intense. Open-source models + self-hosting reduce the need for managed platforms. </w:t>
      </w:r>
      <w:hyperlink r:id="rId82">
        <w:r>
          <w:rPr>
            <w:rFonts w:eastAsia="inter" w:cs="inter" w:ascii="inter" w:hAnsi="inter"/>
            <w:color w:val="#000"/>
            <w:u w:val="single"/>
          </w:rPr>
          <w:t xml:space="preserve">Jeen.ai</w:t>
        </w:r>
      </w:hyperlink>
      <w:r>
        <w:rPr>
          <w:rFonts w:eastAsia="inter" w:cs="inter" w:ascii="inter" w:hAnsi="inter"/>
          <w:color w:val="000000"/>
        </w:rPr>
        <w:t xml:space="preserve"> becomes a regional player, not a global platform.</w:t>
      </w:r>
    </w:p>
    <w:p>
      <w:pPr>
        <w:spacing w:line="360" w:after="210" w:lineRule="auto"/>
      </w:pPr>
      <w:r>
        <w:rPr>
          <w:rFonts w:eastAsia="inter" w:cs="inter" w:ascii="inter" w:hAnsi="inter"/>
          <w:b/>
          <w:color w:val="000000"/>
        </w:rPr>
        <w:t xml:space="preserve">Realistic Outcome (2026-2027)</w:t>
      </w:r>
      <w:r>
        <w:rPr>
          <w:rFonts w:eastAsia="inter" w:cs="inter" w:ascii="inter" w:hAnsi="inter"/>
          <w:color w:val="000000"/>
        </w:rPr>
        <w:t xml:space="preserve">:</w:t>
      </w:r>
      <w:r>
        <w:rPr>
          <w:rFonts w:eastAsia="inter" w:cs="inter" w:ascii="inter" w:hAnsi="inter"/>
          <w:color w:val="000000"/>
        </w:rPr>
        <w:br w:type="textWrapping"/>
      </w:r>
      <w:hyperlink r:id="rId83">
        <w:r>
          <w:rPr>
            <w:rFonts w:eastAsia="inter" w:cs="inter" w:ascii="inter" w:hAnsi="inter"/>
            <w:color w:val="#000"/>
            <w:u w:val="single"/>
          </w:rPr>
          <w:t xml:space="preserve">Jeen.ai</w:t>
        </w:r>
      </w:hyperlink>
      <w:r>
        <w:rPr>
          <w:rFonts w:eastAsia="inter" w:cs="inter" w:ascii="inter" w:hAnsi="inter"/>
          <w:color w:val="000000"/>
        </w:rPr>
        <w:t xml:space="preserve"> solidifies Israeli market dominance (Tier-1 banking, telecom, defense), expands into LatAm and India through partners, and explores either:</w:t>
      </w:r>
    </w:p>
    <w:p>
      <w:pPr>
        <w:numPr>
          <w:ilvl w:val="0"/>
          <w:numId w:val="32"/>
        </w:numPr>
        <w:spacing w:line="360" w:before="105" w:after="105" w:lineRule="auto"/>
      </w:pPr>
      <w:r>
        <w:rPr>
          <w:rFonts w:eastAsia="inter" w:cs="inter" w:ascii="inter" w:hAnsi="inter"/>
          <w:b/>
          <w:color w:val="000000"/>
          <w:sz w:val="21"/>
        </w:rPr>
        <w:t xml:space="preserve">Acquisition Target</w:t>
      </w:r>
      <w:r>
        <w:rPr>
          <w:rFonts w:eastAsia="inter" w:cs="inter" w:ascii="inter" w:hAnsi="inter"/>
          <w:color w:val="000000"/>
          <w:sz w:val="21"/>
        </w:rPr>
        <w:t xml:space="preserve">: Potential acquirer = Microsoft (enterprise positioning), Accenture (consulting + platform), or a larger Israeli tech firm (Check Point, Nice Systems). Valuation: $150M-500M.</w:t>
      </w:r>
    </w:p>
    <w:p>
      <w:pPr>
        <w:numPr>
          <w:ilvl w:val="0"/>
          <w:numId w:val="32"/>
        </w:numPr>
        <w:spacing w:line="360" w:before="105" w:after="105" w:lineRule="auto"/>
      </w:pPr>
      <w:r>
        <w:rPr>
          <w:rFonts w:eastAsia="inter" w:cs="inter" w:ascii="inter" w:hAnsi="inter"/>
          <w:b/>
          <w:color w:val="000000"/>
          <w:sz w:val="21"/>
        </w:rPr>
        <w:t xml:space="preserve">Independent Scale-Up</w:t>
      </w:r>
      <w:r>
        <w:rPr>
          <w:rFonts w:eastAsia="inter" w:cs="inter" w:ascii="inter" w:hAnsi="inter"/>
          <w:color w:val="000000"/>
          <w:sz w:val="21"/>
        </w:rPr>
        <w:t xml:space="preserve">: Raise Series A/B capital, build global sales organization, and compete in the $50B+ enterprise AI market. This requires significant capital and execution risk.</w:t>
      </w:r>
    </w:p>
    <w:p>
      <w:pPr>
        <w:spacing w:line="360" w:before="315" w:after="105" w:lineRule="auto"/>
        <w:ind w:left="-30"/>
        <w:jc w:val="left"/>
      </w:pPr>
      <w:bookmarkStart w:id="64" w:name="for_enterprise_prospects_israeli_df999e"/>
      <w:r>
        <w:rPr>
          <w:rFonts w:eastAsia="inter" w:cs="inter" w:ascii="inter" w:hAnsi="inter"/>
          <w:b/>
          <w:color w:val="000000"/>
          <w:sz w:val="24"/>
        </w:rPr>
        <w:t xml:space="preserve">For Enterprise Prospects (Israeli Organizations)</w:t>
      </w:r>
      <w:bookmarkEnd w:id="64"/>
    </w:p>
    <w:p>
      <w:pPr>
        <w:spacing w:line="360" w:after="210" w:lineRule="auto"/>
      </w:pPr>
      <w:r>
        <w:rPr>
          <w:rFonts w:eastAsia="inter" w:cs="inter" w:ascii="inter" w:hAnsi="inter"/>
          <w:b/>
          <w:color w:val="000000"/>
        </w:rPr>
        <w:t xml:space="preserve">Ideal </w:t>
      </w:r>
      <w:hyperlink r:id="rId84">
        <w:r>
          <w:rPr>
            <w:rFonts w:eastAsia="inter" w:cs="inter" w:ascii="inter" w:hAnsi="inter"/>
            <w:b/>
            <w:color w:val="#000"/>
            <w:u w:val="single"/>
          </w:rPr>
          <w:t xml:space="preserve">Jeen.ai</w:t>
        </w:r>
      </w:hyperlink>
      <w:r>
        <w:rPr>
          <w:rFonts w:eastAsia="inter" w:cs="inter" w:ascii="inter" w:hAnsi="inter"/>
          <w:b/>
          <w:color w:val="000000"/>
        </w:rPr>
        <w:t xml:space="preserve"> Customers (2026)</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Banks, Insurance</w:t>
      </w:r>
      <w:r>
        <w:rPr>
          <w:rFonts w:eastAsia="inter" w:cs="inter" w:ascii="inter" w:hAnsi="inter"/>
          <w:color w:val="000000"/>
          <w:sz w:val="21"/>
        </w:rPr>
        <w:t xml:space="preserve">: Compliance, fraud detection, customer service automation</w:t>
      </w:r>
    </w:p>
    <w:p>
      <w:pPr>
        <w:numPr>
          <w:ilvl w:val="0"/>
          <w:numId w:val="33"/>
        </w:numPr>
        <w:spacing w:line="360" w:before="105" w:after="105" w:lineRule="auto"/>
      </w:pPr>
      <w:r>
        <w:rPr>
          <w:rFonts w:eastAsia="inter" w:cs="inter" w:ascii="inter" w:hAnsi="inter"/>
          <w:b/>
          <w:color w:val="000000"/>
          <w:sz w:val="21"/>
        </w:rPr>
        <w:t xml:space="preserve">Government/Defense</w:t>
      </w:r>
      <w:r>
        <w:rPr>
          <w:rFonts w:eastAsia="inter" w:cs="inter" w:ascii="inter" w:hAnsi="inter"/>
          <w:color w:val="000000"/>
          <w:sz w:val="21"/>
        </w:rPr>
        <w:t xml:space="preserve">: On-premises, air-gapped, Hebrew-language, classified data handling</w:t>
      </w:r>
    </w:p>
    <w:p>
      <w:pPr>
        <w:numPr>
          <w:ilvl w:val="0"/>
          <w:numId w:val="33"/>
        </w:numPr>
        <w:spacing w:line="360" w:before="105" w:after="105" w:lineRule="auto"/>
      </w:pPr>
      <w:r>
        <w:rPr>
          <w:rFonts w:eastAsia="inter" w:cs="inter" w:ascii="inter" w:hAnsi="inter"/>
          <w:b/>
          <w:color w:val="000000"/>
          <w:sz w:val="21"/>
        </w:rPr>
        <w:t xml:space="preserve">Telecom/Utilities</w:t>
      </w:r>
      <w:r>
        <w:rPr>
          <w:rFonts w:eastAsia="inter" w:cs="inter" w:ascii="inter" w:hAnsi="inter"/>
          <w:color w:val="000000"/>
          <w:sz w:val="21"/>
        </w:rPr>
        <w:t xml:space="preserve">: Large installed bases, complex integrations, cost optimization via usage-based pricing</w:t>
      </w:r>
    </w:p>
    <w:p>
      <w:pPr>
        <w:numPr>
          <w:ilvl w:val="0"/>
          <w:numId w:val="33"/>
        </w:numPr>
        <w:spacing w:line="360" w:before="105" w:after="105" w:lineRule="auto"/>
      </w:pPr>
      <w:r>
        <w:rPr>
          <w:rFonts w:eastAsia="inter" w:cs="inter" w:ascii="inter" w:hAnsi="inter"/>
          <w:b/>
          <w:color w:val="000000"/>
          <w:sz w:val="21"/>
        </w:rPr>
        <w:t xml:space="preserve">Tech/Engineering</w:t>
      </w:r>
      <w:r>
        <w:rPr>
          <w:rFonts w:eastAsia="inter" w:cs="inter" w:ascii="inter" w:hAnsi="inter"/>
          <w:color w:val="000000"/>
          <w:sz w:val="21"/>
        </w:rPr>
        <w:t xml:space="preserve">: Internal knowledge systems, developer productivity, code analysis</w:t>
      </w:r>
    </w:p>
    <w:p>
      <w:pPr>
        <w:spacing w:line="360" w:after="210" w:lineRule="auto"/>
      </w:pPr>
      <w:r>
        <w:rPr>
          <w:rFonts w:eastAsia="inter" w:cs="inter" w:ascii="inter" w:hAnsi="inter"/>
          <w:b/>
          <w:color w:val="000000"/>
        </w:rPr>
        <w:t xml:space="preserve">Implementation Approach</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color w:val="000000"/>
          <w:sz w:val="21"/>
        </w:rPr>
        <w:t xml:space="preserve">Start with one high-impact pilot (e.g., customer service bot, knowledge assistant)</w:t>
      </w:r>
    </w:p>
    <w:p>
      <w:pPr>
        <w:numPr>
          <w:ilvl w:val="0"/>
          <w:numId w:val="34"/>
        </w:numPr>
        <w:spacing w:line="360" w:before="105" w:after="105" w:lineRule="auto"/>
      </w:pPr>
      <w:r>
        <w:rPr>
          <w:rFonts w:eastAsia="inter" w:cs="inter" w:ascii="inter" w:hAnsi="inter"/>
          <w:color w:val="000000"/>
          <w:sz w:val="21"/>
        </w:rPr>
        <w:t xml:space="preserve">Leverage </w:t>
      </w:r>
      <w:hyperlink r:id="rId85">
        <w:r>
          <w:rPr>
            <w:rFonts w:eastAsia="inter" w:cs="inter" w:ascii="inter" w:hAnsi="inter"/>
            <w:color w:val="#000"/>
            <w:sz w:val="21"/>
            <w:u w:val="single"/>
          </w:rPr>
          <w:t xml:space="preserve">Jeen.ai</w:t>
        </w:r>
      </w:hyperlink>
      <w:r>
        <w:rPr>
          <w:rFonts w:eastAsia="inter" w:cs="inter" w:ascii="inter" w:hAnsi="inter"/>
          <w:color w:val="000000"/>
          <w:sz w:val="21"/>
        </w:rPr>
        <w:t xml:space="preserve">'s professional services for implementation (faster than custom dev)</w:t>
      </w:r>
    </w:p>
    <w:p>
      <w:pPr>
        <w:numPr>
          <w:ilvl w:val="0"/>
          <w:numId w:val="34"/>
        </w:numPr>
        <w:spacing w:line="360" w:before="105" w:after="105" w:lineRule="auto"/>
      </w:pPr>
      <w:r>
        <w:rPr>
          <w:rFonts w:eastAsia="inter" w:cs="inter" w:ascii="inter" w:hAnsi="inter"/>
          <w:color w:val="000000"/>
          <w:sz w:val="21"/>
        </w:rPr>
        <w:t xml:space="preserve">Plan for 8-12 week deployment (vs. 6 months custom)</w:t>
      </w:r>
    </w:p>
    <w:p>
      <w:pPr>
        <w:numPr>
          <w:ilvl w:val="0"/>
          <w:numId w:val="34"/>
        </w:numPr>
        <w:spacing w:line="360" w:before="105" w:after="105" w:lineRule="auto"/>
      </w:pPr>
      <w:r>
        <w:rPr>
          <w:rFonts w:eastAsia="inter" w:cs="inter" w:ascii="inter" w:hAnsi="inter"/>
          <w:color w:val="000000"/>
          <w:sz w:val="21"/>
        </w:rPr>
        <w:t xml:space="preserve">Expect cost savings of 30-50% vs. in-house AI engineering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conclusion"/>
      <w:r>
        <w:rPr>
          <w:rFonts w:eastAsia="inter" w:cs="inter" w:ascii="inter" w:hAnsi="inter"/>
          <w:b/>
          <w:color w:val="000000"/>
          <w:sz w:val="24"/>
        </w:rPr>
        <w:t xml:space="preserve">Conclusion</w:t>
      </w:r>
      <w:bookmarkEnd w:id="65"/>
    </w:p>
    <w:p>
      <w:pPr>
        <w:spacing w:line="360" w:after="210" w:lineRule="auto"/>
      </w:pPr>
      <w:hyperlink r:id="rId86">
        <w:r>
          <w:rPr>
            <w:rFonts w:eastAsia="inter" w:cs="inter" w:ascii="inter" w:hAnsi="inter"/>
            <w:color w:val="#000"/>
            <w:u w:val="single"/>
          </w:rPr>
          <w:t xml:space="preserve">Jeen.ai</w:t>
        </w:r>
      </w:hyperlink>
      <w:r>
        <w:rPr>
          <w:rFonts w:eastAsia="inter" w:cs="inter" w:ascii="inter" w:hAnsi="inter"/>
          <w:color w:val="000000"/>
        </w:rPr>
        <w:t xml:space="preserve"> represents a credible </w:t>
      </w:r>
      <w:r>
        <w:rPr>
          <w:rFonts w:eastAsia="inter" w:cs="inter" w:ascii="inter" w:hAnsi="inter"/>
          <w:b/>
          <w:color w:val="000000"/>
        </w:rPr>
        <w:t xml:space="preserve">platform-layer alternative to custom AI development</w:t>
      </w:r>
      <w:r>
        <w:rPr>
          <w:rFonts w:eastAsia="inter" w:cs="inter" w:ascii="inter" w:hAnsi="inter"/>
          <w:color w:val="000000"/>
        </w:rPr>
        <w:t xml:space="preserve"> for enterprise organizations prioritizing security, data control, and time-to-value. Its positioning as an "OS for enterprise GenAI" is well-founded in its multi-model support, on-premises capabilities, native compliance features, and rapid implementation timelines.</w:t>
      </w:r>
    </w:p>
    <w:p>
      <w:pPr>
        <w:spacing w:line="360" w:after="210" w:lineRule="auto"/>
      </w:pPr>
      <w:r>
        <w:rPr>
          <w:rFonts w:eastAsia="inter" w:cs="inter" w:ascii="inter" w:hAnsi="inter"/>
          <w:color w:val="000000"/>
        </w:rPr>
        <w:t xml:space="preserve">In the Israeli market, </w:t>
      </w:r>
      <w:hyperlink r:id="rId87">
        <w:r>
          <w:rPr>
            <w:rFonts w:eastAsia="inter" w:cs="inter" w:ascii="inter" w:hAnsi="inter"/>
            <w:color w:val="#000"/>
            <w:u w:val="single"/>
          </w:rPr>
          <w:t xml:space="preserve">Jeen.ai</w:t>
        </w:r>
      </w:hyperlink>
      <w:r>
        <w:rPr>
          <w:rFonts w:eastAsia="inter" w:cs="inter" w:ascii="inter" w:hAnsi="inter"/>
          <w:color w:val="000000"/>
        </w:rPr>
        <w:t xml:space="preserve"> has achieved dominant positioning with customers in banking, telecom, defense, and government. Its recent TASE listing, government contract wins, and product launches (Canvas, Power BI, GPT-5 integration) signal momentum and credibility.</w:t>
      </w:r>
    </w:p>
    <w:p>
      <w:pPr>
        <w:spacing w:line="360" w:after="210" w:lineRule="auto"/>
      </w:pPr>
      <w:r>
        <w:rPr>
          <w:rFonts w:eastAsia="inter" w:cs="inter" w:ascii="inter" w:hAnsi="inter"/>
          <w:color w:val="000000"/>
        </w:rPr>
        <w:t xml:space="preserve">Globally, </w:t>
      </w:r>
      <w:hyperlink r:id="rId88">
        <w:r>
          <w:rPr>
            <w:rFonts w:eastAsia="inter" w:cs="inter" w:ascii="inter" w:hAnsi="inter"/>
            <w:color w:val="#000"/>
            <w:u w:val="single"/>
          </w:rPr>
          <w:t xml:space="preserve">Jeen.ai</w:t>
        </w:r>
      </w:hyperlink>
      <w:r>
        <w:rPr>
          <w:rFonts w:eastAsia="inter" w:cs="inter" w:ascii="inter" w:hAnsi="inter"/>
          <w:color w:val="000000"/>
        </w:rPr>
        <w:t xml:space="preserve">'s path to scale depends on successful execution of its partner-led distribution model (EY, Robotec, VIS Tech) and continued emphasis on data sovereignty and on-premises capabilities—attributes that resonate with GDPR-conscious European firms and security-focused enterprises in APAC.</w:t>
      </w:r>
    </w:p>
    <w:p>
      <w:pPr>
        <w:spacing w:line="360" w:after="210" w:lineRule="auto"/>
      </w:pPr>
      <w:r>
        <w:rPr>
          <w:rFonts w:eastAsia="inter" w:cs="inter" w:ascii="inter" w:hAnsi="inter"/>
          <w:color w:val="000000"/>
        </w:rPr>
        <w:t xml:space="preserve">The risk/reward profile is favorable for investors seeking exposure to Israeli AI innovation and enterprise software. However, the path to $100M+ ARR will require sustained execution, capital infusion for global expansion, and ability to compete credibly against larger, better-funded US competitors in key verticals.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6" w:name="fn1"/>
    <w:bookmarkEnd w:id="66"/>
    <w:p>
      <w:pPr>
        <w:numPr>
          <w:ilvl w:val="0"/>
          <w:numId w:val="36"/>
        </w:numPr>
        <w:spacing w:line="360" w:after="210" w:lineRule="auto"/>
      </w:pPr>
      <w:hyperlink r:id="rId89">
        <w:r>
          <w:rPr>
            <w:rFonts w:eastAsia="inter" w:cs="inter" w:ascii="inter" w:hAnsi="inter"/>
            <w:color w:val="#000"/>
            <w:sz w:val="18"/>
            <w:u w:val="single"/>
          </w:rPr>
          <w:t xml:space="preserve">https://jeen.ai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7" w:name="fn2"/>
    <w:bookmarkEnd w:id="67"/>
    <w:p>
      <w:pPr>
        <w:numPr>
          <w:ilvl w:val="0"/>
          <w:numId w:val="36"/>
        </w:numPr>
        <w:spacing w:line="360" w:after="210" w:lineRule="auto"/>
      </w:pPr>
      <w:hyperlink r:id="rId90">
        <w:r>
          <w:rPr>
            <w:rFonts w:eastAsia="inter" w:cs="inter" w:ascii="inter" w:hAnsi="inter"/>
            <w:color w:val="#000"/>
            <w:sz w:val="18"/>
            <w:u w:val="single"/>
          </w:rPr>
          <w:t xml:space="preserve">https://jeen.ai/platform/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3"/>
    <w:bookmarkEnd w:id="68"/>
    <w:p>
      <w:pPr>
        <w:numPr>
          <w:ilvl w:val="0"/>
          <w:numId w:val="36"/>
        </w:numPr>
        <w:spacing w:line="360" w:after="210" w:lineRule="auto"/>
      </w:pPr>
      <w:hyperlink r:id="rId91">
        <w:r>
          <w:rPr>
            <w:rFonts w:eastAsia="inter" w:cs="inter" w:ascii="inter" w:hAnsi="inter"/>
            <w:color w:val="#000"/>
            <w:sz w:val="18"/>
            <w:u w:val="single"/>
          </w:rPr>
          <w:t xml:space="preserve">https://aws.amazon.com/marketplace/pp/prodview-lzp4cfo4sapik</w:t>
        </w:r>
      </w:hyperlink>
      <w:r>
        <w:rPr>
          <w:rFonts w:eastAsia="inter" w:cs="inter" w:ascii="inter" w:hAnsi="inter"/>
          <w:color w:val="000000"/>
          <w:sz w:val="18"/>
        </w:rPr>
        <w:t xml:space="preserve"> </w:t>
      </w:r>
    </w:p>
    <w:bookmarkStart w:id="69" w:name="fn4"/>
    <w:bookmarkEnd w:id="69"/>
    <w:p>
      <w:pPr>
        <w:numPr>
          <w:ilvl w:val="0"/>
          <w:numId w:val="36"/>
        </w:numPr>
        <w:spacing w:line="360" w:after="210" w:lineRule="auto"/>
      </w:pPr>
      <w:hyperlink r:id="rId92">
        <w:r>
          <w:rPr>
            <w:rFonts w:eastAsia="inter" w:cs="inter" w:ascii="inter" w:hAnsi="inter"/>
            <w:color w:val="#000"/>
            <w:sz w:val="18"/>
            <w:u w:val="single"/>
          </w:rPr>
          <w:t xml:space="preserve">https://www.linkedin.com/company/jeen-ai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5"/>
    <w:bookmarkEnd w:id="70"/>
    <w:p>
      <w:pPr>
        <w:numPr>
          <w:ilvl w:val="0"/>
          <w:numId w:val="36"/>
        </w:numPr>
        <w:spacing w:line="360" w:after="210" w:lineRule="auto"/>
      </w:pPr>
      <w:hyperlink r:id="rId93">
        <w:r>
          <w:rPr>
            <w:rFonts w:eastAsia="inter" w:cs="inter" w:ascii="inter" w:hAnsi="inter"/>
            <w:color w:val="#000"/>
            <w:sz w:val="18"/>
            <w:u w:val="single"/>
          </w:rPr>
          <w:t xml:space="preserve">https://www.jpost.com/consumerism/consumer-news/article-837665</w:t>
        </w:r>
      </w:hyperlink>
      <w:r>
        <w:rPr>
          <w:rFonts w:eastAsia="inter" w:cs="inter" w:ascii="inter" w:hAnsi="inter"/>
          <w:color w:val="000000"/>
          <w:sz w:val="18"/>
        </w:rPr>
        <w:t xml:space="preserve"> </w:t>
      </w:r>
    </w:p>
    <w:bookmarkStart w:id="71" w:name="fn6"/>
    <w:bookmarkEnd w:id="71"/>
    <w:p>
      <w:pPr>
        <w:numPr>
          <w:ilvl w:val="0"/>
          <w:numId w:val="36"/>
        </w:numPr>
        <w:spacing w:line="360" w:after="210" w:lineRule="auto"/>
      </w:pPr>
      <w:hyperlink r:id="rId94">
        <w:r>
          <w:rPr>
            <w:rFonts w:eastAsia="inter" w:cs="inter" w:ascii="inter" w:hAnsi="inter"/>
            <w:color w:val="#000"/>
            <w:sz w:val="18"/>
            <w:u w:val="single"/>
          </w:rPr>
          <w:t xml:space="preserve">https://aws.amazon.com/marketplace/pp/prodview-7c6r3ulpsjcvk</w:t>
        </w:r>
      </w:hyperlink>
      <w:r>
        <w:rPr>
          <w:rFonts w:eastAsia="inter" w:cs="inter" w:ascii="inter" w:hAnsi="inter"/>
          <w:color w:val="000000"/>
          <w:sz w:val="18"/>
        </w:rPr>
        <w:t xml:space="preserve"> </w:t>
      </w:r>
    </w:p>
    <w:bookmarkStart w:id="72" w:name="fn7"/>
    <w:bookmarkEnd w:id="72"/>
    <w:p>
      <w:pPr>
        <w:numPr>
          <w:ilvl w:val="0"/>
          <w:numId w:val="36"/>
        </w:numPr>
        <w:spacing w:line="360" w:after="210" w:lineRule="auto"/>
      </w:pPr>
      <w:hyperlink r:id="rId95">
        <w:r>
          <w:rPr>
            <w:rFonts w:eastAsia="inter" w:cs="inter" w:ascii="inter" w:hAnsi="inter"/>
            <w:color w:val="#000"/>
            <w:sz w:val="18"/>
            <w:u w:val="single"/>
          </w:rPr>
          <w:t xml:space="preserve">https://www.calcalistech.com/ctechnews/article/b1b0rnu30</w:t>
        </w:r>
      </w:hyperlink>
      <w:r>
        <w:rPr>
          <w:rFonts w:eastAsia="inter" w:cs="inter" w:ascii="inter" w:hAnsi="inter"/>
          <w:color w:val="000000"/>
          <w:sz w:val="18"/>
        </w:rPr>
        <w:t xml:space="preserve"> </w:t>
      </w:r>
    </w:p>
    <w:bookmarkStart w:id="73" w:name="fn8"/>
    <w:bookmarkEnd w:id="73"/>
    <w:p>
      <w:pPr>
        <w:numPr>
          <w:ilvl w:val="0"/>
          <w:numId w:val="36"/>
        </w:numPr>
        <w:spacing w:line="360" w:after="210" w:lineRule="auto"/>
      </w:pPr>
      <w:hyperlink r:id="rId96">
        <w:r>
          <w:rPr>
            <w:rFonts w:eastAsia="inter" w:cs="inter" w:ascii="inter" w:hAnsi="inter"/>
            <w:color w:val="#000"/>
            <w:sz w:val="18"/>
            <w:u w:val="single"/>
          </w:rPr>
          <w:t xml:space="preserve">https://www.linkedin.com/posts/jeen-ai_jeen-expands-to-latin-america-were-thrilled-activity-7351505948433100802-g8i8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9"/>
    <w:bookmarkEnd w:id="74"/>
    <w:p>
      <w:pPr>
        <w:numPr>
          <w:ilvl w:val="0"/>
          <w:numId w:val="36"/>
        </w:numPr>
        <w:spacing w:line="360" w:after="210" w:lineRule="auto"/>
      </w:pPr>
      <w:hyperlink r:id="rId97">
        <w:r>
          <w:rPr>
            <w:rFonts w:eastAsia="inter" w:cs="inter" w:ascii="inter" w:hAnsi="inter"/>
            <w:color w:val="#000"/>
            <w:sz w:val="18"/>
            <w:u w:val="single"/>
          </w:rPr>
          <w:t xml:space="preserve">https://www.linkedin.com/posts/mfiron_jeenai-has-announced-the-successful-completion-activity-7330540914001514496-oDB9</w:t>
        </w:r>
      </w:hyperlink>
      <w:r>
        <w:rPr>
          <w:rFonts w:eastAsia="inter" w:cs="inter" w:ascii="inter" w:hAnsi="inter"/>
          <w:color w:val="000000"/>
          <w:sz w:val="18"/>
        </w:rPr>
        <w:t xml:space="preserve"> </w:t>
      </w:r>
    </w:p>
    <w:bookmarkStart w:id="75" w:name="fn10"/>
    <w:bookmarkEnd w:id="75"/>
    <w:p>
      <w:pPr>
        <w:numPr>
          <w:ilvl w:val="0"/>
          <w:numId w:val="36"/>
        </w:numPr>
        <w:spacing w:line="360" w:after="210" w:lineRule="auto"/>
      </w:pPr>
      <w:hyperlink r:id="rId98">
        <w:r>
          <w:rPr>
            <w:rFonts w:eastAsia="inter" w:cs="inter" w:ascii="inter" w:hAnsi="inter"/>
            <w:color w:val="#000"/>
            <w:sz w:val="18"/>
            <w:u w:val="single"/>
          </w:rPr>
          <w:t xml:space="preserve">https://www.semanticscholar.org/paper/f48789d81eb50bf2bf625fe35e4c5b262f5e5c3c</w:t>
        </w:r>
      </w:hyperlink>
      <w:r>
        <w:rPr>
          <w:rFonts w:eastAsia="inter" w:cs="inter" w:ascii="inter" w:hAnsi="inter"/>
          <w:color w:val="000000"/>
          <w:sz w:val="18"/>
        </w:rPr>
        <w:t xml:space="preserve"> </w:t>
      </w:r>
    </w:p>
    <w:bookmarkStart w:id="76" w:name="fn11"/>
    <w:bookmarkEnd w:id="76"/>
    <w:p>
      <w:pPr>
        <w:numPr>
          <w:ilvl w:val="0"/>
          <w:numId w:val="36"/>
        </w:numPr>
        <w:spacing w:line="360" w:after="210" w:lineRule="auto"/>
      </w:pPr>
      <w:hyperlink r:id="rId99">
        <w:r>
          <w:rPr>
            <w:rFonts w:eastAsia="inter" w:cs="inter" w:ascii="inter" w:hAnsi="inter"/>
            <w:color w:val="#000"/>
            <w:sz w:val="18"/>
            <w:u w:val="single"/>
          </w:rPr>
          <w:t xml:space="preserve">https://www.studentdoctor.net/review/index.php/sdn-review/article/view/12</w:t>
        </w:r>
      </w:hyperlink>
      <w:r>
        <w:rPr>
          <w:rFonts w:eastAsia="inter" w:cs="inter" w:ascii="inter" w:hAnsi="inter"/>
          <w:color w:val="000000"/>
          <w:sz w:val="18"/>
        </w:rPr>
        <w:t xml:space="preserve"> </w:t>
      </w:r>
    </w:p>
    <w:bookmarkStart w:id="77" w:name="fn12"/>
    <w:bookmarkEnd w:id="77"/>
    <w:p>
      <w:pPr>
        <w:numPr>
          <w:ilvl w:val="0"/>
          <w:numId w:val="36"/>
        </w:numPr>
        <w:spacing w:line="360" w:after="210" w:lineRule="auto"/>
      </w:pPr>
      <w:hyperlink r:id="rId100">
        <w:r>
          <w:rPr>
            <w:rFonts w:eastAsia="inter" w:cs="inter" w:ascii="inter" w:hAnsi="inter"/>
            <w:color w:val="#000"/>
            <w:sz w:val="18"/>
            <w:u w:val="single"/>
          </w:rPr>
          <w:t xml:space="preserve">https://elibrary.imf.org/view/journals/007/2025/016/007.2025.issue-016-en.xml?cid=566628-com-dsp-crossref</w:t>
        </w:r>
      </w:hyperlink>
      <w:r>
        <w:rPr>
          <w:rFonts w:eastAsia="inter" w:cs="inter" w:ascii="inter" w:hAnsi="inter"/>
          <w:color w:val="000000"/>
          <w:sz w:val="18"/>
        </w:rPr>
        <w:t xml:space="preserve"> </w:t>
      </w:r>
    </w:p>
    <w:bookmarkStart w:id="78" w:name="fn13"/>
    <w:bookmarkEnd w:id="78"/>
    <w:p>
      <w:pPr>
        <w:numPr>
          <w:ilvl w:val="0"/>
          <w:numId w:val="36"/>
        </w:numPr>
        <w:spacing w:line="360" w:after="210" w:lineRule="auto"/>
      </w:pPr>
      <w:hyperlink r:id="rId101">
        <w:r>
          <w:rPr>
            <w:rFonts w:eastAsia="inter" w:cs="inter" w:ascii="inter" w:hAnsi="inter"/>
            <w:color w:val="#000"/>
            <w:sz w:val="18"/>
            <w:u w:val="single"/>
          </w:rPr>
          <w:t xml:space="preserve">https://skin.dermsquared.com/skin/article/view/3524</w:t>
        </w:r>
      </w:hyperlink>
      <w:r>
        <w:rPr>
          <w:rFonts w:eastAsia="inter" w:cs="inter" w:ascii="inter" w:hAnsi="inter"/>
          <w:color w:val="000000"/>
          <w:sz w:val="18"/>
        </w:rPr>
        <w:t xml:space="preserve"> </w:t>
      </w:r>
    </w:p>
    <w:bookmarkStart w:id="79" w:name="fn14"/>
    <w:bookmarkEnd w:id="79"/>
    <w:p>
      <w:pPr>
        <w:numPr>
          <w:ilvl w:val="0"/>
          <w:numId w:val="36"/>
        </w:numPr>
        <w:spacing w:line="360" w:after="210" w:lineRule="auto"/>
      </w:pPr>
      <w:hyperlink r:id="rId102">
        <w:r>
          <w:rPr>
            <w:rFonts w:eastAsia="inter" w:cs="inter" w:ascii="inter" w:hAnsi="inter"/>
            <w:color w:val="#000"/>
            <w:sz w:val="18"/>
            <w:u w:val="single"/>
          </w:rPr>
          <w:t xml:space="preserve">https://rujec.org/article/144303/</w:t>
        </w:r>
      </w:hyperlink>
      <w:r>
        <w:rPr>
          <w:rFonts w:eastAsia="inter" w:cs="inter" w:ascii="inter" w:hAnsi="inter"/>
          <w:color w:val="000000"/>
          <w:sz w:val="18"/>
        </w:rPr>
        <w:t xml:space="preserve"> </w:t>
      </w:r>
    </w:p>
    <w:bookmarkStart w:id="80" w:name="fn15"/>
    <w:bookmarkEnd w:id="80"/>
    <w:p>
      <w:pPr>
        <w:numPr>
          <w:ilvl w:val="0"/>
          <w:numId w:val="36"/>
        </w:numPr>
        <w:spacing w:line="360" w:after="210" w:lineRule="auto"/>
      </w:pPr>
      <w:hyperlink r:id="rId103">
        <w:r>
          <w:rPr>
            <w:rFonts w:eastAsia="inter" w:cs="inter" w:ascii="inter" w:hAnsi="inter"/>
            <w:color w:val="#000"/>
            <w:sz w:val="18"/>
            <w:u w:val="single"/>
          </w:rPr>
          <w:t xml:space="preserve">https://arxiv.org/pdf/2503.14192.pdf</w:t>
        </w:r>
      </w:hyperlink>
      <w:r>
        <w:rPr>
          <w:rFonts w:eastAsia="inter" w:cs="inter" w:ascii="inter" w:hAnsi="inter"/>
          <w:color w:val="000000"/>
          <w:sz w:val="18"/>
        </w:rPr>
        <w:t xml:space="preserve"> </w:t>
      </w:r>
    </w:p>
    <w:bookmarkStart w:id="81" w:name="fn16"/>
    <w:bookmarkEnd w:id="81"/>
    <w:p>
      <w:pPr>
        <w:numPr>
          <w:ilvl w:val="0"/>
          <w:numId w:val="36"/>
        </w:numPr>
        <w:spacing w:line="360" w:after="210" w:lineRule="auto"/>
      </w:pPr>
      <w:hyperlink r:id="rId104">
        <w:r>
          <w:rPr>
            <w:rFonts w:eastAsia="inter" w:cs="inter" w:ascii="inter" w:hAnsi="inter"/>
            <w:color w:val="#000"/>
            <w:sz w:val="18"/>
            <w:u w:val="single"/>
          </w:rPr>
          <w:t xml:space="preserve">https://pmc.ncbi.nlm.nih.gov/articles/PMC8028401/</w:t>
        </w:r>
      </w:hyperlink>
      <w:r>
        <w:rPr>
          <w:rFonts w:eastAsia="inter" w:cs="inter" w:ascii="inter" w:hAnsi="inter"/>
          <w:color w:val="000000"/>
          <w:sz w:val="18"/>
        </w:rPr>
        <w:t xml:space="preserve"> </w:t>
      </w:r>
    </w:p>
    <w:bookmarkStart w:id="82" w:name="fn17"/>
    <w:bookmarkEnd w:id="82"/>
    <w:p>
      <w:pPr>
        <w:numPr>
          <w:ilvl w:val="0"/>
          <w:numId w:val="36"/>
        </w:numPr>
        <w:spacing w:line="360" w:after="210" w:lineRule="auto"/>
      </w:pPr>
      <w:hyperlink r:id="rId105">
        <w:r>
          <w:rPr>
            <w:rFonts w:eastAsia="inter" w:cs="inter" w:ascii="inter" w:hAnsi="inter"/>
            <w:color w:val="#000"/>
            <w:sz w:val="18"/>
            <w:u w:val="single"/>
          </w:rPr>
          <w:t xml:space="preserve">http://arxiv.org/pdf/2502.08781.pdf</w:t>
        </w:r>
      </w:hyperlink>
      <w:r>
        <w:rPr>
          <w:rFonts w:eastAsia="inter" w:cs="inter" w:ascii="inter" w:hAnsi="inter"/>
          <w:color w:val="000000"/>
          <w:sz w:val="18"/>
        </w:rPr>
        <w:t xml:space="preserve"> </w:t>
      </w:r>
    </w:p>
    <w:bookmarkStart w:id="83" w:name="fn18"/>
    <w:bookmarkEnd w:id="83"/>
    <w:p>
      <w:pPr>
        <w:numPr>
          <w:ilvl w:val="0"/>
          <w:numId w:val="36"/>
        </w:numPr>
        <w:spacing w:line="360" w:after="210" w:lineRule="auto"/>
      </w:pPr>
      <w:hyperlink r:id="rId106">
        <w:r>
          <w:rPr>
            <w:rFonts w:eastAsia="inter" w:cs="inter" w:ascii="inter" w:hAnsi="inter"/>
            <w:color w:val="#000"/>
            <w:sz w:val="18"/>
            <w:u w:val="single"/>
          </w:rPr>
          <w:t xml:space="preserve">https://www.frontiersin.org/articles/10.3389/frma.2021.630124/pdf</w:t>
        </w:r>
      </w:hyperlink>
      <w:r>
        <w:rPr>
          <w:rFonts w:eastAsia="inter" w:cs="inter" w:ascii="inter" w:hAnsi="inter"/>
          <w:color w:val="000000"/>
          <w:sz w:val="18"/>
        </w:rPr>
        <w:t xml:space="preserve"> </w:t>
      </w:r>
    </w:p>
    <w:bookmarkStart w:id="84" w:name="fn19"/>
    <w:bookmarkEnd w:id="84"/>
    <w:p>
      <w:pPr>
        <w:numPr>
          <w:ilvl w:val="0"/>
          <w:numId w:val="36"/>
        </w:numPr>
        <w:spacing w:line="360" w:after="210" w:lineRule="auto"/>
      </w:pPr>
      <w:hyperlink r:id="rId107">
        <w:r>
          <w:rPr>
            <w:rFonts w:eastAsia="inter" w:cs="inter" w:ascii="inter" w:hAnsi="inter"/>
            <w:color w:val="#000"/>
            <w:sz w:val="18"/>
            <w:u w:val="single"/>
          </w:rPr>
          <w:t xml:space="preserve">https://pmc.ncbi.nlm.nih.gov/articles/PMC11850149/</w:t>
        </w:r>
      </w:hyperlink>
      <w:r>
        <w:rPr>
          <w:rFonts w:eastAsia="inter" w:cs="inter" w:ascii="inter" w:hAnsi="inter"/>
          <w:color w:val="000000"/>
          <w:sz w:val="18"/>
        </w:rPr>
        <w:t xml:space="preserve"> </w:t>
      </w:r>
    </w:p>
    <w:bookmarkStart w:id="85" w:name="fn20"/>
    <w:bookmarkEnd w:id="85"/>
    <w:p>
      <w:pPr>
        <w:numPr>
          <w:ilvl w:val="0"/>
          <w:numId w:val="36"/>
        </w:numPr>
        <w:spacing w:line="360" w:after="210" w:lineRule="auto"/>
      </w:pPr>
      <w:hyperlink r:id="rId108">
        <w:r>
          <w:rPr>
            <w:rFonts w:eastAsia="inter" w:cs="inter" w:ascii="inter" w:hAnsi="inter"/>
            <w:color w:val="#000"/>
            <w:sz w:val="18"/>
            <w:u w:val="single"/>
          </w:rPr>
          <w:t xml:space="preserve">https://arxiv.org/pdf/2307.02671.pdf</w:t>
        </w:r>
      </w:hyperlink>
      <w:r>
        <w:rPr>
          <w:rFonts w:eastAsia="inter" w:cs="inter" w:ascii="inter" w:hAnsi="inter"/>
          <w:color w:val="000000"/>
          <w:sz w:val="18"/>
        </w:rPr>
        <w:t xml:space="preserve"> </w:t>
      </w:r>
    </w:p>
    <w:bookmarkStart w:id="86" w:name="fn21"/>
    <w:bookmarkEnd w:id="86"/>
    <w:p>
      <w:pPr>
        <w:numPr>
          <w:ilvl w:val="0"/>
          <w:numId w:val="36"/>
        </w:numPr>
        <w:spacing w:line="360" w:after="210" w:lineRule="auto"/>
      </w:pPr>
      <w:hyperlink r:id="rId109">
        <w:r>
          <w:rPr>
            <w:rFonts w:eastAsia="inter" w:cs="inter" w:ascii="inter" w:hAnsi="inter"/>
            <w:color w:val="#000"/>
            <w:sz w:val="18"/>
            <w:u w:val="single"/>
          </w:rPr>
          <w:t xml:space="preserve">https://academic.oup.com/nar/article/54/D1/D1061/8324953</w:t>
        </w:r>
      </w:hyperlink>
      <w:r>
        <w:rPr>
          <w:rFonts w:eastAsia="inter" w:cs="inter" w:ascii="inter" w:hAnsi="inter"/>
          <w:color w:val="000000"/>
          <w:sz w:val="18"/>
        </w:rPr>
        <w:t xml:space="preserve"> </w:t>
      </w:r>
    </w:p>
    <w:bookmarkStart w:id="87" w:name="fn22"/>
    <w:bookmarkEnd w:id="87"/>
    <w:p>
      <w:pPr>
        <w:numPr>
          <w:ilvl w:val="0"/>
          <w:numId w:val="36"/>
        </w:numPr>
        <w:spacing w:line="360" w:after="210" w:lineRule="auto"/>
      </w:pPr>
      <w:hyperlink r:id="rId110">
        <w:r>
          <w:rPr>
            <w:rFonts w:eastAsia="inter" w:cs="inter" w:ascii="inter" w:hAnsi="inter"/>
            <w:color w:val="#000"/>
            <w:sz w:val="18"/>
            <w:u w:val="single"/>
          </w:rPr>
          <w:t xml:space="preserve">http://arxiv.org/pdf/2412.10278.pdf</w:t>
        </w:r>
      </w:hyperlink>
      <w:r>
        <w:rPr>
          <w:rFonts w:eastAsia="inter" w:cs="inter" w:ascii="inter" w:hAnsi="inter"/>
          <w:color w:val="000000"/>
          <w:sz w:val="18"/>
        </w:rPr>
        <w:t xml:space="preserve"> </w:t>
      </w:r>
    </w:p>
    <w:bookmarkStart w:id="88" w:name="fn23"/>
    <w:bookmarkEnd w:id="88"/>
    <w:p>
      <w:pPr>
        <w:numPr>
          <w:ilvl w:val="0"/>
          <w:numId w:val="36"/>
        </w:numPr>
        <w:spacing w:line="360" w:after="210" w:lineRule="auto"/>
      </w:pPr>
      <w:hyperlink r:id="rId111">
        <w:r>
          <w:rPr>
            <w:rFonts w:eastAsia="inter" w:cs="inter" w:ascii="inter" w:hAnsi="inter"/>
            <w:color w:val="#000"/>
            <w:sz w:val="18"/>
            <w:u w:val="single"/>
          </w:rPr>
          <w:t xml:space="preserve">http://arxiv.org/pdf/2408.06292v3.pdf</w:t>
        </w:r>
      </w:hyperlink>
      <w:r>
        <w:rPr>
          <w:rFonts w:eastAsia="inter" w:cs="inter" w:ascii="inter" w:hAnsi="inter"/>
          <w:color w:val="000000"/>
          <w:sz w:val="18"/>
        </w:rPr>
        <w:t xml:space="preserve"> </w:t>
      </w:r>
    </w:p>
    <w:bookmarkStart w:id="89" w:name="fn24"/>
    <w:bookmarkEnd w:id="89"/>
    <w:p>
      <w:pPr>
        <w:numPr>
          <w:ilvl w:val="0"/>
          <w:numId w:val="36"/>
        </w:numPr>
        <w:spacing w:line="360" w:after="210" w:lineRule="auto"/>
      </w:pPr>
      <w:hyperlink r:id="rId112">
        <w:r>
          <w:rPr>
            <w:rFonts w:eastAsia="inter" w:cs="inter" w:ascii="inter" w:hAnsi="inter"/>
            <w:color w:val="#000"/>
            <w:sz w:val="18"/>
            <w:u w:val="single"/>
          </w:rPr>
          <w:t xml:space="preserve">https://vestbee.com/insights/articles/generative-ai-in-2025-69-b-in-funding-global-leaders-and-europe-s-role-in-the-race</w:t>
        </w:r>
      </w:hyperlink>
      <w:r>
        <w:rPr>
          <w:rFonts w:eastAsia="inter" w:cs="inter" w:ascii="inter" w:hAnsi="inter"/>
          <w:color w:val="000000"/>
          <w:sz w:val="18"/>
        </w:rPr>
        <w:t xml:space="preserve"> </w:t>
      </w:r>
    </w:p>
    <w:bookmarkStart w:id="90" w:name="fn25"/>
    <w:bookmarkEnd w:id="90"/>
    <w:p>
      <w:pPr>
        <w:numPr>
          <w:ilvl w:val="0"/>
          <w:numId w:val="36"/>
        </w:numPr>
        <w:spacing w:line="360" w:after="210" w:lineRule="auto"/>
      </w:pPr>
      <w:hyperlink r:id="rId113">
        <w:r>
          <w:rPr>
            <w:rFonts w:eastAsia="inter" w:cs="inter" w:ascii="inter" w:hAnsi="inter"/>
            <w:color w:val="#000"/>
            <w:sz w:val="18"/>
            <w:u w:val="single"/>
          </w:rPr>
          <w:t xml:space="preserve">https://developer.nvidia.com/blog/a-simple-guide-to-deploying-generative-ai-with-nvidia-nim/</w:t>
        </w:r>
      </w:hyperlink>
      <w:r>
        <w:rPr>
          <w:rFonts w:eastAsia="inter" w:cs="inter" w:ascii="inter" w:hAnsi="inter"/>
          <w:color w:val="000000"/>
          <w:sz w:val="18"/>
        </w:rPr>
        <w:t xml:space="preserve"> </w:t>
      </w:r>
    </w:p>
    <w:bookmarkStart w:id="91" w:name="fn26"/>
    <w:bookmarkEnd w:id="91"/>
    <w:p>
      <w:pPr>
        <w:numPr>
          <w:ilvl w:val="0"/>
          <w:numId w:val="36"/>
        </w:numPr>
        <w:spacing w:line="360" w:after="210" w:lineRule="auto"/>
      </w:pPr>
      <w:hyperlink r:id="rId114">
        <w:r>
          <w:rPr>
            <w:rFonts w:eastAsia="inter" w:cs="inter" w:ascii="inter" w:hAnsi="inter"/>
            <w:color w:val="#000"/>
            <w:sz w:val="18"/>
            <w:u w:val="single"/>
          </w:rPr>
          <w:t xml:space="preserve">https://simplywall.st/stock/tase/jeen</w:t>
        </w:r>
      </w:hyperlink>
      <w:r>
        <w:rPr>
          <w:rFonts w:eastAsia="inter" w:cs="inter" w:ascii="inter" w:hAnsi="inter"/>
          <w:color w:val="000000"/>
          <w:sz w:val="18"/>
        </w:rPr>
        <w:t xml:space="preserve"> </w:t>
      </w:r>
    </w:p>
    <w:bookmarkStart w:id="92" w:name="fn27"/>
    <w:bookmarkEnd w:id="92"/>
    <w:p>
      <w:pPr>
        <w:numPr>
          <w:ilvl w:val="0"/>
          <w:numId w:val="36"/>
        </w:numPr>
        <w:spacing w:line="360" w:after="210" w:lineRule="auto"/>
      </w:pPr>
      <w:hyperlink r:id="rId115">
        <w:r>
          <w:rPr>
            <w:rFonts w:eastAsia="inter" w:cs="inter" w:ascii="inter" w:hAnsi="inter"/>
            <w:color w:val="#000"/>
            <w:sz w:val="18"/>
            <w:u w:val="single"/>
          </w:rPr>
          <w:t xml:space="preserve">https://www.nvidia.com/en-zz/ai/</w:t>
        </w:r>
      </w:hyperlink>
      <w:r>
        <w:rPr>
          <w:rFonts w:eastAsia="inter" w:cs="inter" w:ascii="inter" w:hAnsi="inter"/>
          <w:color w:val="000000"/>
          <w:sz w:val="18"/>
        </w:rPr>
        <w:t xml:space="preserve"> </w:t>
      </w:r>
    </w:p>
    <w:bookmarkStart w:id="93" w:name="fn28"/>
    <w:bookmarkEnd w:id="93"/>
    <w:p>
      <w:pPr>
        <w:numPr>
          <w:ilvl w:val="0"/>
          <w:numId w:val="36"/>
        </w:numPr>
        <w:spacing w:line="360" w:after="210" w:lineRule="auto"/>
      </w:pPr>
      <w:hyperlink r:id="rId116">
        <w:r>
          <w:rPr>
            <w:rFonts w:eastAsia="inter" w:cs="inter" w:ascii="inter" w:hAnsi="inter"/>
            <w:color w:val="#000"/>
            <w:sz w:val="18"/>
            <w:u w:val="single"/>
          </w:rPr>
          <w:t xml:space="preserve">https://www.calcalistech.com/ctechnews/article/rq8lzbs4c</w:t>
        </w:r>
      </w:hyperlink>
      <w:r>
        <w:rPr>
          <w:rFonts w:eastAsia="inter" w:cs="inter" w:ascii="inter" w:hAnsi="inter"/>
          <w:color w:val="000000"/>
          <w:sz w:val="18"/>
        </w:rPr>
        <w:t xml:space="preserve"> </w:t>
      </w:r>
    </w:p>
    <w:bookmarkStart w:id="94" w:name="fn29"/>
    <w:bookmarkEnd w:id="94"/>
    <w:p>
      <w:pPr>
        <w:numPr>
          <w:ilvl w:val="0"/>
          <w:numId w:val="36"/>
        </w:numPr>
        <w:spacing w:line="360" w:after="210" w:lineRule="auto"/>
      </w:pPr>
      <w:hyperlink r:id="rId117">
        <w:r>
          <w:rPr>
            <w:rFonts w:eastAsia="inter" w:cs="inter" w:ascii="inter" w:hAnsi="inter"/>
            <w:color w:val="#000"/>
            <w:sz w:val="18"/>
            <w:u w:val="single"/>
          </w:rPr>
          <w:t xml:space="preserve">https://www.marketscreener.com/quote/stock/JEEN-AI-TECHNOLOGIES-LTD-56537000/news/Micronet-Ltd-entered-into-an-agreement-to-acquire-Jeen-AI-Ltd-for-ILS-23-2-million-48610206/</w:t>
        </w:r>
      </w:hyperlink>
      <w:r>
        <w:rPr>
          <w:rFonts w:eastAsia="inter" w:cs="inter" w:ascii="inter" w:hAnsi="inter"/>
          <w:color w:val="000000"/>
          <w:sz w:val="18"/>
        </w:rPr>
        <w:t xml:space="preserve"> </w:t>
      </w:r>
    </w:p>
    <w:bookmarkStart w:id="95" w:name="fn30"/>
    <w:bookmarkEnd w:id="95"/>
    <w:p>
      <w:pPr>
        <w:numPr>
          <w:ilvl w:val="0"/>
          <w:numId w:val="36"/>
        </w:numPr>
        <w:spacing w:line="360" w:after="210" w:lineRule="auto"/>
      </w:pPr>
      <w:hyperlink r:id="rId118">
        <w:r>
          <w:rPr>
            <w:rFonts w:eastAsia="inter" w:cs="inter" w:ascii="inter" w:hAnsi="inter"/>
            <w:color w:val="#000"/>
            <w:sz w:val="18"/>
            <w:u w:val="single"/>
          </w:rPr>
          <w:t xml:space="preserve">https://www.mdpi.com/0718-1876/20/3/241</w:t>
        </w:r>
      </w:hyperlink>
      <w:r>
        <w:rPr>
          <w:rFonts w:eastAsia="inter" w:cs="inter" w:ascii="inter" w:hAnsi="inter"/>
          <w:color w:val="000000"/>
          <w:sz w:val="18"/>
        </w:rPr>
        <w:t xml:space="preserve"> </w:t>
      </w:r>
    </w:p>
    <w:bookmarkStart w:id="96" w:name="fn31"/>
    <w:bookmarkEnd w:id="96"/>
    <w:p>
      <w:pPr>
        <w:numPr>
          <w:ilvl w:val="0"/>
          <w:numId w:val="36"/>
        </w:numPr>
        <w:spacing w:line="360" w:after="210" w:lineRule="auto"/>
      </w:pPr>
      <w:hyperlink r:id="rId119">
        <w:r>
          <w:rPr>
            <w:rFonts w:eastAsia="inter" w:cs="inter" w:ascii="inter" w:hAnsi="inter"/>
            <w:color w:val="#000"/>
            <w:sz w:val="18"/>
            <w:u w:val="single"/>
          </w:rPr>
          <w:t xml:space="preserve">https://lorojournals.com/index.php/emsj/article/view/1568</w:t>
        </w:r>
      </w:hyperlink>
      <w:r>
        <w:rPr>
          <w:rFonts w:eastAsia="inter" w:cs="inter" w:ascii="inter" w:hAnsi="inter"/>
          <w:color w:val="000000"/>
          <w:sz w:val="18"/>
        </w:rPr>
        <w:t xml:space="preserve"> </w:t>
      </w:r>
    </w:p>
    <w:bookmarkStart w:id="97" w:name="fn32"/>
    <w:bookmarkEnd w:id="97"/>
    <w:p>
      <w:pPr>
        <w:numPr>
          <w:ilvl w:val="0"/>
          <w:numId w:val="36"/>
        </w:numPr>
        <w:spacing w:line="360" w:after="210" w:lineRule="auto"/>
      </w:pPr>
      <w:hyperlink r:id="rId120">
        <w:r>
          <w:rPr>
            <w:rFonts w:eastAsia="inter" w:cs="inter" w:ascii="inter" w:hAnsi="inter"/>
            <w:color w:val="#000"/>
            <w:sz w:val="18"/>
            <w:u w:val="single"/>
          </w:rPr>
          <w:t xml:space="preserve">https://www.innovativehumancapital.com/article/holistic-employee-benefits-in-2026-building-personalized-equitable-wellness-ecosystems</w:t>
        </w:r>
      </w:hyperlink>
      <w:r>
        <w:rPr>
          <w:rFonts w:eastAsia="inter" w:cs="inter" w:ascii="inter" w:hAnsi="inter"/>
          <w:color w:val="000000"/>
          <w:sz w:val="18"/>
        </w:rPr>
        <w:t xml:space="preserve"> </w:t>
      </w:r>
    </w:p>
    <w:bookmarkStart w:id="98" w:name="fn33"/>
    <w:bookmarkEnd w:id="98"/>
    <w:p>
      <w:pPr>
        <w:numPr>
          <w:ilvl w:val="0"/>
          <w:numId w:val="36"/>
        </w:numPr>
        <w:spacing w:line="360" w:after="210" w:lineRule="auto"/>
      </w:pPr>
      <w:hyperlink r:id="rId121">
        <w:r>
          <w:rPr>
            <w:rFonts w:eastAsia="inter" w:cs="inter" w:ascii="inter" w:hAnsi="inter"/>
            <w:color w:val="#000"/>
            <w:sz w:val="18"/>
            <w:u w:val="single"/>
          </w:rPr>
          <w:t xml:space="preserve">https://journals.sagepub.com/doi/10.1177/13548565251358948</w:t>
        </w:r>
      </w:hyperlink>
      <w:r>
        <w:rPr>
          <w:rFonts w:eastAsia="inter" w:cs="inter" w:ascii="inter" w:hAnsi="inter"/>
          <w:color w:val="000000"/>
          <w:sz w:val="18"/>
        </w:rPr>
        <w:t xml:space="preserve"> </w:t>
      </w:r>
    </w:p>
    <w:bookmarkStart w:id="99" w:name="fn34"/>
    <w:bookmarkEnd w:id="99"/>
    <w:p>
      <w:pPr>
        <w:numPr>
          <w:ilvl w:val="0"/>
          <w:numId w:val="36"/>
        </w:numPr>
        <w:spacing w:line="360" w:after="210" w:lineRule="auto"/>
      </w:pPr>
      <w:hyperlink r:id="rId122">
        <w:r>
          <w:rPr>
            <w:rFonts w:eastAsia="inter" w:cs="inter" w:ascii="inter" w:hAnsi="inter"/>
            <w:color w:val="#000"/>
            <w:sz w:val="18"/>
            <w:u w:val="single"/>
          </w:rPr>
          <w:t xml:space="preserve">https://etalpykla.vilniustech.lt/handle/123456789/154828</w:t>
        </w:r>
      </w:hyperlink>
      <w:r>
        <w:rPr>
          <w:rFonts w:eastAsia="inter" w:cs="inter" w:ascii="inter" w:hAnsi="inter"/>
          <w:color w:val="000000"/>
          <w:sz w:val="18"/>
        </w:rPr>
        <w:t xml:space="preserve"> </w:t>
      </w:r>
    </w:p>
    <w:bookmarkStart w:id="100" w:name="fn35"/>
    <w:bookmarkEnd w:id="100"/>
    <w:p>
      <w:pPr>
        <w:numPr>
          <w:ilvl w:val="0"/>
          <w:numId w:val="36"/>
        </w:numPr>
        <w:spacing w:line="360" w:after="210" w:lineRule="auto"/>
      </w:pPr>
      <w:hyperlink r:id="rId123">
        <w:r>
          <w:rPr>
            <w:rFonts w:eastAsia="inter" w:cs="inter" w:ascii="inter" w:hAnsi="inter"/>
            <w:color w:val="#000"/>
            <w:sz w:val="18"/>
            <w:u w:val="single"/>
          </w:rPr>
          <w:t xml:space="preserve">https://scholar.kyobobook.co.kr/article/detail/4010070304984</w:t>
        </w:r>
      </w:hyperlink>
      <w:r>
        <w:rPr>
          <w:rFonts w:eastAsia="inter" w:cs="inter" w:ascii="inter" w:hAnsi="inter"/>
          <w:color w:val="000000"/>
          <w:sz w:val="18"/>
        </w:rPr>
        <w:t xml:space="preserve"> </w:t>
      </w:r>
    </w:p>
    <w:bookmarkStart w:id="101" w:name="fn36"/>
    <w:bookmarkEnd w:id="101"/>
    <w:p>
      <w:pPr>
        <w:numPr>
          <w:ilvl w:val="0"/>
          <w:numId w:val="36"/>
        </w:numPr>
        <w:spacing w:line="360" w:after="210" w:lineRule="auto"/>
      </w:pPr>
      <w:hyperlink r:id="rId124">
        <w:r>
          <w:rPr>
            <w:rFonts w:eastAsia="inter" w:cs="inter" w:ascii="inter" w:hAnsi="inter"/>
            <w:color w:val="#000"/>
            <w:sz w:val="18"/>
            <w:u w:val="single"/>
          </w:rPr>
          <w:t xml:space="preserve">https://account.insights.uksg.org/index.php/up-j-i/article/view/695</w:t>
        </w:r>
      </w:hyperlink>
      <w:r>
        <w:rPr>
          <w:rFonts w:eastAsia="inter" w:cs="inter" w:ascii="inter" w:hAnsi="inter"/>
          <w:color w:val="000000"/>
          <w:sz w:val="18"/>
        </w:rPr>
        <w:t xml:space="preserve"> </w:t>
      </w:r>
    </w:p>
    <w:bookmarkStart w:id="102" w:name="fn37"/>
    <w:bookmarkEnd w:id="102"/>
    <w:p>
      <w:pPr>
        <w:numPr>
          <w:ilvl w:val="0"/>
          <w:numId w:val="36"/>
        </w:numPr>
        <w:spacing w:line="360" w:after="210" w:lineRule="auto"/>
      </w:pPr>
      <w:hyperlink r:id="rId125">
        <w:r>
          <w:rPr>
            <w:rFonts w:eastAsia="inter" w:cs="inter" w:ascii="inter" w:hAnsi="inter"/>
            <w:color w:val="#000"/>
            <w:sz w:val="18"/>
            <w:u w:val="single"/>
          </w:rPr>
          <w:t xml:space="preserve">https://mdt-opu.com.ua/index.php/mdt/article/view/430</w:t>
        </w:r>
      </w:hyperlink>
      <w:r>
        <w:rPr>
          <w:rFonts w:eastAsia="inter" w:cs="inter" w:ascii="inter" w:hAnsi="inter"/>
          <w:color w:val="000000"/>
          <w:sz w:val="18"/>
        </w:rPr>
        <w:t xml:space="preserve"> </w:t>
      </w:r>
    </w:p>
    <w:bookmarkStart w:id="103" w:name="fn38"/>
    <w:bookmarkEnd w:id="103"/>
    <w:p>
      <w:pPr>
        <w:numPr>
          <w:ilvl w:val="0"/>
          <w:numId w:val="36"/>
        </w:numPr>
        <w:spacing w:line="360" w:after="210" w:lineRule="auto"/>
      </w:pPr>
      <w:hyperlink r:id="rId126">
        <w:r>
          <w:rPr>
            <w:rFonts w:eastAsia="inter" w:cs="inter" w:ascii="inter" w:hAnsi="inter"/>
            <w:color w:val="#000"/>
            <w:sz w:val="18"/>
            <w:u w:val="single"/>
          </w:rPr>
          <w:t xml:space="preserve">https://journals.sagepub.com/doi/10.1177/10591478241235001</w:t>
        </w:r>
      </w:hyperlink>
      <w:r>
        <w:rPr>
          <w:rFonts w:eastAsia="inter" w:cs="inter" w:ascii="inter" w:hAnsi="inter"/>
          <w:color w:val="000000"/>
          <w:sz w:val="18"/>
        </w:rPr>
        <w:t xml:space="preserve"> </w:t>
      </w:r>
    </w:p>
    <w:bookmarkStart w:id="104" w:name="fn39"/>
    <w:bookmarkEnd w:id="104"/>
    <w:p>
      <w:pPr>
        <w:numPr>
          <w:ilvl w:val="0"/>
          <w:numId w:val="36"/>
        </w:numPr>
        <w:spacing w:line="360" w:after="210" w:lineRule="auto"/>
      </w:pPr>
      <w:hyperlink r:id="rId127">
        <w:r>
          <w:rPr>
            <w:rFonts w:eastAsia="inter" w:cs="inter" w:ascii="inter" w:hAnsi="inter"/>
            <w:color w:val="#000"/>
            <w:sz w:val="18"/>
            <w:u w:val="single"/>
          </w:rPr>
          <w:t xml:space="preserve">https://www.emerald.com/imds/article/doi/10.1108/IMDS-10-2024-1022/1323241/Usage-based-or-subscription-based-A-study-on</w:t>
        </w:r>
      </w:hyperlink>
      <w:r>
        <w:rPr>
          <w:rFonts w:eastAsia="inter" w:cs="inter" w:ascii="inter" w:hAnsi="inter"/>
          <w:color w:val="000000"/>
          <w:sz w:val="18"/>
        </w:rPr>
        <w:t xml:space="preserve"> </w:t>
      </w:r>
    </w:p>
    <w:bookmarkStart w:id="105" w:name="fn40"/>
    <w:bookmarkEnd w:id="105"/>
    <w:p>
      <w:pPr>
        <w:numPr>
          <w:ilvl w:val="0"/>
          <w:numId w:val="36"/>
        </w:numPr>
        <w:spacing w:line="360" w:after="210" w:lineRule="auto"/>
      </w:pPr>
      <w:hyperlink r:id="rId128">
        <w:r>
          <w:rPr>
            <w:rFonts w:eastAsia="inter" w:cs="inter" w:ascii="inter" w:hAnsi="inter"/>
            <w:color w:val="#000"/>
            <w:sz w:val="18"/>
            <w:u w:val="single"/>
          </w:rPr>
          <w:t xml:space="preserve">https://www.semanticscholar.org/paper/7a9ce68bbf703be348509857acc223ca5552b19d</w:t>
        </w:r>
      </w:hyperlink>
      <w:r>
        <w:rPr>
          <w:rFonts w:eastAsia="inter" w:cs="inter" w:ascii="inter" w:hAnsi="inter"/>
          <w:color w:val="000000"/>
          <w:sz w:val="18"/>
        </w:rPr>
        <w:t xml:space="preserve"> </w:t>
      </w:r>
    </w:p>
    <w:bookmarkStart w:id="106" w:name="fn41"/>
    <w:bookmarkEnd w:id="106"/>
    <w:p>
      <w:pPr>
        <w:numPr>
          <w:ilvl w:val="0"/>
          <w:numId w:val="36"/>
        </w:numPr>
        <w:spacing w:line="360" w:after="210" w:lineRule="auto"/>
      </w:pPr>
      <w:hyperlink r:id="rId129">
        <w:r>
          <w:rPr>
            <w:rFonts w:eastAsia="inter" w:cs="inter" w:ascii="inter" w:hAnsi="inter"/>
            <w:color w:val="#000"/>
            <w:sz w:val="18"/>
            <w:u w:val="single"/>
          </w:rPr>
          <w:t xml:space="preserve">https://arxiv.org/pdf/2311.12485.pdf</w:t>
        </w:r>
      </w:hyperlink>
      <w:r>
        <w:rPr>
          <w:rFonts w:eastAsia="inter" w:cs="inter" w:ascii="inter" w:hAnsi="inter"/>
          <w:color w:val="000000"/>
          <w:sz w:val="18"/>
        </w:rPr>
        <w:t xml:space="preserve"> </w:t>
      </w:r>
    </w:p>
    <w:bookmarkStart w:id="107" w:name="fn42"/>
    <w:bookmarkEnd w:id="107"/>
    <w:p>
      <w:pPr>
        <w:numPr>
          <w:ilvl w:val="0"/>
          <w:numId w:val="36"/>
        </w:numPr>
        <w:spacing w:line="360" w:after="210" w:lineRule="auto"/>
      </w:pPr>
      <w:hyperlink r:id="rId130">
        <w:r>
          <w:rPr>
            <w:rFonts w:eastAsia="inter" w:cs="inter" w:ascii="inter" w:hAnsi="inter"/>
            <w:color w:val="#000"/>
            <w:sz w:val="18"/>
            <w:u w:val="single"/>
          </w:rPr>
          <w:t xml:space="preserve">https://www.tandfonline.com/doi/pdf/10.1080/09540091.2021.2024146?needAccess=true</w:t>
        </w:r>
      </w:hyperlink>
      <w:r>
        <w:rPr>
          <w:rFonts w:eastAsia="inter" w:cs="inter" w:ascii="inter" w:hAnsi="inter"/>
          <w:color w:val="000000"/>
          <w:sz w:val="18"/>
        </w:rPr>
        <w:t xml:space="preserve"> </w:t>
      </w:r>
    </w:p>
    <w:bookmarkStart w:id="108" w:name="fn43"/>
    <w:bookmarkEnd w:id="108"/>
    <w:p>
      <w:pPr>
        <w:numPr>
          <w:ilvl w:val="0"/>
          <w:numId w:val="36"/>
        </w:numPr>
        <w:spacing w:line="360" w:after="210" w:lineRule="auto"/>
      </w:pPr>
      <w:hyperlink r:id="rId131">
        <w:r>
          <w:rPr>
            <w:rFonts w:eastAsia="inter" w:cs="inter" w:ascii="inter" w:hAnsi="inter"/>
            <w:color w:val="#000"/>
            <w:sz w:val="18"/>
            <w:u w:val="single"/>
          </w:rPr>
          <w:t xml:space="preserve">https://etdci.org/journal/patikala/article/view/4030</w:t>
        </w:r>
      </w:hyperlink>
      <w:r>
        <w:rPr>
          <w:rFonts w:eastAsia="inter" w:cs="inter" w:ascii="inter" w:hAnsi="inter"/>
          <w:color w:val="000000"/>
          <w:sz w:val="18"/>
        </w:rPr>
        <w:t xml:space="preserve"> </w:t>
      </w:r>
    </w:p>
    <w:bookmarkStart w:id="109" w:name="fn44"/>
    <w:bookmarkEnd w:id="109"/>
    <w:p>
      <w:pPr>
        <w:numPr>
          <w:ilvl w:val="0"/>
          <w:numId w:val="36"/>
        </w:numPr>
        <w:spacing w:line="360" w:after="210" w:lineRule="auto"/>
      </w:pPr>
      <w:hyperlink r:id="rId132">
        <w:r>
          <w:rPr>
            <w:rFonts w:eastAsia="inter" w:cs="inter" w:ascii="inter" w:hAnsi="inter"/>
            <w:color w:val="#000"/>
            <w:sz w:val="18"/>
            <w:u w:val="single"/>
          </w:rPr>
          <w:t xml:space="preserve">https://arxiv.org/pdf/2007.01903.pdf</w:t>
        </w:r>
      </w:hyperlink>
      <w:r>
        <w:rPr>
          <w:rFonts w:eastAsia="inter" w:cs="inter" w:ascii="inter" w:hAnsi="inter"/>
          <w:color w:val="000000"/>
          <w:sz w:val="18"/>
        </w:rPr>
        <w:t xml:space="preserve"> </w:t>
      </w:r>
    </w:p>
    <w:bookmarkStart w:id="110" w:name="fn45"/>
    <w:bookmarkEnd w:id="110"/>
    <w:p>
      <w:pPr>
        <w:numPr>
          <w:ilvl w:val="0"/>
          <w:numId w:val="36"/>
        </w:numPr>
        <w:spacing w:line="360" w:after="210" w:lineRule="auto"/>
      </w:pPr>
      <w:hyperlink r:id="rId133">
        <w:r>
          <w:rPr>
            <w:rFonts w:eastAsia="inter" w:cs="inter" w:ascii="inter" w:hAnsi="inter"/>
            <w:color w:val="#000"/>
            <w:sz w:val="18"/>
            <w:u w:val="single"/>
          </w:rPr>
          <w:t xml:space="preserve">http://arxiv.org/pdf/2310.17843.pdf</w:t>
        </w:r>
      </w:hyperlink>
      <w:r>
        <w:rPr>
          <w:rFonts w:eastAsia="inter" w:cs="inter" w:ascii="inter" w:hAnsi="inter"/>
          <w:color w:val="000000"/>
          <w:sz w:val="18"/>
        </w:rPr>
        <w:t xml:space="preserve"> </w:t>
      </w:r>
    </w:p>
    <w:bookmarkStart w:id="111" w:name="fn46"/>
    <w:bookmarkEnd w:id="111"/>
    <w:p>
      <w:pPr>
        <w:numPr>
          <w:ilvl w:val="0"/>
          <w:numId w:val="36"/>
        </w:numPr>
        <w:spacing w:line="360" w:after="210" w:lineRule="auto"/>
      </w:pPr>
      <w:hyperlink r:id="rId134">
        <w:r>
          <w:rPr>
            <w:rFonts w:eastAsia="inter" w:cs="inter" w:ascii="inter" w:hAnsi="inter"/>
            <w:color w:val="#000"/>
            <w:sz w:val="18"/>
            <w:u w:val="single"/>
          </w:rPr>
          <w:t xml:space="preserve">http://arxiv.org/pdf/2411.02661.pdf</w:t>
        </w:r>
      </w:hyperlink>
      <w:r>
        <w:rPr>
          <w:rFonts w:eastAsia="inter" w:cs="inter" w:ascii="inter" w:hAnsi="inter"/>
          <w:color w:val="000000"/>
          <w:sz w:val="18"/>
        </w:rPr>
        <w:t xml:space="preserve"> </w:t>
      </w:r>
    </w:p>
    <w:bookmarkStart w:id="112" w:name="fn47"/>
    <w:bookmarkEnd w:id="112"/>
    <w:p>
      <w:pPr>
        <w:numPr>
          <w:ilvl w:val="0"/>
          <w:numId w:val="36"/>
        </w:numPr>
        <w:spacing w:line="360" w:after="210" w:lineRule="auto"/>
      </w:pPr>
      <w:hyperlink r:id="rId135">
        <w:r>
          <w:rPr>
            <w:rFonts w:eastAsia="inter" w:cs="inter" w:ascii="inter" w:hAnsi="inter"/>
            <w:color w:val="#000"/>
            <w:sz w:val="18"/>
            <w:u w:val="single"/>
          </w:rPr>
          <w:t xml:space="preserve">https://arxiv.org/pdf/1805.11450.pdf</w:t>
        </w:r>
      </w:hyperlink>
      <w:r>
        <w:rPr>
          <w:rFonts w:eastAsia="inter" w:cs="inter" w:ascii="inter" w:hAnsi="inter"/>
          <w:color w:val="000000"/>
          <w:sz w:val="18"/>
        </w:rPr>
        <w:t xml:space="preserve"> </w:t>
      </w:r>
    </w:p>
    <w:bookmarkStart w:id="113" w:name="fn48"/>
    <w:bookmarkEnd w:id="113"/>
    <w:p>
      <w:pPr>
        <w:numPr>
          <w:ilvl w:val="0"/>
          <w:numId w:val="36"/>
        </w:numPr>
        <w:spacing w:line="360" w:after="210" w:lineRule="auto"/>
      </w:pPr>
      <w:hyperlink r:id="rId136">
        <w:r>
          <w:rPr>
            <w:rFonts w:eastAsia="inter" w:cs="inter" w:ascii="inter" w:hAnsi="inter"/>
            <w:color w:val="#000"/>
            <w:sz w:val="18"/>
            <w:u w:val="single"/>
          </w:rPr>
          <w:t xml:space="preserve">https://linkinghub.elsevier.com/retrieve/pii/S0148296322005689</w:t>
        </w:r>
      </w:hyperlink>
      <w:r>
        <w:rPr>
          <w:rFonts w:eastAsia="inter" w:cs="inter" w:ascii="inter" w:hAnsi="inter"/>
          <w:color w:val="000000"/>
          <w:sz w:val="18"/>
        </w:rPr>
        <w:t xml:space="preserve"> </w:t>
      </w:r>
    </w:p>
    <w:bookmarkStart w:id="114" w:name="fn49"/>
    <w:bookmarkEnd w:id="114"/>
    <w:p>
      <w:pPr>
        <w:numPr>
          <w:ilvl w:val="0"/>
          <w:numId w:val="36"/>
        </w:numPr>
        <w:spacing w:line="360" w:after="210" w:lineRule="auto"/>
      </w:pPr>
      <w:hyperlink r:id="rId137">
        <w:r>
          <w:rPr>
            <w:rFonts w:eastAsia="inter" w:cs="inter" w:ascii="inter" w:hAnsi="inter"/>
            <w:color w:val="#000"/>
            <w:sz w:val="18"/>
            <w:u w:val="single"/>
          </w:rPr>
          <w:t xml:space="preserve">https://arxiv.org/pdf/2108.07915.pdf</w:t>
        </w:r>
      </w:hyperlink>
      <w:r>
        <w:rPr>
          <w:rFonts w:eastAsia="inter" w:cs="inter" w:ascii="inter" w:hAnsi="inter"/>
          <w:color w:val="000000"/>
          <w:sz w:val="18"/>
        </w:rPr>
        <w:t xml:space="preserve"> </w:t>
      </w:r>
    </w:p>
    <w:bookmarkStart w:id="115" w:name="fn50"/>
    <w:bookmarkEnd w:id="115"/>
    <w:p>
      <w:pPr>
        <w:numPr>
          <w:ilvl w:val="0"/>
          <w:numId w:val="36"/>
        </w:numPr>
        <w:spacing w:line="360" w:after="210" w:lineRule="auto"/>
      </w:pPr>
      <w:hyperlink r:id="rId138">
        <w:r>
          <w:rPr>
            <w:rFonts w:eastAsia="inter" w:cs="inter" w:ascii="inter" w:hAnsi="inter"/>
            <w:color w:val="#000"/>
            <w:sz w:val="18"/>
            <w:u w:val="single"/>
          </w:rPr>
          <w:t xml:space="preserve">https://jenni.ai/pricing</w:t>
        </w:r>
      </w:hyperlink>
      <w:r>
        <w:rPr>
          <w:rFonts w:eastAsia="inter" w:cs="inter" w:ascii="inter" w:hAnsi="inter"/>
          <w:color w:val="000000"/>
          <w:sz w:val="18"/>
        </w:rPr>
        <w:t xml:space="preserve"> </w:t>
      </w:r>
    </w:p>
    <w:bookmarkStart w:id="116" w:name="fn51"/>
    <w:bookmarkEnd w:id="116"/>
    <w:p>
      <w:pPr>
        <w:numPr>
          <w:ilvl w:val="0"/>
          <w:numId w:val="36"/>
        </w:numPr>
        <w:spacing w:line="360" w:after="210" w:lineRule="auto"/>
      </w:pPr>
      <w:hyperlink r:id="rId139">
        <w:r>
          <w:rPr>
            <w:rFonts w:eastAsia="inter" w:cs="inter" w:ascii="inter" w:hAnsi="inter"/>
            <w:color w:val="#000"/>
            <w:sz w:val="18"/>
            <w:u w:val="single"/>
          </w:rPr>
          <w:t xml:space="preserve">https://layerxsecurity.com/generative-ai/data-privacy/</w:t>
        </w:r>
      </w:hyperlink>
      <w:r>
        <w:rPr>
          <w:rFonts w:eastAsia="inter" w:cs="inter" w:ascii="inter" w:hAnsi="inter"/>
          <w:color w:val="000000"/>
          <w:sz w:val="18"/>
        </w:rPr>
        <w:t xml:space="preserve"> </w:t>
      </w:r>
    </w:p>
    <w:bookmarkStart w:id="117" w:name="fn52"/>
    <w:bookmarkEnd w:id="117"/>
    <w:p>
      <w:pPr>
        <w:numPr>
          <w:ilvl w:val="0"/>
          <w:numId w:val="36"/>
        </w:numPr>
        <w:spacing w:line="360" w:after="210" w:lineRule="auto"/>
      </w:pPr>
      <w:hyperlink r:id="rId140">
        <w:r>
          <w:rPr>
            <w:rFonts w:eastAsia="inter" w:cs="inter" w:ascii="inter" w:hAnsi="inter"/>
            <w:color w:val="#000"/>
            <w:sz w:val="18"/>
            <w:u w:val="single"/>
          </w:rPr>
          <w:t xml:space="preserve">https://academic.oup.com/nar/article/54/D1/D623/8340166</w:t>
        </w:r>
      </w:hyperlink>
      <w:r>
        <w:rPr>
          <w:rFonts w:eastAsia="inter" w:cs="inter" w:ascii="inter" w:hAnsi="inter"/>
          <w:color w:val="000000"/>
          <w:sz w:val="18"/>
        </w:rPr>
        <w:t xml:space="preserve"> </w:t>
      </w:r>
    </w:p>
    <w:bookmarkStart w:id="118" w:name="fn53"/>
    <w:bookmarkEnd w:id="118"/>
    <w:p>
      <w:pPr>
        <w:numPr>
          <w:ilvl w:val="0"/>
          <w:numId w:val="36"/>
        </w:numPr>
        <w:spacing w:line="360" w:after="210" w:lineRule="auto"/>
      </w:pPr>
      <w:hyperlink r:id="rId141">
        <w:r>
          <w:rPr>
            <w:rFonts w:eastAsia="inter" w:cs="inter" w:ascii="inter" w:hAnsi="inter"/>
            <w:color w:val="#000"/>
            <w:sz w:val="18"/>
            <w:u w:val="single"/>
          </w:rPr>
          <w:t xml:space="preserve">https://www.clausiuspress.com/article/16511.html</w:t>
        </w:r>
      </w:hyperlink>
      <w:r>
        <w:rPr>
          <w:rFonts w:eastAsia="inter" w:cs="inter" w:ascii="inter" w:hAnsi="inter"/>
          <w:color w:val="000000"/>
          <w:sz w:val="18"/>
        </w:rPr>
        <w:t xml:space="preserve"> </w:t>
      </w:r>
    </w:p>
    <w:bookmarkStart w:id="119" w:name="fn54"/>
    <w:bookmarkEnd w:id="119"/>
    <w:p>
      <w:pPr>
        <w:numPr>
          <w:ilvl w:val="0"/>
          <w:numId w:val="36"/>
        </w:numPr>
        <w:spacing w:line="360" w:after="210" w:lineRule="auto"/>
      </w:pPr>
      <w:hyperlink r:id="rId142">
        <w:r>
          <w:rPr>
            <w:rFonts w:eastAsia="inter" w:cs="inter" w:ascii="inter" w:hAnsi="inter"/>
            <w:color w:val="#000"/>
            <w:sz w:val="18"/>
            <w:u w:val="single"/>
          </w:rPr>
          <w:t xml:space="preserve">https://ieeexplore.ieee.org/document/10957828/</w:t>
        </w:r>
      </w:hyperlink>
      <w:r>
        <w:rPr>
          <w:rFonts w:eastAsia="inter" w:cs="inter" w:ascii="inter" w:hAnsi="inter"/>
          <w:color w:val="000000"/>
          <w:sz w:val="18"/>
        </w:rPr>
        <w:t xml:space="preserve"> </w:t>
      </w:r>
    </w:p>
    <w:bookmarkStart w:id="120" w:name="fn55"/>
    <w:bookmarkEnd w:id="120"/>
    <w:p>
      <w:pPr>
        <w:numPr>
          <w:ilvl w:val="0"/>
          <w:numId w:val="36"/>
        </w:numPr>
        <w:spacing w:line="360" w:after="210" w:lineRule="auto"/>
      </w:pPr>
      <w:hyperlink r:id="rId143">
        <w:r>
          <w:rPr>
            <w:rFonts w:eastAsia="inter" w:cs="inter" w:ascii="inter" w:hAnsi="inter"/>
            <w:color w:val="#000"/>
            <w:sz w:val="18"/>
            <w:u w:val="single"/>
          </w:rPr>
          <w:t xml:space="preserve">https://link.springer.com/10.1007/s40868-025-00163-2</w:t>
        </w:r>
      </w:hyperlink>
      <w:r>
        <w:rPr>
          <w:rFonts w:eastAsia="inter" w:cs="inter" w:ascii="inter" w:hAnsi="inter"/>
          <w:color w:val="000000"/>
          <w:sz w:val="18"/>
        </w:rPr>
        <w:t xml:space="preserve"> </w:t>
      </w:r>
    </w:p>
    <w:bookmarkStart w:id="121" w:name="fn56"/>
    <w:bookmarkEnd w:id="121"/>
    <w:p>
      <w:pPr>
        <w:numPr>
          <w:ilvl w:val="0"/>
          <w:numId w:val="36"/>
        </w:numPr>
        <w:spacing w:line="360" w:after="210" w:lineRule="auto"/>
      </w:pPr>
      <w:hyperlink r:id="rId144">
        <w:r>
          <w:rPr>
            <w:rFonts w:eastAsia="inter" w:cs="inter" w:ascii="inter" w:hAnsi="inter"/>
            <w:color w:val="#000"/>
            <w:sz w:val="18"/>
            <w:u w:val="single"/>
          </w:rPr>
          <w:t xml:space="preserve">https://www.nature.com/articles/s41598-025-13306-7</w:t>
        </w:r>
      </w:hyperlink>
      <w:r>
        <w:rPr>
          <w:rFonts w:eastAsia="inter" w:cs="inter" w:ascii="inter" w:hAnsi="inter"/>
          <w:color w:val="000000"/>
          <w:sz w:val="18"/>
        </w:rPr>
        <w:t xml:space="preserve"> </w:t>
      </w:r>
    </w:p>
    <w:bookmarkStart w:id="122" w:name="fn57"/>
    <w:bookmarkEnd w:id="122"/>
    <w:p>
      <w:pPr>
        <w:numPr>
          <w:ilvl w:val="0"/>
          <w:numId w:val="36"/>
        </w:numPr>
        <w:spacing w:line="360" w:after="210" w:lineRule="auto"/>
      </w:pPr>
      <w:hyperlink r:id="rId145">
        <w:r>
          <w:rPr>
            <w:rFonts w:eastAsia="inter" w:cs="inter" w:ascii="inter" w:hAnsi="inter"/>
            <w:color w:val="#000"/>
            <w:sz w:val="18"/>
            <w:u w:val="single"/>
          </w:rPr>
          <w:t xml:space="preserve">https://www.researchprotocols.org/2024/1/e58030</w:t>
        </w:r>
      </w:hyperlink>
      <w:r>
        <w:rPr>
          <w:rFonts w:eastAsia="inter" w:cs="inter" w:ascii="inter" w:hAnsi="inter"/>
          <w:color w:val="000000"/>
          <w:sz w:val="18"/>
        </w:rPr>
        <w:t xml:space="preserve"> </w:t>
      </w:r>
    </w:p>
    <w:bookmarkStart w:id="123" w:name="fn58"/>
    <w:bookmarkEnd w:id="123"/>
    <w:p>
      <w:pPr>
        <w:numPr>
          <w:ilvl w:val="0"/>
          <w:numId w:val="36"/>
        </w:numPr>
        <w:spacing w:line="360" w:after="210" w:lineRule="auto"/>
      </w:pPr>
      <w:hyperlink r:id="rId146">
        <w:r>
          <w:rPr>
            <w:rFonts w:eastAsia="inter" w:cs="inter" w:ascii="inter" w:hAnsi="inter"/>
            <w:color w:val="#000"/>
            <w:sz w:val="18"/>
            <w:u w:val="single"/>
          </w:rPr>
          <w:t xml:space="preserve">http://arxiv.org/pdf/2410.18790v1.pdf</w:t>
        </w:r>
      </w:hyperlink>
      <w:r>
        <w:rPr>
          <w:rFonts w:eastAsia="inter" w:cs="inter" w:ascii="inter" w:hAnsi="inter"/>
          <w:color w:val="000000"/>
          <w:sz w:val="18"/>
        </w:rPr>
        <w:t xml:space="preserve"> </w:t>
      </w:r>
    </w:p>
    <w:bookmarkStart w:id="124" w:name="fn59"/>
    <w:bookmarkEnd w:id="124"/>
    <w:p>
      <w:pPr>
        <w:numPr>
          <w:ilvl w:val="0"/>
          <w:numId w:val="36"/>
        </w:numPr>
        <w:spacing w:line="360" w:after="210" w:lineRule="auto"/>
      </w:pPr>
      <w:hyperlink r:id="rId147">
        <w:r>
          <w:rPr>
            <w:rFonts w:eastAsia="inter" w:cs="inter" w:ascii="inter" w:hAnsi="inter"/>
            <w:color w:val="#000"/>
            <w:sz w:val="18"/>
            <w:u w:val="single"/>
          </w:rPr>
          <w:t xml:space="preserve">https://arxiv.org/html/2412.09624v3</w:t>
        </w:r>
      </w:hyperlink>
      <w:r>
        <w:rPr>
          <w:rFonts w:eastAsia="inter" w:cs="inter" w:ascii="inter" w:hAnsi="inter"/>
          <w:color w:val="000000"/>
          <w:sz w:val="18"/>
        </w:rPr>
        <w:t xml:space="preserve"> </w:t>
      </w:r>
    </w:p>
    <w:bookmarkStart w:id="125" w:name="fn60"/>
    <w:bookmarkEnd w:id="125"/>
    <w:p>
      <w:pPr>
        <w:numPr>
          <w:ilvl w:val="0"/>
          <w:numId w:val="36"/>
        </w:numPr>
        <w:spacing w:line="360" w:after="210" w:lineRule="auto"/>
      </w:pPr>
      <w:hyperlink r:id="rId148">
        <w:r>
          <w:rPr>
            <w:rFonts w:eastAsia="inter" w:cs="inter" w:ascii="inter" w:hAnsi="inter"/>
            <w:color w:val="#000"/>
            <w:sz w:val="18"/>
            <w:u w:val="single"/>
          </w:rPr>
          <w:t xml:space="preserve">http://arxiv.org/pdf/2302.14139.pdf</w:t>
        </w:r>
      </w:hyperlink>
      <w:r>
        <w:rPr>
          <w:rFonts w:eastAsia="inter" w:cs="inter" w:ascii="inter" w:hAnsi="inter"/>
          <w:color w:val="000000"/>
          <w:sz w:val="18"/>
        </w:rPr>
        <w:t xml:space="preserve"> </w:t>
      </w:r>
    </w:p>
    <w:bookmarkStart w:id="126" w:name="fn61"/>
    <w:bookmarkEnd w:id="126"/>
    <w:p>
      <w:pPr>
        <w:numPr>
          <w:ilvl w:val="0"/>
          <w:numId w:val="36"/>
        </w:numPr>
        <w:spacing w:line="360" w:after="210" w:lineRule="auto"/>
      </w:pPr>
      <w:hyperlink r:id="rId149">
        <w:r>
          <w:rPr>
            <w:rFonts w:eastAsia="inter" w:cs="inter" w:ascii="inter" w:hAnsi="inter"/>
            <w:color w:val="#000"/>
            <w:sz w:val="18"/>
            <w:u w:val="single"/>
          </w:rPr>
          <w:t xml:space="preserve">http://arxiv.org/pdf/2411.03449.pdf</w:t>
        </w:r>
      </w:hyperlink>
      <w:r>
        <w:rPr>
          <w:rFonts w:eastAsia="inter" w:cs="inter" w:ascii="inter" w:hAnsi="inter"/>
          <w:color w:val="000000"/>
          <w:sz w:val="18"/>
        </w:rPr>
        <w:t xml:space="preserve"> </w:t>
      </w:r>
    </w:p>
    <w:bookmarkStart w:id="127" w:name="fn62"/>
    <w:bookmarkEnd w:id="127"/>
    <w:p>
      <w:pPr>
        <w:numPr>
          <w:ilvl w:val="0"/>
          <w:numId w:val="36"/>
        </w:numPr>
        <w:spacing w:line="360" w:after="210" w:lineRule="auto"/>
      </w:pPr>
      <w:hyperlink r:id="rId150">
        <w:r>
          <w:rPr>
            <w:rFonts w:eastAsia="inter" w:cs="inter" w:ascii="inter" w:hAnsi="inter"/>
            <w:color w:val="#000"/>
            <w:sz w:val="18"/>
            <w:u w:val="single"/>
          </w:rPr>
          <w:t xml:space="preserve">https://techrxiv.figshare.com/articles/preprint/Diffusion-based_Reinforcement_Learning_for_Edge-enabled_AI-Generated_Content_Services/24648723/1/files/43317999.pdf</w:t>
        </w:r>
      </w:hyperlink>
      <w:r>
        <w:rPr>
          <w:rFonts w:eastAsia="inter" w:cs="inter" w:ascii="inter" w:hAnsi="inter"/>
          <w:color w:val="000000"/>
          <w:sz w:val="18"/>
        </w:rPr>
        <w:t xml:space="preserve"> </w:t>
      </w:r>
    </w:p>
    <w:bookmarkStart w:id="128" w:name="fn63"/>
    <w:bookmarkEnd w:id="128"/>
    <w:p>
      <w:pPr>
        <w:numPr>
          <w:ilvl w:val="0"/>
          <w:numId w:val="36"/>
        </w:numPr>
        <w:spacing w:line="360" w:after="210" w:lineRule="auto"/>
      </w:pPr>
      <w:hyperlink r:id="rId151">
        <w:r>
          <w:rPr>
            <w:rFonts w:eastAsia="inter" w:cs="inter" w:ascii="inter" w:hAnsi="inter"/>
            <w:color w:val="#000"/>
            <w:sz w:val="18"/>
            <w:u w:val="single"/>
          </w:rPr>
          <w:t xml:space="preserve">https://arxiv.org/pdf/2303.13052.pdf</w:t>
        </w:r>
      </w:hyperlink>
      <w:r>
        <w:rPr>
          <w:rFonts w:eastAsia="inter" w:cs="inter" w:ascii="inter" w:hAnsi="inter"/>
          <w:color w:val="000000"/>
          <w:sz w:val="18"/>
        </w:rPr>
        <w:t xml:space="preserve"> </w:t>
      </w:r>
    </w:p>
    <w:bookmarkStart w:id="129" w:name="fn64"/>
    <w:bookmarkEnd w:id="129"/>
    <w:p>
      <w:pPr>
        <w:numPr>
          <w:ilvl w:val="0"/>
          <w:numId w:val="36"/>
        </w:numPr>
        <w:spacing w:line="360" w:after="210" w:lineRule="auto"/>
      </w:pPr>
      <w:hyperlink r:id="rId152">
        <w:r>
          <w:rPr>
            <w:rFonts w:eastAsia="inter" w:cs="inter" w:ascii="inter" w:hAnsi="inter"/>
            <w:color w:val="#000"/>
            <w:sz w:val="18"/>
            <w:u w:val="single"/>
          </w:rPr>
          <w:t xml:space="preserve">https://arxiv.org/pdf/2304.06632.pdf</w:t>
        </w:r>
      </w:hyperlink>
      <w:r>
        <w:rPr>
          <w:rFonts w:eastAsia="inter" w:cs="inter" w:ascii="inter" w:hAnsi="inter"/>
          <w:color w:val="000000"/>
          <w:sz w:val="18"/>
        </w:rPr>
        <w:t xml:space="preserve"> </w:t>
      </w:r>
    </w:p>
    <w:bookmarkStart w:id="130" w:name="fn65"/>
    <w:bookmarkEnd w:id="130"/>
    <w:p>
      <w:pPr>
        <w:numPr>
          <w:ilvl w:val="0"/>
          <w:numId w:val="36"/>
        </w:numPr>
        <w:spacing w:line="360" w:after="210" w:lineRule="auto"/>
      </w:pPr>
      <w:hyperlink r:id="rId153">
        <w:r>
          <w:rPr>
            <w:rFonts w:eastAsia="inter" w:cs="inter" w:ascii="inter" w:hAnsi="inter"/>
            <w:color w:val="#000"/>
            <w:sz w:val="18"/>
            <w:u w:val="single"/>
          </w:rPr>
          <w:t xml:space="preserve">https://arxiv.org/pdf/2206.04132.pdf</w:t>
        </w:r>
      </w:hyperlink>
      <w:r>
        <w:rPr>
          <w:rFonts w:eastAsia="inter" w:cs="inter" w:ascii="inter" w:hAnsi="inter"/>
          <w:color w:val="000000"/>
          <w:sz w:val="18"/>
        </w:rPr>
        <w:t xml:space="preserve"> </w:t>
      </w:r>
    </w:p>
    <w:bookmarkStart w:id="131" w:name="fn66"/>
    <w:bookmarkEnd w:id="131"/>
    <w:p>
      <w:pPr>
        <w:numPr>
          <w:ilvl w:val="0"/>
          <w:numId w:val="36"/>
        </w:numPr>
        <w:spacing w:line="360" w:after="210" w:lineRule="auto"/>
      </w:pPr>
      <w:hyperlink r:id="rId154">
        <w:r>
          <w:rPr>
            <w:rFonts w:eastAsia="inter" w:cs="inter" w:ascii="inter" w:hAnsi="inter"/>
            <w:color w:val="#000"/>
            <w:sz w:val="18"/>
            <w:u w:val="single"/>
          </w:rPr>
          <w:t xml:space="preserve">https://www.linkedin.com/posts/adomni_jeen-ai-for-programmatic-dooh-activity-7416870974601666560-Seu6</w:t>
        </w:r>
      </w:hyperlink>
      <w:r>
        <w:rPr>
          <w:rFonts w:eastAsia="inter" w:cs="inter" w:ascii="inter" w:hAnsi="inter"/>
          <w:color w:val="000000"/>
          <w:sz w:val="18"/>
        </w:rPr>
        <w:t xml:space="preserve"> </w:t>
      </w:r>
    </w:p>
    <w:bookmarkStart w:id="132" w:name="fn67"/>
    <w:bookmarkEnd w:id="132"/>
    <w:p>
      <w:pPr>
        <w:numPr>
          <w:ilvl w:val="0"/>
          <w:numId w:val="36"/>
        </w:numPr>
        <w:spacing w:line="360" w:after="210" w:lineRule="auto"/>
      </w:pPr>
      <w:hyperlink r:id="rId155">
        <w:r>
          <w:rPr>
            <w:rFonts w:eastAsia="inter" w:cs="inter" w:ascii="inter" w:hAnsi="inter"/>
            <w:color w:val="#000"/>
            <w:sz w:val="18"/>
            <w:u w:val="single"/>
          </w:rPr>
          <w:t xml:space="preserve">https://jeenotech.com/blogs/ai-future-preparation-organizations-customers/</w:t>
        </w:r>
      </w:hyperlink>
      <w:r>
        <w:rPr>
          <w:rFonts w:eastAsia="inter" w:cs="inter" w:ascii="inter" w:hAnsi="inter"/>
          <w:color w:val="000000"/>
          <w:sz w:val="18"/>
        </w:rPr>
        <w:t xml:space="preserve"> </w:t>
      </w:r>
    </w:p>
    <w:bookmarkStart w:id="133" w:name="fn68"/>
    <w:bookmarkEnd w:id="133"/>
    <w:p>
      <w:pPr>
        <w:numPr>
          <w:ilvl w:val="0"/>
          <w:numId w:val="36"/>
        </w:numPr>
        <w:spacing w:line="360" w:after="210" w:lineRule="auto"/>
      </w:pPr>
      <w:hyperlink r:id="rId156">
        <w:r>
          <w:rPr>
            <w:rFonts w:eastAsia="inter" w:cs="inter" w:ascii="inter" w:hAnsi="inter"/>
            <w:color w:val="#000"/>
            <w:sz w:val="18"/>
            <w:u w:val="single"/>
          </w:rPr>
          <w:t xml:space="preserve">https://www.kubiya.ai/blog/ai-agent-orchestration-frameworks</w:t>
        </w:r>
      </w:hyperlink>
      <w:r>
        <w:rPr>
          <w:rFonts w:eastAsia="inter" w:cs="inter" w:ascii="inter" w:hAnsi="inter"/>
          <w:color w:val="000000"/>
          <w:sz w:val="18"/>
        </w:rPr>
        <w:t xml:space="preserve"> </w:t>
      </w:r>
    </w:p>
    <w:bookmarkStart w:id="134" w:name="fn69"/>
    <w:bookmarkEnd w:id="134"/>
    <w:p>
      <w:pPr>
        <w:numPr>
          <w:ilvl w:val="0"/>
          <w:numId w:val="36"/>
        </w:numPr>
        <w:spacing w:line="360" w:after="210" w:lineRule="auto"/>
      </w:pPr>
      <w:hyperlink r:id="rId157">
        <w:r>
          <w:rPr>
            <w:rFonts w:eastAsia="inter" w:cs="inter" w:ascii="inter" w:hAnsi="inter"/>
            <w:color w:val="#000"/>
            <w:sz w:val="18"/>
            <w:u w:val="single"/>
          </w:rPr>
          <w:t xml:space="preserve">https://jeen.ai/investors/</w:t>
        </w:r>
      </w:hyperlink>
      <w:r>
        <w:rPr>
          <w:rFonts w:eastAsia="inter" w:cs="inter" w:ascii="inter" w:hAnsi="inter"/>
          <w:color w:val="000000"/>
          <w:sz w:val="18"/>
        </w:rPr>
        <w:t xml:space="preserve"> </w:t>
      </w:r>
    </w:p>
    <w:bookmarkStart w:id="135" w:name="fn70"/>
    <w:bookmarkEnd w:id="135"/>
    <w:p>
      <w:pPr>
        <w:numPr>
          <w:ilvl w:val="0"/>
          <w:numId w:val="36"/>
        </w:numPr>
        <w:spacing w:line="360" w:after="210" w:lineRule="auto"/>
      </w:pPr>
      <w:hyperlink r:id="rId158">
        <w:r>
          <w:rPr>
            <w:rFonts w:eastAsia="inter" w:cs="inter" w:ascii="inter" w:hAnsi="inter"/>
            <w:color w:val="#000"/>
            <w:sz w:val="18"/>
            <w:u w:val="single"/>
          </w:rPr>
          <w:t xml:space="preserve">https://arxiv.org/html/2506.12508v2</w:t>
        </w:r>
      </w:hyperlink>
      <w:r>
        <w:rPr>
          <w:rFonts w:eastAsia="inter" w:cs="inter" w:ascii="inter" w:hAnsi="inter"/>
          <w:color w:val="000000"/>
          <w:sz w:val="18"/>
        </w:rPr>
        <w:t xml:space="preserve"> </w:t>
      </w:r>
    </w:p>
    <w:bookmarkStart w:id="136" w:name="fn71"/>
    <w:bookmarkEnd w:id="136"/>
    <w:p>
      <w:pPr>
        <w:numPr>
          <w:ilvl w:val="0"/>
          <w:numId w:val="36"/>
        </w:numPr>
        <w:spacing w:line="360" w:after="210" w:lineRule="auto"/>
      </w:pPr>
      <w:hyperlink r:id="rId159">
        <w:r>
          <w:rPr>
            <w:rFonts w:eastAsia="inter" w:cs="inter" w:ascii="inter" w:hAnsi="inter"/>
            <w:color w:val="#000"/>
            <w:sz w:val="18"/>
            <w:u w:val="single"/>
          </w:rPr>
          <w:t xml:space="preserve">https://jeen.ai/department/rd/</w:t>
        </w:r>
      </w:hyperlink>
      <w:r>
        <w:rPr>
          <w:rFonts w:eastAsia="inter" w:cs="inter" w:ascii="inter" w:hAnsi="inter"/>
          <w:color w:val="000000"/>
          <w:sz w:val="18"/>
        </w:rPr>
        <w:t xml:space="preserve"> </w:t>
      </w:r>
    </w:p>
    <w:bookmarkStart w:id="137" w:name="fn72"/>
    <w:bookmarkEnd w:id="137"/>
    <w:p>
      <w:pPr>
        <w:numPr>
          <w:ilvl w:val="0"/>
          <w:numId w:val="36"/>
        </w:numPr>
        <w:spacing w:line="360" w:after="210" w:lineRule="auto"/>
      </w:pPr>
      <w:hyperlink r:id="rId160">
        <w:r>
          <w:rPr>
            <w:rFonts w:eastAsia="inter" w:cs="inter" w:ascii="inter" w:hAnsi="inter"/>
            <w:color w:val="#000"/>
            <w:sz w:val="18"/>
            <w:u w:val="single"/>
          </w:rPr>
          <w:t xml:space="preserve">https://www.huronconsultinggroup.com/insights/agentic-ai-agent-orchestration</w:t>
        </w:r>
      </w:hyperlink>
      <w:r>
        <w:rPr>
          <w:rFonts w:eastAsia="inter" w:cs="inter" w:ascii="inter" w:hAnsi="inter"/>
          <w:color w:val="000000"/>
          <w:sz w:val="18"/>
        </w:rPr>
        <w:t xml:space="preserve"> </w:t>
      </w:r>
    </w:p>
    <w:bookmarkStart w:id="138" w:name="fn73"/>
    <w:bookmarkEnd w:id="138"/>
    <w:p>
      <w:pPr>
        <w:numPr>
          <w:ilvl w:val="0"/>
          <w:numId w:val="36"/>
        </w:numPr>
        <w:spacing w:line="360" w:after="210" w:lineRule="auto"/>
      </w:pPr>
      <w:hyperlink r:id="rId161">
        <w:r>
          <w:rPr>
            <w:rFonts w:eastAsia="inter" w:cs="inter" w:ascii="inter" w:hAnsi="inter"/>
            <w:color w:val="#000"/>
            <w:sz w:val="18"/>
            <w:u w:val="single"/>
          </w:rPr>
          <w:t xml:space="preserve">https://jeen.ai/career/forward-deployment-engineer-embedded-ai-systems-engineer/</w:t>
        </w:r>
      </w:hyperlink>
      <w:r>
        <w:rPr>
          <w:rFonts w:eastAsia="inter" w:cs="inter" w:ascii="inter" w:hAnsi="inter"/>
          <w:color w:val="000000"/>
          <w:sz w:val="18"/>
        </w:rPr>
        <w:t xml:space="preserve"> </w:t>
      </w:r>
    </w:p>
    <w:bookmarkStart w:id="139" w:name="fn74"/>
    <w:bookmarkEnd w:id="139"/>
    <w:p>
      <w:pPr>
        <w:numPr>
          <w:ilvl w:val="0"/>
          <w:numId w:val="36"/>
        </w:numPr>
        <w:spacing w:line="360" w:after="210" w:lineRule="auto"/>
      </w:pPr>
      <w:hyperlink r:id="rId162">
        <w:r>
          <w:rPr>
            <w:rFonts w:eastAsia="inter" w:cs="inter" w:ascii="inter" w:hAnsi="inter"/>
            <w:color w:val="#000"/>
            <w:sz w:val="18"/>
            <w:u w:val="single"/>
          </w:rPr>
          <w:t xml:space="preserve">https://jeen.ai/about/</w:t>
        </w:r>
      </w:hyperlink>
      <w:r>
        <w:rPr>
          <w:rFonts w:eastAsia="inter" w:cs="inter" w:ascii="inter" w:hAnsi="inter"/>
          <w:color w:val="000000"/>
          <w:sz w:val="18"/>
        </w:rPr>
        <w:t xml:space="preserve"> </w:t>
      </w:r>
    </w:p>
    <w:bookmarkStart w:id="140" w:name="fn75"/>
    <w:bookmarkEnd w:id="140"/>
    <w:p>
      <w:pPr>
        <w:numPr>
          <w:ilvl w:val="0"/>
          <w:numId w:val="36"/>
        </w:numPr>
        <w:spacing w:line="360" w:after="210" w:lineRule="auto"/>
      </w:pPr>
      <w:hyperlink r:id="rId163">
        <w:r>
          <w:rPr>
            <w:rFonts w:eastAsia="inter" w:cs="inter" w:ascii="inter" w:hAnsi="inter"/>
            <w:color w:val="#000"/>
            <w:sz w:val="18"/>
            <w:u w:val="single"/>
          </w:rPr>
          <w:t xml:space="preserve">https://jeen.ai/blog/</w:t>
        </w:r>
      </w:hyperlink>
      <w:r>
        <w:rPr>
          <w:rFonts w:eastAsia="inter" w:cs="inter" w:ascii="inter" w:hAnsi="inter"/>
          <w:color w:val="000000"/>
          <w:sz w:val="18"/>
        </w:rPr>
        <w:t xml:space="preserve"> </w:t>
      </w:r>
    </w:p>
    <w:bookmarkStart w:id="141" w:name="fn76"/>
    <w:bookmarkEnd w:id="141"/>
    <w:p>
      <w:pPr>
        <w:numPr>
          <w:ilvl w:val="0"/>
          <w:numId w:val="36"/>
        </w:numPr>
        <w:spacing w:line="360" w:after="210" w:lineRule="auto"/>
      </w:pPr>
      <w:hyperlink r:id="rId164">
        <w:r>
          <w:rPr>
            <w:rFonts w:eastAsia="inter" w:cs="inter" w:ascii="inter" w:hAnsi="inter"/>
            <w:color w:val="#000"/>
            <w:sz w:val="18"/>
            <w:u w:val="single"/>
          </w:rPr>
          <w:t xml:space="preserve">https://www.ijfmr.com/research-paper.php?id=36258</w:t>
        </w:r>
      </w:hyperlink>
      <w:r>
        <w:rPr>
          <w:rFonts w:eastAsia="inter" w:cs="inter" w:ascii="inter" w:hAnsi="inter"/>
          <w:color w:val="000000"/>
          <w:sz w:val="18"/>
        </w:rPr>
        <w:t xml:space="preserve"> </w:t>
      </w:r>
    </w:p>
    <w:bookmarkStart w:id="142" w:name="fn77"/>
    <w:bookmarkEnd w:id="142"/>
    <w:p>
      <w:pPr>
        <w:numPr>
          <w:ilvl w:val="0"/>
          <w:numId w:val="36"/>
        </w:numPr>
        <w:spacing w:line="360" w:after="210" w:lineRule="auto"/>
      </w:pPr>
      <w:hyperlink r:id="rId165">
        <w:r>
          <w:rPr>
            <w:rFonts w:eastAsia="inter" w:cs="inter" w:ascii="inter" w:hAnsi="inter"/>
            <w:color w:val="#000"/>
            <w:sz w:val="18"/>
            <w:u w:val="single"/>
          </w:rPr>
          <w:t xml:space="preserve">https://www.semanticscholar.org/paper/8c5512eb2f06673256e76105b8febbeebd1e99a4</w:t>
        </w:r>
      </w:hyperlink>
      <w:r>
        <w:rPr>
          <w:rFonts w:eastAsia="inter" w:cs="inter" w:ascii="inter" w:hAnsi="inter"/>
          <w:color w:val="000000"/>
          <w:sz w:val="18"/>
        </w:rPr>
        <w:t xml:space="preserve"> </w:t>
      </w:r>
    </w:p>
    <w:bookmarkStart w:id="143" w:name="fn78"/>
    <w:bookmarkEnd w:id="143"/>
    <w:p>
      <w:pPr>
        <w:numPr>
          <w:ilvl w:val="0"/>
          <w:numId w:val="36"/>
        </w:numPr>
        <w:spacing w:line="360" w:after="210" w:lineRule="auto"/>
      </w:pPr>
      <w:hyperlink r:id="rId166">
        <w:r>
          <w:rPr>
            <w:rFonts w:eastAsia="inter" w:cs="inter" w:ascii="inter" w:hAnsi="inter"/>
            <w:color w:val="#000"/>
            <w:sz w:val="18"/>
            <w:u w:val="single"/>
          </w:rPr>
          <w:t xml:space="preserve">https://journals.zeuspress.org/index.php/conference/article/view/328</w:t>
        </w:r>
      </w:hyperlink>
      <w:r>
        <w:rPr>
          <w:rFonts w:eastAsia="inter" w:cs="inter" w:ascii="inter" w:hAnsi="inter"/>
          <w:color w:val="000000"/>
          <w:sz w:val="18"/>
        </w:rPr>
        <w:t xml:space="preserve"> </w:t>
      </w:r>
    </w:p>
    <w:bookmarkStart w:id="144" w:name="fn79"/>
    <w:bookmarkEnd w:id="144"/>
    <w:p>
      <w:pPr>
        <w:numPr>
          <w:ilvl w:val="0"/>
          <w:numId w:val="36"/>
        </w:numPr>
        <w:spacing w:line="360" w:after="210" w:lineRule="auto"/>
      </w:pPr>
      <w:hyperlink r:id="rId167">
        <w:r>
          <w:rPr>
            <w:rFonts w:eastAsia="inter" w:cs="inter" w:ascii="inter" w:hAnsi="inter"/>
            <w:color w:val="#000"/>
            <w:sz w:val="18"/>
            <w:u w:val="single"/>
          </w:rPr>
          <w:t xml:space="preserve">https://onepetro.org/JPT/article/75/04/8/519949/Comments-AI-Language-Tools-Hit-the-Books-and</w:t>
        </w:r>
      </w:hyperlink>
      <w:r>
        <w:rPr>
          <w:rFonts w:eastAsia="inter" w:cs="inter" w:ascii="inter" w:hAnsi="inter"/>
          <w:color w:val="000000"/>
          <w:sz w:val="18"/>
        </w:rPr>
        <w:t xml:space="preserve"> </w:t>
      </w:r>
    </w:p>
    <w:bookmarkStart w:id="145" w:name="fn80"/>
    <w:bookmarkEnd w:id="145"/>
    <w:p>
      <w:pPr>
        <w:numPr>
          <w:ilvl w:val="0"/>
          <w:numId w:val="36"/>
        </w:numPr>
        <w:spacing w:line="360" w:after="210" w:lineRule="auto"/>
      </w:pPr>
      <w:hyperlink r:id="rId168">
        <w:r>
          <w:rPr>
            <w:rFonts w:eastAsia="inter" w:cs="inter" w:ascii="inter" w:hAnsi="inter"/>
            <w:color w:val="#000"/>
            <w:sz w:val="18"/>
            <w:u w:val="single"/>
          </w:rPr>
          <w:t xml:space="preserve">https://www.mdpi.com/2078-2489/12/6/240</w:t>
        </w:r>
      </w:hyperlink>
      <w:r>
        <w:rPr>
          <w:rFonts w:eastAsia="inter" w:cs="inter" w:ascii="inter" w:hAnsi="inter"/>
          <w:color w:val="000000"/>
          <w:sz w:val="18"/>
        </w:rPr>
        <w:t xml:space="preserve"> </w:t>
      </w:r>
    </w:p>
    <w:bookmarkStart w:id="146" w:name="fn81"/>
    <w:bookmarkEnd w:id="146"/>
    <w:p>
      <w:pPr>
        <w:numPr>
          <w:ilvl w:val="0"/>
          <w:numId w:val="36"/>
        </w:numPr>
        <w:spacing w:line="360" w:after="210" w:lineRule="auto"/>
      </w:pPr>
      <w:hyperlink r:id="rId169">
        <w:r>
          <w:rPr>
            <w:rFonts w:eastAsia="inter" w:cs="inter" w:ascii="inter" w:hAnsi="inter"/>
            <w:color w:val="#000"/>
            <w:sz w:val="18"/>
            <w:u w:val="single"/>
          </w:rPr>
          <w:t xml:space="preserve">https://www.semanticscholar.org/paper/e283baa2ed1cb0cbd4fbbab19dc76ec547cc876e</w:t>
        </w:r>
      </w:hyperlink>
      <w:r>
        <w:rPr>
          <w:rFonts w:eastAsia="inter" w:cs="inter" w:ascii="inter" w:hAnsi="inter"/>
          <w:color w:val="000000"/>
          <w:sz w:val="18"/>
        </w:rPr>
        <w:t xml:space="preserve"> </w:t>
      </w:r>
    </w:p>
    <w:bookmarkStart w:id="147" w:name="fn82"/>
    <w:bookmarkEnd w:id="147"/>
    <w:p>
      <w:pPr>
        <w:numPr>
          <w:ilvl w:val="0"/>
          <w:numId w:val="36"/>
        </w:numPr>
        <w:spacing w:line="360" w:after="210" w:lineRule="auto"/>
      </w:pPr>
      <w:hyperlink r:id="rId170">
        <w:r>
          <w:rPr>
            <w:rFonts w:eastAsia="inter" w:cs="inter" w:ascii="inter" w:hAnsi="inter"/>
            <w:color w:val="#000"/>
            <w:sz w:val="18"/>
            <w:u w:val="single"/>
          </w:rPr>
          <w:t xml:space="preserve">https://www.frontiersin.org/articles/10.3389/fdgth.2024.1329630/full</w:t>
        </w:r>
      </w:hyperlink>
      <w:r>
        <w:rPr>
          <w:rFonts w:eastAsia="inter" w:cs="inter" w:ascii="inter" w:hAnsi="inter"/>
          <w:color w:val="000000"/>
          <w:sz w:val="18"/>
        </w:rPr>
        <w:t xml:space="preserve"> </w:t>
      </w:r>
    </w:p>
    <w:bookmarkStart w:id="148" w:name="fn83"/>
    <w:bookmarkEnd w:id="148"/>
    <w:p>
      <w:pPr>
        <w:numPr>
          <w:ilvl w:val="0"/>
          <w:numId w:val="36"/>
        </w:numPr>
        <w:spacing w:line="360" w:after="210" w:lineRule="auto"/>
      </w:pPr>
      <w:hyperlink r:id="rId171">
        <w:r>
          <w:rPr>
            <w:rFonts w:eastAsia="inter" w:cs="inter" w:ascii="inter" w:hAnsi="inter"/>
            <w:color w:val="#000"/>
            <w:sz w:val="18"/>
            <w:u w:val="single"/>
          </w:rPr>
          <w:t xml:space="preserve">https://www.semanticscholar.org/paper/9f0c9ac3c97fe928d7b71ed322da82e67e7f24e4</w:t>
        </w:r>
      </w:hyperlink>
      <w:r>
        <w:rPr>
          <w:rFonts w:eastAsia="inter" w:cs="inter" w:ascii="inter" w:hAnsi="inter"/>
          <w:color w:val="000000"/>
          <w:sz w:val="18"/>
        </w:rPr>
        <w:t xml:space="preserve"> </w:t>
      </w:r>
    </w:p>
    <w:bookmarkStart w:id="149" w:name="fn84"/>
    <w:bookmarkEnd w:id="149"/>
    <w:p>
      <w:pPr>
        <w:numPr>
          <w:ilvl w:val="0"/>
          <w:numId w:val="36"/>
        </w:numPr>
        <w:spacing w:line="360" w:after="210" w:lineRule="auto"/>
      </w:pPr>
      <w:hyperlink r:id="rId172">
        <w:r>
          <w:rPr>
            <w:rFonts w:eastAsia="inter" w:cs="inter" w:ascii="inter" w:hAnsi="inter"/>
            <w:color w:val="#000"/>
            <w:sz w:val="18"/>
            <w:u w:val="single"/>
          </w:rPr>
          <w:t xml:space="preserve">http://link.springer.com/10.1007/978-1-4842-2869-2_1</w:t>
        </w:r>
      </w:hyperlink>
      <w:r>
        <w:rPr>
          <w:rFonts w:eastAsia="inter" w:cs="inter" w:ascii="inter" w:hAnsi="inter"/>
          <w:color w:val="000000"/>
          <w:sz w:val="18"/>
        </w:rPr>
        <w:t xml:space="preserve"> </w:t>
      </w:r>
    </w:p>
    <w:bookmarkStart w:id="150" w:name="fn85"/>
    <w:bookmarkEnd w:id="150"/>
    <w:p>
      <w:pPr>
        <w:numPr>
          <w:ilvl w:val="0"/>
          <w:numId w:val="36"/>
        </w:numPr>
        <w:spacing w:line="360" w:after="210" w:lineRule="auto"/>
      </w:pPr>
      <w:hyperlink r:id="rId173">
        <w:r>
          <w:rPr>
            <w:rFonts w:eastAsia="inter" w:cs="inter" w:ascii="inter" w:hAnsi="inter"/>
            <w:color w:val="#000"/>
            <w:sz w:val="18"/>
            <w:u w:val="single"/>
          </w:rPr>
          <w:t xml:space="preserve">http://link.springer.com/10.1007/s38314-021-0617-8</w:t>
        </w:r>
      </w:hyperlink>
      <w:r>
        <w:rPr>
          <w:rFonts w:eastAsia="inter" w:cs="inter" w:ascii="inter" w:hAnsi="inter"/>
          <w:color w:val="000000"/>
          <w:sz w:val="18"/>
        </w:rPr>
        <w:t xml:space="preserve"> </w:t>
      </w:r>
    </w:p>
    <w:bookmarkStart w:id="151" w:name="fn86"/>
    <w:bookmarkEnd w:id="151"/>
    <w:p>
      <w:pPr>
        <w:numPr>
          <w:ilvl w:val="0"/>
          <w:numId w:val="36"/>
        </w:numPr>
        <w:spacing w:line="360" w:after="210" w:lineRule="auto"/>
      </w:pPr>
      <w:hyperlink r:id="rId174">
        <w:r>
          <w:rPr>
            <w:rFonts w:eastAsia="inter" w:cs="inter" w:ascii="inter" w:hAnsi="inter"/>
            <w:color w:val="#000"/>
            <w:sz w:val="18"/>
            <w:u w:val="single"/>
          </w:rPr>
          <w:t xml:space="preserve">https://arxiv.org/pdf/2401.01753.pdf</w:t>
        </w:r>
      </w:hyperlink>
      <w:r>
        <w:rPr>
          <w:rFonts w:eastAsia="inter" w:cs="inter" w:ascii="inter" w:hAnsi="inter"/>
          <w:color w:val="000000"/>
          <w:sz w:val="18"/>
        </w:rPr>
        <w:t xml:space="preserve"> </w:t>
      </w:r>
    </w:p>
    <w:bookmarkStart w:id="152" w:name="fn87"/>
    <w:bookmarkEnd w:id="152"/>
    <w:p>
      <w:pPr>
        <w:numPr>
          <w:ilvl w:val="0"/>
          <w:numId w:val="36"/>
        </w:numPr>
        <w:spacing w:line="360" w:after="210" w:lineRule="auto"/>
      </w:pPr>
      <w:hyperlink r:id="rId175">
        <w:r>
          <w:rPr>
            <w:rFonts w:eastAsia="inter" w:cs="inter" w:ascii="inter" w:hAnsi="inter"/>
            <w:color w:val="#000"/>
            <w:sz w:val="18"/>
            <w:u w:val="single"/>
          </w:rPr>
          <w:t xml:space="preserve">http://arxiv.org/pdf/2405.01813.pdf</w:t>
        </w:r>
      </w:hyperlink>
      <w:r>
        <w:rPr>
          <w:rFonts w:eastAsia="inter" w:cs="inter" w:ascii="inter" w:hAnsi="inter"/>
          <w:color w:val="000000"/>
          <w:sz w:val="18"/>
        </w:rPr>
        <w:t xml:space="preserve"> </w:t>
      </w:r>
    </w:p>
    <w:bookmarkStart w:id="153" w:name="fn88"/>
    <w:bookmarkEnd w:id="153"/>
    <w:p>
      <w:pPr>
        <w:numPr>
          <w:ilvl w:val="0"/>
          <w:numId w:val="36"/>
        </w:numPr>
        <w:spacing w:line="360" w:after="210" w:lineRule="auto"/>
      </w:pPr>
      <w:hyperlink r:id="rId176">
        <w:r>
          <w:rPr>
            <w:rFonts w:eastAsia="inter" w:cs="inter" w:ascii="inter" w:hAnsi="inter"/>
            <w:color w:val="#000"/>
            <w:sz w:val="18"/>
            <w:u w:val="single"/>
          </w:rPr>
          <w:t xml:space="preserve">https://arxiv.org/pdf/2401.16791.pdf</w:t>
        </w:r>
      </w:hyperlink>
      <w:r>
        <w:rPr>
          <w:rFonts w:eastAsia="inter" w:cs="inter" w:ascii="inter" w:hAnsi="inter"/>
          <w:color w:val="000000"/>
          <w:sz w:val="18"/>
        </w:rPr>
        <w:t xml:space="preserve"> </w:t>
      </w:r>
    </w:p>
    <w:bookmarkStart w:id="154" w:name="fn89"/>
    <w:bookmarkEnd w:id="154"/>
    <w:p>
      <w:pPr>
        <w:numPr>
          <w:ilvl w:val="0"/>
          <w:numId w:val="36"/>
        </w:numPr>
        <w:spacing w:line="360" w:after="210" w:lineRule="auto"/>
      </w:pPr>
      <w:hyperlink r:id="rId177">
        <w:r>
          <w:rPr>
            <w:rFonts w:eastAsia="inter" w:cs="inter" w:ascii="inter" w:hAnsi="inter"/>
            <w:color w:val="#000"/>
            <w:sz w:val="18"/>
            <w:u w:val="single"/>
          </w:rPr>
          <w:t xml:space="preserve">https://arxiv.org/pdf/2501.09562.pdf</w:t>
        </w:r>
      </w:hyperlink>
      <w:r>
        <w:rPr>
          <w:rFonts w:eastAsia="inter" w:cs="inter" w:ascii="inter" w:hAnsi="inter"/>
          <w:color w:val="000000"/>
          <w:sz w:val="18"/>
        </w:rPr>
        <w:t xml:space="preserve"> </w:t>
      </w:r>
    </w:p>
    <w:bookmarkStart w:id="155" w:name="fn90"/>
    <w:bookmarkEnd w:id="155"/>
    <w:p>
      <w:pPr>
        <w:numPr>
          <w:ilvl w:val="0"/>
          <w:numId w:val="36"/>
        </w:numPr>
        <w:spacing w:line="360" w:after="210" w:lineRule="auto"/>
      </w:pPr>
      <w:hyperlink r:id="rId178">
        <w:r>
          <w:rPr>
            <w:rFonts w:eastAsia="inter" w:cs="inter" w:ascii="inter" w:hAnsi="inter"/>
            <w:color w:val="#000"/>
            <w:sz w:val="18"/>
            <w:u w:val="single"/>
          </w:rPr>
          <w:t xml:space="preserve">https://arxiv.org/pdf/2212.03332.pdf</w:t>
        </w:r>
      </w:hyperlink>
      <w:r>
        <w:rPr>
          <w:rFonts w:eastAsia="inter" w:cs="inter" w:ascii="inter" w:hAnsi="inter"/>
          <w:color w:val="000000"/>
          <w:sz w:val="18"/>
        </w:rPr>
        <w:t xml:space="preserve"> </w:t>
      </w:r>
    </w:p>
    <w:bookmarkStart w:id="156" w:name="fn91"/>
    <w:bookmarkEnd w:id="156"/>
    <w:p>
      <w:pPr>
        <w:numPr>
          <w:ilvl w:val="0"/>
          <w:numId w:val="36"/>
        </w:numPr>
        <w:spacing w:line="360" w:after="210" w:lineRule="auto"/>
      </w:pPr>
      <w:hyperlink r:id="rId179">
        <w:r>
          <w:rPr>
            <w:rFonts w:eastAsia="inter" w:cs="inter" w:ascii="inter" w:hAnsi="inter"/>
            <w:color w:val="#000"/>
            <w:sz w:val="18"/>
            <w:u w:val="single"/>
          </w:rPr>
          <w:t xml:space="preserve">https://arxiv.org/pdf/2412.06044.pdf</w:t>
        </w:r>
      </w:hyperlink>
      <w:r>
        <w:rPr>
          <w:rFonts w:eastAsia="inter" w:cs="inter" w:ascii="inter" w:hAnsi="inter"/>
          <w:color w:val="000000"/>
          <w:sz w:val="18"/>
        </w:rPr>
        <w:t xml:space="preserve"> </w:t>
      </w:r>
    </w:p>
    <w:bookmarkStart w:id="157" w:name="fn92"/>
    <w:bookmarkEnd w:id="157"/>
    <w:p>
      <w:pPr>
        <w:numPr>
          <w:ilvl w:val="0"/>
          <w:numId w:val="36"/>
        </w:numPr>
        <w:spacing w:line="360" w:after="210" w:lineRule="auto"/>
      </w:pPr>
      <w:hyperlink r:id="rId180">
        <w:r>
          <w:rPr>
            <w:rFonts w:eastAsia="inter" w:cs="inter" w:ascii="inter" w:hAnsi="inter"/>
            <w:color w:val="#000"/>
            <w:sz w:val="18"/>
            <w:u w:val="single"/>
          </w:rPr>
          <w:t xml:space="preserve">https://dl.acm.org/doi/pdf/10.1145/3613424.3614280</w:t>
        </w:r>
      </w:hyperlink>
      <w:r>
        <w:rPr>
          <w:rFonts w:eastAsia="inter" w:cs="inter" w:ascii="inter" w:hAnsi="inter"/>
          <w:color w:val="000000"/>
          <w:sz w:val="18"/>
        </w:rPr>
        <w:t xml:space="preserve"> </w:t>
      </w:r>
    </w:p>
    <w:bookmarkStart w:id="158" w:name="fn93"/>
    <w:bookmarkEnd w:id="158"/>
    <w:p>
      <w:pPr>
        <w:numPr>
          <w:ilvl w:val="0"/>
          <w:numId w:val="36"/>
        </w:numPr>
        <w:spacing w:line="360" w:after="210" w:lineRule="auto"/>
      </w:pPr>
      <w:hyperlink r:id="rId181">
        <w:r>
          <w:rPr>
            <w:rFonts w:eastAsia="inter" w:cs="inter" w:ascii="inter" w:hAnsi="inter"/>
            <w:color w:val="#000"/>
            <w:sz w:val="18"/>
            <w:u w:val="single"/>
          </w:rPr>
          <w:t xml:space="preserve">https://www.mdpi.com/2543-6031/92/5/37</w:t>
        </w:r>
      </w:hyperlink>
      <w:r>
        <w:rPr>
          <w:rFonts w:eastAsia="inter" w:cs="inter" w:ascii="inter" w:hAnsi="inter"/>
          <w:color w:val="000000"/>
          <w:sz w:val="18"/>
        </w:rPr>
        <w:t xml:space="preserve"> </w:t>
      </w:r>
    </w:p>
    <w:bookmarkStart w:id="159" w:name="fn94"/>
    <w:bookmarkEnd w:id="159"/>
    <w:p>
      <w:pPr>
        <w:numPr>
          <w:ilvl w:val="0"/>
          <w:numId w:val="36"/>
        </w:numPr>
        <w:spacing w:line="360" w:after="210" w:lineRule="auto"/>
      </w:pPr>
      <w:hyperlink r:id="rId182">
        <w:r>
          <w:rPr>
            <w:rFonts w:eastAsia="inter" w:cs="inter" w:ascii="inter" w:hAnsi="inter"/>
            <w:color w:val="#000"/>
            <w:sz w:val="18"/>
            <w:u w:val="single"/>
          </w:rPr>
          <w:t xml:space="preserve">https://www.linkedin.com/posts/stephen-ko-pmp_2025-recap-jeenai-activity-7412683528997351424-Ssg3?rcm=ACoAAEpPicYBWVjl2ODYfiuNeoL4jYJX_3AsTWA</w:t>
        </w:r>
      </w:hyperlink>
      <w:r>
        <w:rPr>
          <w:rFonts w:eastAsia="inter" w:cs="inter" w:ascii="inter" w:hAnsi="inter"/>
          <w:color w:val="000000"/>
          <w:sz w:val="18"/>
        </w:rPr>
        <w:t xml:space="preserve"> </w:t>
      </w:r>
    </w:p>
    <w:bookmarkStart w:id="160" w:name="fn95"/>
    <w:bookmarkEnd w:id="160"/>
    <w:p>
      <w:pPr>
        <w:numPr>
          <w:ilvl w:val="0"/>
          <w:numId w:val="36"/>
        </w:numPr>
        <w:spacing w:line="360" w:after="210" w:lineRule="auto"/>
      </w:pPr>
      <w:hyperlink r:id="rId183">
        <w:r>
          <w:rPr>
            <w:rFonts w:eastAsia="inter" w:cs="inter" w:ascii="inter" w:hAnsi="inter"/>
            <w:color w:val="#000"/>
            <w:sz w:val="18"/>
            <w:u w:val="single"/>
          </w:rPr>
          <w:t xml:space="preserve">https://www.ivc-online.com/Google-Card?id=25b6239d-c36a-ef11-b817-00505695cd29</w:t>
        </w:r>
      </w:hyperlink>
      <w:r>
        <w:rPr>
          <w:rFonts w:eastAsia="inter" w:cs="inter" w:ascii="inter" w:hAnsi="inter"/>
          <w:color w:val="000000"/>
          <w:sz w:val="18"/>
        </w:rPr>
        <w:t xml:space="preserve"> </w:t>
      </w:r>
    </w:p>
    <w:bookmarkStart w:id="161" w:name="fn96"/>
    <w:bookmarkEnd w:id="161"/>
    <w:p>
      <w:pPr>
        <w:numPr>
          <w:ilvl w:val="0"/>
          <w:numId w:val="36"/>
        </w:numPr>
        <w:spacing w:line="360" w:after="210" w:lineRule="auto"/>
      </w:pPr>
      <w:hyperlink r:id="rId184">
        <w:r>
          <w:rPr>
            <w:rFonts w:eastAsia="inter" w:cs="inter" w:ascii="inter" w:hAnsi="inter"/>
            <w:color w:val="#000"/>
            <w:sz w:val="18"/>
            <w:u w:val="single"/>
          </w:rPr>
          <w:t xml:space="preserve">https://biztechmagazine.com/article/2025/10/how-enterprises-can-build-genai-strategy-long-and-short-term-business-goals</w:t>
        </w:r>
      </w:hyperlink>
      <w:r>
        <w:rPr>
          <w:rFonts w:eastAsia="inter" w:cs="inter" w:ascii="inter" w:hAnsi="inter"/>
          <w:color w:val="000000"/>
          <w:sz w:val="18"/>
        </w:rPr>
        <w:t xml:space="preserve"> </w:t>
      </w:r>
    </w:p>
    <w:bookmarkStart w:id="162" w:name="fn97"/>
    <w:bookmarkEnd w:id="162"/>
    <w:p>
      <w:pPr>
        <w:numPr>
          <w:ilvl w:val="0"/>
          <w:numId w:val="36"/>
        </w:numPr>
        <w:spacing w:line="360" w:after="210" w:lineRule="auto"/>
      </w:pPr>
      <w:hyperlink r:id="rId185">
        <w:r>
          <w:rPr>
            <w:rFonts w:eastAsia="inter" w:cs="inter" w:ascii="inter" w:hAnsi="inter"/>
            <w:color w:val="#000"/>
            <w:sz w:val="18"/>
            <w:u w:val="single"/>
          </w:rPr>
          <w:t xml:space="preserve">https://openai.com/index/next-chapter-of-microsoft-openai-partnership/</w:t>
        </w:r>
      </w:hyperlink>
      <w:r>
        <w:rPr>
          <w:rFonts w:eastAsia="inter" w:cs="inter" w:ascii="inter" w:hAnsi="inter"/>
          <w:color w:val="000000"/>
          <w:sz w:val="18"/>
        </w:rPr>
        <w:t xml:space="preserve"> </w:t>
      </w:r>
    </w:p>
    <w:bookmarkStart w:id="163" w:name="fn98"/>
    <w:bookmarkEnd w:id="163"/>
    <w:p>
      <w:pPr>
        <w:numPr>
          <w:ilvl w:val="0"/>
          <w:numId w:val="36"/>
        </w:numPr>
        <w:spacing w:line="360" w:after="210" w:lineRule="auto"/>
      </w:pPr>
      <w:hyperlink r:id="rId186">
        <w:r>
          <w:rPr>
            <w:rFonts w:eastAsia="inter" w:cs="inter" w:ascii="inter" w:hAnsi="inter"/>
            <w:color w:val="#000"/>
            <w:sz w:val="18"/>
            <w:u w:val="single"/>
          </w:rPr>
          <w:t xml:space="preserve">https://aws.amazon.com/bedrock/</w:t>
        </w:r>
      </w:hyperlink>
      <w:r>
        <w:rPr>
          <w:rFonts w:eastAsia="inter" w:cs="inter" w:ascii="inter" w:hAnsi="inter"/>
          <w:color w:val="000000"/>
          <w:sz w:val="18"/>
        </w:rPr>
        <w:t xml:space="preserve"> </w:t>
      </w:r>
    </w:p>
    <w:bookmarkStart w:id="164" w:name="fn99"/>
    <w:bookmarkEnd w:id="164"/>
    <w:p>
      <w:pPr>
        <w:numPr>
          <w:ilvl w:val="0"/>
          <w:numId w:val="36"/>
        </w:numPr>
        <w:spacing w:line="360" w:after="210" w:lineRule="auto"/>
      </w:pPr>
      <w:hyperlink r:id="rId187">
        <w:r>
          <w:rPr>
            <w:rFonts w:eastAsia="inter" w:cs="inter" w:ascii="inter" w:hAnsi="inter"/>
            <w:color w:val="#000"/>
            <w:sz w:val="18"/>
            <w:u w:val="single"/>
          </w:rPr>
          <w:t xml:space="preserve">https://keen-ai.com/blog/keen-ai-joins-nvidia-inception-program-2/</w:t>
        </w:r>
      </w:hyperlink>
      <w:r>
        <w:rPr>
          <w:rFonts w:eastAsia="inter" w:cs="inter" w:ascii="inter" w:hAnsi="inter"/>
          <w:color w:val="000000"/>
          <w:sz w:val="18"/>
        </w:rPr>
        <w:t xml:space="preserve"> </w:t>
      </w:r>
    </w:p>
    <w:bookmarkStart w:id="165" w:name="fn100"/>
    <w:bookmarkEnd w:id="165"/>
    <w:p>
      <w:pPr>
        <w:numPr>
          <w:ilvl w:val="0"/>
          <w:numId w:val="36"/>
        </w:numPr>
        <w:spacing w:line="360" w:after="210" w:lineRule="auto"/>
      </w:pPr>
      <w:hyperlink r:id="rId188">
        <w:r>
          <w:rPr>
            <w:rFonts w:eastAsia="inter" w:cs="inter" w:ascii="inter" w:hAnsi="inter"/>
            <w:color w:val="#000"/>
            <w:sz w:val="18"/>
            <w:u w:val="single"/>
          </w:rPr>
          <w:t xml:space="preserve">https://qbotica.com/enterprise-generative-ai-tools-platforms-features-and-use-cases-that-drive-business-results/</w:t>
        </w:r>
      </w:hyperlink>
      <w:r>
        <w:rPr>
          <w:rFonts w:eastAsia="inter" w:cs="inter" w:ascii="inter" w:hAnsi="inter"/>
          <w:color w:val="000000"/>
          <w:sz w:val="18"/>
        </w:rPr>
        <w:t xml:space="preserve"> </w:t>
      </w:r>
    </w:p>
    <w:bookmarkStart w:id="166" w:name="fn101"/>
    <w:bookmarkEnd w:id="166"/>
    <w:p>
      <w:pPr>
        <w:numPr>
          <w:ilvl w:val="0"/>
          <w:numId w:val="36"/>
        </w:numPr>
        <w:spacing w:line="360" w:after="210" w:lineRule="auto"/>
      </w:pPr>
      <w:hyperlink r:id="rId189">
        <w:r>
          <w:rPr>
            <w:rFonts w:eastAsia="inter" w:cs="inter" w:ascii="inter" w:hAnsi="inter"/>
            <w:color w:val="#000"/>
            <w:sz w:val="18"/>
            <w:u w:val="single"/>
          </w:rPr>
          <w:t xml:space="preserve">https://www.se.com/sg/en/about-us/alliances/microsoft/</w:t>
        </w:r>
      </w:hyperlink>
      <w:r>
        <w:rPr>
          <w:rFonts w:eastAsia="inter" w:cs="inter" w:ascii="inter" w:hAnsi="inter"/>
          <w:color w:val="000000"/>
          <w:sz w:val="18"/>
        </w:rPr>
        <w:t xml:space="preserve"> </w:t>
      </w:r>
    </w:p>
    <w:bookmarkStart w:id="167" w:name="fn102"/>
    <w:bookmarkEnd w:id="167"/>
    <w:p>
      <w:pPr>
        <w:numPr>
          <w:ilvl w:val="0"/>
          <w:numId w:val="36"/>
        </w:numPr>
        <w:spacing w:line="360" w:after="210" w:lineRule="auto"/>
      </w:pPr>
      <w:hyperlink r:id="rId190">
        <w:r>
          <w:rPr>
            <w:rFonts w:eastAsia="inter" w:cs="inter" w:ascii="inter" w:hAnsi="inter"/>
            <w:color w:val="#000"/>
            <w:sz w:val="18"/>
            <w:u w:val="single"/>
          </w:rPr>
          <w:t xml:space="preserve">https://www.gsdcouncil.org/blogs/say-hello-to-aws-bedrock-making-generative-ai-accessible-and-easy</w:t>
        </w:r>
      </w:hyperlink>
      <w:r>
        <w:rPr>
          <w:rFonts w:eastAsia="inter" w:cs="inter" w:ascii="inter" w:hAnsi="inter"/>
          <w:color w:val="000000"/>
          <w:sz w:val="18"/>
        </w:rPr>
        <w:t xml:space="preserve"> </w:t>
      </w:r>
    </w:p>
    <w:bookmarkStart w:id="168" w:name="fn103"/>
    <w:bookmarkEnd w:id="168"/>
    <w:p>
      <w:pPr>
        <w:numPr>
          <w:ilvl w:val="0"/>
          <w:numId w:val="36"/>
        </w:numPr>
        <w:spacing w:line="360" w:after="210" w:lineRule="auto"/>
      </w:pPr>
      <w:hyperlink r:id="rId191">
        <w:r>
          <w:rPr>
            <w:rFonts w:eastAsia="inter" w:cs="inter" w:ascii="inter" w:hAnsi="inter"/>
            <w:color w:val="#000"/>
            <w:sz w:val="18"/>
            <w:u w:val="single"/>
          </w:rPr>
          <w:t xml:space="preserve">https://finance.yahoo.com/news/near-joins-nvidia-inception-program-200842985.html</w:t>
        </w:r>
      </w:hyperlink>
      <w:r>
        <w:rPr>
          <w:rFonts w:eastAsia="inter" w:cs="inter" w:ascii="inter" w:hAnsi="inter"/>
          <w:color w:val="000000"/>
          <w:sz w:val="18"/>
        </w:rPr>
        <w:t xml:space="preserve"> </w:t>
      </w:r>
    </w:p>
    <w:bookmarkStart w:id="169" w:name="fn104"/>
    <w:bookmarkEnd w:id="169"/>
    <w:p>
      <w:pPr>
        <w:numPr>
          <w:ilvl w:val="0"/>
          <w:numId w:val="36"/>
        </w:numPr>
        <w:spacing w:line="360" w:after="210" w:lineRule="auto"/>
      </w:pPr>
      <w:hyperlink r:id="rId192">
        <w:r>
          <w:rPr>
            <w:rFonts w:eastAsia="inter" w:cs="inter" w:ascii="inter" w:hAnsi="inter"/>
            <w:color w:val="#000"/>
            <w:sz w:val="18"/>
            <w:u w:val="single"/>
          </w:rPr>
          <w:t xml:space="preserve">https://www.microsoft.com/en/customers/story/25242-engie-impact-azure-ai-foundry</w:t>
        </w:r>
      </w:hyperlink>
      <w:r>
        <w:rPr>
          <w:rFonts w:eastAsia="inter" w:cs="inter" w:ascii="inter" w:hAnsi="inter"/>
          <w:color w:val="000000"/>
          <w:sz w:val="18"/>
        </w:rPr>
        <w:t xml:space="preserve"> </w:t>
      </w:r>
    </w:p>
    <w:bookmarkStart w:id="170" w:name="fn105"/>
    <w:bookmarkEnd w:id="170"/>
    <w:p>
      <w:pPr>
        <w:numPr>
          <w:ilvl w:val="0"/>
          <w:numId w:val="36"/>
        </w:numPr>
        <w:spacing w:line="360" w:after="210" w:lineRule="auto"/>
      </w:pPr>
      <w:hyperlink r:id="rId193">
        <w:r>
          <w:rPr>
            <w:rFonts w:eastAsia="inter" w:cs="inter" w:ascii="inter" w:hAnsi="inter"/>
            <w:color w:val="#000"/>
            <w:sz w:val="18"/>
            <w:u w:val="single"/>
          </w:rPr>
          <w:t xml:space="preserve">https://www.pulumi.com/blog/from-works-on-my-machine-to-production-ready-ai-agents-with-amazon-bedrock-agentcore/</w:t>
        </w:r>
      </w:hyperlink>
      <w:r>
        <w:rPr>
          <w:rFonts w:eastAsia="inter" w:cs="inter" w:ascii="inter" w:hAnsi="inter"/>
          <w:color w:val="000000"/>
          <w:sz w:val="18"/>
        </w:rPr>
        <w:t xml:space="preserve"> </w:t>
      </w:r>
    </w:p>
    <w:bookmarkStart w:id="171" w:name="fn106"/>
    <w:bookmarkEnd w:id="171"/>
    <w:p>
      <w:pPr>
        <w:numPr>
          <w:ilvl w:val="0"/>
          <w:numId w:val="36"/>
        </w:numPr>
        <w:spacing w:line="360" w:after="210" w:lineRule="auto"/>
      </w:pPr>
      <w:hyperlink r:id="rId194">
        <w:r>
          <w:rPr>
            <w:rFonts w:eastAsia="inter" w:cs="inter" w:ascii="inter" w:hAnsi="inter"/>
            <w:color w:val="#000"/>
            <w:sz w:val="18"/>
            <w:u w:val="single"/>
          </w:rPr>
          <w:t xml:space="preserve">https://gulfbase.com/news/e-enterprise-and-microsoft-join-forces-to-drive-ai-adoption-across-industries/208313</w:t>
        </w:r>
      </w:hyperlink>
      <w:r>
        <w:rPr>
          <w:rFonts w:eastAsia="inter" w:cs="inter" w:ascii="inter" w:hAnsi="inter"/>
          <w:color w:val="000000"/>
          <w:sz w:val="18"/>
        </w:rPr>
        <w:t xml:space="preserve"> </w:t>
      </w:r>
    </w:p>
    <w:bookmarkStart w:id="172" w:name="fn107"/>
    <w:bookmarkEnd w:id="172"/>
    <w:p>
      <w:pPr>
        <w:numPr>
          <w:ilvl w:val="0"/>
          <w:numId w:val="36"/>
        </w:numPr>
        <w:spacing w:line="360" w:after="210" w:lineRule="auto"/>
      </w:pPr>
      <w:hyperlink r:id="rId195">
        <w:r>
          <w:rPr>
            <w:rFonts w:eastAsia="inter" w:cs="inter" w:ascii="inter" w:hAnsi="inter"/>
            <w:color w:val="#000"/>
            <w:sz w:val="18"/>
            <w:u w:val="single"/>
          </w:rPr>
          <w:t xml:space="preserve">https://academicjournals.org/journal/JMCS/article-abstract/D1F214573543</w:t>
        </w:r>
      </w:hyperlink>
      <w:r>
        <w:rPr>
          <w:rFonts w:eastAsia="inter" w:cs="inter" w:ascii="inter" w:hAnsi="inter"/>
          <w:color w:val="000000"/>
          <w:sz w:val="18"/>
        </w:rPr>
        <w:t xml:space="preserve"> </w:t>
      </w:r>
    </w:p>
    <w:bookmarkStart w:id="173" w:name="fn108"/>
    <w:bookmarkEnd w:id="173"/>
    <w:p>
      <w:pPr>
        <w:numPr>
          <w:ilvl w:val="0"/>
          <w:numId w:val="36"/>
        </w:numPr>
        <w:spacing w:line="360" w:after="210" w:lineRule="auto"/>
      </w:pPr>
      <w:hyperlink r:id="rId196">
        <w:r>
          <w:rPr>
            <w:rFonts w:eastAsia="inter" w:cs="inter" w:ascii="inter" w:hAnsi="inter"/>
            <w:color w:val="#000"/>
            <w:sz w:val="18"/>
            <w:u w:val="single"/>
          </w:rPr>
          <w:t xml:space="preserve">https://www.tandfonline.com/doi/full/10.1080/14725886.2025.2573316</w:t>
        </w:r>
      </w:hyperlink>
      <w:r>
        <w:rPr>
          <w:rFonts w:eastAsia="inter" w:cs="inter" w:ascii="inter" w:hAnsi="inter"/>
          <w:color w:val="000000"/>
          <w:sz w:val="18"/>
        </w:rPr>
        <w:t xml:space="preserve"> </w:t>
      </w:r>
    </w:p>
    <w:bookmarkStart w:id="174" w:name="fn109"/>
    <w:bookmarkEnd w:id="174"/>
    <w:p>
      <w:pPr>
        <w:numPr>
          <w:ilvl w:val="0"/>
          <w:numId w:val="36"/>
        </w:numPr>
        <w:spacing w:line="360" w:after="210" w:lineRule="auto"/>
      </w:pPr>
      <w:hyperlink r:id="rId197">
        <w:r>
          <w:rPr>
            <w:rFonts w:eastAsia="inter" w:cs="inter" w:ascii="inter" w:hAnsi="inter"/>
            <w:color w:val="#000"/>
            <w:sz w:val="18"/>
            <w:u w:val="single"/>
          </w:rPr>
          <w:t xml:space="preserve">https://csq.fspac.ubbcluj.ro/wp-content/uploads/3-Valentin-MACEC.pdf</w:t>
        </w:r>
      </w:hyperlink>
      <w:r>
        <w:rPr>
          <w:rFonts w:eastAsia="inter" w:cs="inter" w:ascii="inter" w:hAnsi="inter"/>
          <w:color w:val="000000"/>
          <w:sz w:val="18"/>
        </w:rPr>
        <w:t xml:space="preserve"> </w:t>
      </w:r>
    </w:p>
    <w:bookmarkStart w:id="175" w:name="fn110"/>
    <w:bookmarkEnd w:id="175"/>
    <w:p>
      <w:pPr>
        <w:numPr>
          <w:ilvl w:val="0"/>
          <w:numId w:val="36"/>
        </w:numPr>
        <w:spacing w:line="360" w:after="210" w:lineRule="auto"/>
      </w:pPr>
      <w:hyperlink r:id="rId198">
        <w:r>
          <w:rPr>
            <w:rFonts w:eastAsia="inter" w:cs="inter" w:ascii="inter" w:hAnsi="inter"/>
            <w:color w:val="#000"/>
            <w:sz w:val="18"/>
            <w:u w:val="single"/>
          </w:rPr>
          <w:t xml:space="preserve">https://thecrsss.com/index.php/Journal/article/view/356</w:t>
        </w:r>
      </w:hyperlink>
      <w:r>
        <w:rPr>
          <w:rFonts w:eastAsia="inter" w:cs="inter" w:ascii="inter" w:hAnsi="inter"/>
          <w:color w:val="000000"/>
          <w:sz w:val="18"/>
        </w:rPr>
        <w:t xml:space="preserve"> </w:t>
      </w:r>
    </w:p>
    <w:bookmarkStart w:id="176" w:name="fn111"/>
    <w:bookmarkEnd w:id="176"/>
    <w:p>
      <w:pPr>
        <w:numPr>
          <w:ilvl w:val="0"/>
          <w:numId w:val="36"/>
        </w:numPr>
        <w:spacing w:line="360" w:after="210" w:lineRule="auto"/>
      </w:pPr>
      <w:hyperlink r:id="rId199">
        <w:r>
          <w:rPr>
            <w:rFonts w:eastAsia="inter" w:cs="inter" w:ascii="inter" w:hAnsi="inter"/>
            <w:color w:val="#000"/>
            <w:sz w:val="18"/>
            <w:u w:val="single"/>
          </w:rPr>
          <w:t xml:space="preserve">https://bgri-press.bgu.ac.il/sites/default/files/2025-07/איציק פס.pdf</w:t>
        </w:r>
      </w:hyperlink>
      <w:r>
        <w:rPr>
          <w:rFonts w:eastAsia="inter" w:cs="inter" w:ascii="inter" w:hAnsi="inter"/>
          <w:color w:val="000000"/>
          <w:sz w:val="18"/>
        </w:rPr>
        <w:t xml:space="preserve"> </w:t>
      </w:r>
    </w:p>
    <w:bookmarkStart w:id="177" w:name="fn112"/>
    <w:bookmarkEnd w:id="177"/>
    <w:p>
      <w:pPr>
        <w:numPr>
          <w:ilvl w:val="0"/>
          <w:numId w:val="36"/>
        </w:numPr>
        <w:spacing w:line="360" w:after="210" w:lineRule="auto"/>
      </w:pPr>
      <w:hyperlink r:id="rId200">
        <w:r>
          <w:rPr>
            <w:rFonts w:eastAsia="inter" w:cs="inter" w:ascii="inter" w:hAnsi="inter"/>
            <w:color w:val="#000"/>
            <w:sz w:val="18"/>
            <w:u w:val="single"/>
          </w:rPr>
          <w:t xml:space="preserve">https://oapub.org/lit/index.php/EJLLL/article/view/525</w:t>
        </w:r>
      </w:hyperlink>
      <w:r>
        <w:rPr>
          <w:rFonts w:eastAsia="inter" w:cs="inter" w:ascii="inter" w:hAnsi="inter"/>
          <w:color w:val="000000"/>
          <w:sz w:val="18"/>
        </w:rPr>
        <w:t xml:space="preserve"> </w:t>
      </w:r>
    </w:p>
    <w:bookmarkStart w:id="178" w:name="fn113"/>
    <w:bookmarkEnd w:id="178"/>
    <w:p>
      <w:pPr>
        <w:numPr>
          <w:ilvl w:val="0"/>
          <w:numId w:val="36"/>
        </w:numPr>
        <w:spacing w:line="360" w:after="210" w:lineRule="auto"/>
      </w:pPr>
      <w:hyperlink r:id="rId201">
        <w:r>
          <w:rPr>
            <w:rFonts w:eastAsia="inter" w:cs="inter" w:ascii="inter" w:hAnsi="inter"/>
            <w:color w:val="#000"/>
            <w:sz w:val="18"/>
            <w:u w:val="single"/>
          </w:rPr>
          <w:t xml:space="preserve">https://www.ariel.ac.il/wp/jimes/רטוריקת-החמאס-ככלי-לזיהוי-שינוי-אפשרי/</w:t>
        </w:r>
      </w:hyperlink>
      <w:r>
        <w:rPr>
          <w:rFonts w:eastAsia="inter" w:cs="inter" w:ascii="inter" w:hAnsi="inter"/>
          <w:color w:val="000000"/>
          <w:sz w:val="18"/>
        </w:rPr>
        <w:t xml:space="preserve"> </w:t>
      </w:r>
    </w:p>
    <w:bookmarkStart w:id="179" w:name="fn114"/>
    <w:bookmarkEnd w:id="179"/>
    <w:p>
      <w:pPr>
        <w:numPr>
          <w:ilvl w:val="0"/>
          <w:numId w:val="36"/>
        </w:numPr>
        <w:spacing w:line="360" w:after="210" w:lineRule="auto"/>
      </w:pPr>
      <w:hyperlink r:id="rId202">
        <w:r>
          <w:rPr>
            <w:rFonts w:eastAsia="inter" w:cs="inter" w:ascii="inter" w:hAnsi="inter"/>
            <w:color w:val="#000"/>
            <w:sz w:val="18"/>
            <w:u w:val="single"/>
          </w:rPr>
          <w:t xml:space="preserve">https://scholar.kyobobook.co.kr/article/detail/4010070421285</w:t>
        </w:r>
      </w:hyperlink>
      <w:r>
        <w:rPr>
          <w:rFonts w:eastAsia="inter" w:cs="inter" w:ascii="inter" w:hAnsi="inter"/>
          <w:color w:val="000000"/>
          <w:sz w:val="18"/>
        </w:rPr>
        <w:t xml:space="preserve"> </w:t>
      </w:r>
    </w:p>
    <w:bookmarkStart w:id="180" w:name="fn115"/>
    <w:bookmarkEnd w:id="180"/>
    <w:p>
      <w:pPr>
        <w:numPr>
          <w:ilvl w:val="0"/>
          <w:numId w:val="36"/>
        </w:numPr>
        <w:spacing w:line="360" w:after="210" w:lineRule="auto"/>
      </w:pPr>
      <w:hyperlink r:id="rId203">
        <w:r>
          <w:rPr>
            <w:rFonts w:eastAsia="inter" w:cs="inter" w:ascii="inter" w:hAnsi="inter"/>
            <w:color w:val="#000"/>
            <w:sz w:val="18"/>
            <w:u w:val="single"/>
          </w:rPr>
          <w:t xml:space="preserve">https://journals.sagepub.com/doi/10.1177/00219096251412689</w:t>
        </w:r>
      </w:hyperlink>
      <w:r>
        <w:rPr>
          <w:rFonts w:eastAsia="inter" w:cs="inter" w:ascii="inter" w:hAnsi="inter"/>
          <w:color w:val="000000"/>
          <w:sz w:val="18"/>
        </w:rPr>
        <w:t xml:space="preserve"> </w:t>
      </w:r>
    </w:p>
    <w:bookmarkStart w:id="181" w:name="fn116"/>
    <w:bookmarkEnd w:id="181"/>
    <w:p>
      <w:pPr>
        <w:numPr>
          <w:ilvl w:val="0"/>
          <w:numId w:val="36"/>
        </w:numPr>
        <w:spacing w:line="360" w:after="210" w:lineRule="auto"/>
      </w:pPr>
      <w:hyperlink r:id="rId204">
        <w:r>
          <w:rPr>
            <w:rFonts w:eastAsia="inter" w:cs="inter" w:ascii="inter" w:hAnsi="inter"/>
            <w:color w:val="#000"/>
            <w:sz w:val="18"/>
            <w:u w:val="single"/>
          </w:rPr>
          <w:t xml:space="preserve">https://journal.unhas.ac.id/index.php/hjsis/article/view/34405</w:t>
        </w:r>
      </w:hyperlink>
      <w:r>
        <w:rPr>
          <w:rFonts w:eastAsia="inter" w:cs="inter" w:ascii="inter" w:hAnsi="inter"/>
          <w:color w:val="000000"/>
          <w:sz w:val="18"/>
        </w:rPr>
        <w:t xml:space="preserve"> </w:t>
      </w:r>
    </w:p>
    <w:bookmarkStart w:id="182" w:name="fn117"/>
    <w:bookmarkEnd w:id="182"/>
    <w:p>
      <w:pPr>
        <w:numPr>
          <w:ilvl w:val="0"/>
          <w:numId w:val="36"/>
        </w:numPr>
        <w:spacing w:line="360" w:after="210" w:lineRule="auto"/>
      </w:pPr>
      <w:hyperlink r:id="rId205">
        <w:r>
          <w:rPr>
            <w:rFonts w:eastAsia="inter" w:cs="inter" w:ascii="inter" w:hAnsi="inter"/>
            <w:color w:val="#000"/>
            <w:sz w:val="18"/>
            <w:u w:val="single"/>
          </w:rPr>
          <w:t xml:space="preserve">https://pmc.ncbi.nlm.nih.gov/articles/PMC9347140/</w:t>
        </w:r>
      </w:hyperlink>
      <w:r>
        <w:rPr>
          <w:rFonts w:eastAsia="inter" w:cs="inter" w:ascii="inter" w:hAnsi="inter"/>
          <w:color w:val="000000"/>
          <w:sz w:val="18"/>
        </w:rPr>
        <w:t xml:space="preserve"> </w:t>
      </w:r>
    </w:p>
    <w:bookmarkStart w:id="183" w:name="fn118"/>
    <w:bookmarkEnd w:id="183"/>
    <w:p>
      <w:pPr>
        <w:numPr>
          <w:ilvl w:val="0"/>
          <w:numId w:val="36"/>
        </w:numPr>
        <w:spacing w:line="360" w:after="210" w:lineRule="auto"/>
      </w:pPr>
      <w:hyperlink r:id="rId206">
        <w:r>
          <w:rPr>
            <w:rFonts w:eastAsia="inter" w:cs="inter" w:ascii="inter" w:hAnsi="inter"/>
            <w:color w:val="#000"/>
            <w:sz w:val="18"/>
            <w:u w:val="single"/>
          </w:rPr>
          <w:t xml:space="preserve">https://pmc.ncbi.nlm.nih.gov/articles/PMC9595333/</w:t>
        </w:r>
      </w:hyperlink>
      <w:r>
        <w:rPr>
          <w:rFonts w:eastAsia="inter" w:cs="inter" w:ascii="inter" w:hAnsi="inter"/>
          <w:color w:val="000000"/>
          <w:sz w:val="18"/>
        </w:rPr>
        <w:t xml:space="preserve"> </w:t>
      </w:r>
    </w:p>
    <w:bookmarkStart w:id="184" w:name="fn119"/>
    <w:bookmarkEnd w:id="184"/>
    <w:p>
      <w:pPr>
        <w:numPr>
          <w:ilvl w:val="0"/>
          <w:numId w:val="36"/>
        </w:numPr>
        <w:spacing w:line="360" w:after="210" w:lineRule="auto"/>
      </w:pPr>
      <w:hyperlink r:id="rId207">
        <w:r>
          <w:rPr>
            <w:rFonts w:eastAsia="inter" w:cs="inter" w:ascii="inter" w:hAnsi="inter"/>
            <w:color w:val="#000"/>
            <w:sz w:val="18"/>
            <w:u w:val="single"/>
          </w:rPr>
          <w:t xml:space="preserve">https://www.jmir.org/2021/9/e24295</w:t>
        </w:r>
      </w:hyperlink>
      <w:r>
        <w:rPr>
          <w:rFonts w:eastAsia="inter" w:cs="inter" w:ascii="inter" w:hAnsi="inter"/>
          <w:color w:val="000000"/>
          <w:sz w:val="18"/>
        </w:rPr>
        <w:t xml:space="preserve"> </w:t>
      </w:r>
    </w:p>
    <w:bookmarkStart w:id="185" w:name="fn120"/>
    <w:bookmarkEnd w:id="185"/>
    <w:p>
      <w:pPr>
        <w:numPr>
          <w:ilvl w:val="0"/>
          <w:numId w:val="36"/>
        </w:numPr>
        <w:spacing w:line="360" w:after="210" w:lineRule="auto"/>
      </w:pPr>
      <w:hyperlink r:id="rId208">
        <w:r>
          <w:rPr>
            <w:rFonts w:eastAsia="inter" w:cs="inter" w:ascii="inter" w:hAnsi="inter"/>
            <w:color w:val="#000"/>
            <w:sz w:val="18"/>
            <w:u w:val="single"/>
          </w:rPr>
          <w:t xml:space="preserve">https://www.cambridge.org/core/services/aop-cambridge-core/content/view/80B9C5192057ACEA17089E488CFC1486/S0020743823000879a.pdf/div-class-title-algorithmic-state-violence-automated-surveillance-and-palestinian-dispossession-in-hebron-s-old-city-div.pdf</w:t>
        </w:r>
      </w:hyperlink>
      <w:r>
        <w:rPr>
          <w:rFonts w:eastAsia="inter" w:cs="inter" w:ascii="inter" w:hAnsi="inter"/>
          <w:color w:val="000000"/>
          <w:sz w:val="18"/>
        </w:rPr>
        <w:t xml:space="preserve"> </w:t>
      </w:r>
    </w:p>
    <w:bookmarkStart w:id="186" w:name="fn121"/>
    <w:bookmarkEnd w:id="186"/>
    <w:p>
      <w:pPr>
        <w:numPr>
          <w:ilvl w:val="0"/>
          <w:numId w:val="36"/>
        </w:numPr>
        <w:spacing w:line="360" w:after="210" w:lineRule="auto"/>
      </w:pPr>
      <w:hyperlink r:id="rId209">
        <w:r>
          <w:rPr>
            <w:rFonts w:eastAsia="inter" w:cs="inter" w:ascii="inter" w:hAnsi="inter"/>
            <w:color w:val="#000"/>
            <w:sz w:val="18"/>
            <w:u w:val="single"/>
          </w:rPr>
          <w:t xml:space="preserve">https://arxiv.org/pdf/2206.09511.pdf</w:t>
        </w:r>
      </w:hyperlink>
      <w:r>
        <w:rPr>
          <w:rFonts w:eastAsia="inter" w:cs="inter" w:ascii="inter" w:hAnsi="inter"/>
          <w:color w:val="000000"/>
          <w:sz w:val="18"/>
        </w:rPr>
        <w:t xml:space="preserve"> </w:t>
      </w:r>
    </w:p>
    <w:bookmarkStart w:id="187" w:name="fn122"/>
    <w:bookmarkEnd w:id="187"/>
    <w:p>
      <w:pPr>
        <w:numPr>
          <w:ilvl w:val="0"/>
          <w:numId w:val="36"/>
        </w:numPr>
        <w:spacing w:line="360" w:after="210" w:lineRule="auto"/>
      </w:pPr>
      <w:hyperlink r:id="rId210">
        <w:r>
          <w:rPr>
            <w:rFonts w:eastAsia="inter" w:cs="inter" w:ascii="inter" w:hAnsi="inter"/>
            <w:color w:val="#000"/>
            <w:sz w:val="18"/>
            <w:u w:val="single"/>
          </w:rPr>
          <w:t xml:space="preserve">https://www.mdpi.com/2071-1050/15/16/12419/pdf?version=1692155456</w:t>
        </w:r>
      </w:hyperlink>
      <w:r>
        <w:rPr>
          <w:rFonts w:eastAsia="inter" w:cs="inter" w:ascii="inter" w:hAnsi="inter"/>
          <w:color w:val="000000"/>
          <w:sz w:val="18"/>
        </w:rPr>
        <w:t xml:space="preserve"> </w:t>
      </w:r>
    </w:p>
    <w:bookmarkStart w:id="188" w:name="fn123"/>
    <w:bookmarkEnd w:id="188"/>
    <w:p>
      <w:pPr>
        <w:numPr>
          <w:ilvl w:val="0"/>
          <w:numId w:val="36"/>
        </w:numPr>
        <w:spacing w:line="360" w:after="210" w:lineRule="auto"/>
      </w:pPr>
      <w:hyperlink r:id="rId211">
        <w:r>
          <w:rPr>
            <w:rFonts w:eastAsia="inter" w:cs="inter" w:ascii="inter" w:hAnsi="inter"/>
            <w:color w:val="#000"/>
            <w:sz w:val="18"/>
            <w:u w:val="single"/>
          </w:rPr>
          <w:t xml:space="preserve">https://pmc.ncbi.nlm.nih.gov/articles/PMC10500028/</w:t>
        </w:r>
      </w:hyperlink>
      <w:r>
        <w:rPr>
          <w:rFonts w:eastAsia="inter" w:cs="inter" w:ascii="inter" w:hAnsi="inter"/>
          <w:color w:val="000000"/>
          <w:sz w:val="18"/>
        </w:rPr>
        <w:t xml:space="preserve"> </w:t>
      </w:r>
    </w:p>
    <w:bookmarkStart w:id="189" w:name="fn124"/>
    <w:bookmarkEnd w:id="189"/>
    <w:p>
      <w:pPr>
        <w:numPr>
          <w:ilvl w:val="0"/>
          <w:numId w:val="36"/>
        </w:numPr>
        <w:spacing w:line="360" w:after="210" w:lineRule="auto"/>
      </w:pPr>
      <w:hyperlink r:id="rId212">
        <w:r>
          <w:rPr>
            <w:rFonts w:eastAsia="inter" w:cs="inter" w:ascii="inter" w:hAnsi="inter"/>
            <w:color w:val="#000"/>
            <w:sz w:val="18"/>
            <w:u w:val="single"/>
          </w:rPr>
          <w:t xml:space="preserve">https://arxiv.org/pdf/2110.02007.pdf</w:t>
        </w:r>
      </w:hyperlink>
      <w:r>
        <w:rPr>
          <w:rFonts w:eastAsia="inter" w:cs="inter" w:ascii="inter" w:hAnsi="inter"/>
          <w:color w:val="000000"/>
          <w:sz w:val="18"/>
        </w:rPr>
        <w:t xml:space="preserve"> </w:t>
      </w:r>
    </w:p>
    <w:bookmarkStart w:id="190" w:name="fn125"/>
    <w:bookmarkEnd w:id="190"/>
    <w:p>
      <w:pPr>
        <w:numPr>
          <w:ilvl w:val="0"/>
          <w:numId w:val="36"/>
        </w:numPr>
        <w:spacing w:line="360" w:after="210" w:lineRule="auto"/>
      </w:pPr>
      <w:hyperlink r:id="rId213">
        <w:r>
          <w:rPr>
            <w:rFonts w:eastAsia="inter" w:cs="inter" w:ascii="inter" w:hAnsi="inter"/>
            <w:color w:val="#000"/>
            <w:sz w:val="18"/>
            <w:u w:val="single"/>
          </w:rPr>
          <w:t xml:space="preserve">https://www.ifi.today/financial/1911-Delek-Group-to-Acquire-Control-of-Isracard-for-NIS-3-56-Billion-Beats-Menorah-Mivtachim-s-Offer.html</w:t>
        </w:r>
      </w:hyperlink>
      <w:r>
        <w:rPr>
          <w:rFonts w:eastAsia="inter" w:cs="inter" w:ascii="inter" w:hAnsi="inter"/>
          <w:color w:val="000000"/>
          <w:sz w:val="18"/>
        </w:rPr>
        <w:t xml:space="preserve"> </w:t>
      </w:r>
    </w:p>
    <w:bookmarkStart w:id="191" w:name="fn126"/>
    <w:bookmarkEnd w:id="191"/>
    <w:p>
      <w:pPr>
        <w:numPr>
          <w:ilvl w:val="0"/>
          <w:numId w:val="36"/>
        </w:numPr>
        <w:spacing w:line="360" w:after="210" w:lineRule="auto"/>
      </w:pPr>
      <w:hyperlink r:id="rId214">
        <w:r>
          <w:rPr>
            <w:rFonts w:eastAsia="inter" w:cs="inter" w:ascii="inter" w:hAnsi="inter"/>
            <w:color w:val="#000"/>
            <w:sz w:val="18"/>
            <w:u w:val="single"/>
          </w:rPr>
          <w:t xml:space="preserve">https://www.facebook.com/JeenAILtd/posts/interview-with-jeen-ceo-oded-tahori/122129867084461477/</w:t>
        </w:r>
      </w:hyperlink>
      <w:r>
        <w:rPr>
          <w:rFonts w:eastAsia="inter" w:cs="inter" w:ascii="inter" w:hAnsi="inter"/>
          <w:color w:val="000000"/>
          <w:sz w:val="18"/>
        </w:rPr>
        <w:t xml:space="preserve"> </w:t>
      </w:r>
    </w:p>
    <w:bookmarkStart w:id="192" w:name="fn127"/>
    <w:bookmarkEnd w:id="192"/>
    <w:p>
      <w:pPr>
        <w:numPr>
          <w:ilvl w:val="0"/>
          <w:numId w:val="36"/>
        </w:numPr>
        <w:spacing w:line="360" w:after="210" w:lineRule="auto"/>
      </w:pPr>
      <w:hyperlink r:id="rId215">
        <w:r>
          <w:rPr>
            <w:rFonts w:eastAsia="inter" w:cs="inter" w:ascii="inter" w:hAnsi="inter"/>
            <w:color w:val="#000"/>
            <w:sz w:val="18"/>
            <w:u w:val="single"/>
          </w:rPr>
          <w:t xml:space="preserve">https://www.ice.co.il/finance/news/article/1071116</w:t>
        </w:r>
      </w:hyperlink>
      <w:r>
        <w:rPr>
          <w:rFonts w:eastAsia="inter" w:cs="inter" w:ascii="inter" w:hAnsi="inter"/>
          <w:color w:val="000000"/>
          <w:sz w:val="18"/>
        </w:rPr>
        <w:t xml:space="preserve"> </w:t>
      </w:r>
    </w:p>
    <w:bookmarkStart w:id="193" w:name="fn128"/>
    <w:bookmarkEnd w:id="193"/>
    <w:p>
      <w:pPr>
        <w:numPr>
          <w:ilvl w:val="0"/>
          <w:numId w:val="36"/>
        </w:numPr>
        <w:spacing w:line="360" w:after="210" w:lineRule="auto"/>
      </w:pPr>
      <w:hyperlink r:id="rId216">
        <w:r>
          <w:rPr>
            <w:rFonts w:eastAsia="inter" w:cs="inter" w:ascii="inter" w:hAnsi="inter"/>
            <w:color w:val="#000"/>
            <w:sz w:val="18"/>
            <w:u w:val="single"/>
          </w:rPr>
          <w:t xml:space="preserve">https://israeldesks.com/isrcard-acquisition-drama-delek-group-signs-agreement-bank-of-jerusalem-renews-bid/</w:t>
        </w:r>
      </w:hyperlink>
      <w:r>
        <w:rPr>
          <w:rFonts w:eastAsia="inter" w:cs="inter" w:ascii="inter" w:hAnsi="inter"/>
          <w:color w:val="000000"/>
          <w:sz w:val="18"/>
        </w:rPr>
        <w:t xml:space="preserve"> </w:t>
      </w:r>
    </w:p>
    <w:bookmarkStart w:id="194" w:name="fn129"/>
    <w:bookmarkEnd w:id="194"/>
    <w:p>
      <w:pPr>
        <w:numPr>
          <w:ilvl w:val="0"/>
          <w:numId w:val="36"/>
        </w:numPr>
        <w:spacing w:line="360" w:after="210" w:lineRule="auto"/>
      </w:pPr>
      <w:hyperlink r:id="rId217">
        <w:r>
          <w:rPr>
            <w:rFonts w:eastAsia="inter" w:cs="inter" w:ascii="inter" w:hAnsi="inter"/>
            <w:color w:val="#000"/>
            <w:sz w:val="18"/>
            <w:u w:val="single"/>
          </w:rPr>
          <w:t xml:space="preserve">https://il.linkedin.com/in/odedtahori</w:t>
        </w:r>
      </w:hyperlink>
      <w:r>
        <w:rPr>
          <w:rFonts w:eastAsia="inter" w:cs="inter" w:ascii="inter" w:hAnsi="inter"/>
          <w:color w:val="000000"/>
          <w:sz w:val="18"/>
        </w:rPr>
        <w:t xml:space="preserve"> </w:t>
      </w:r>
    </w:p>
    <w:bookmarkStart w:id="195" w:name="fn130"/>
    <w:bookmarkEnd w:id="195"/>
    <w:p>
      <w:pPr>
        <w:numPr>
          <w:ilvl w:val="0"/>
          <w:numId w:val="36"/>
        </w:numPr>
        <w:spacing w:line="360" w:after="210" w:lineRule="auto"/>
      </w:pPr>
      <w:hyperlink r:id="rId218">
        <w:r>
          <w:rPr>
            <w:rFonts w:eastAsia="inter" w:cs="inter" w:ascii="inter" w:hAnsi="inter"/>
            <w:color w:val="#000"/>
            <w:sz w:val="18"/>
            <w:u w:val="single"/>
          </w:rPr>
          <w:t xml:space="preserve">https://innovationisrael.org.il/wp-content/uploads/2024/07/Generative_AI_company_overview-eng.pdf</w:t>
        </w:r>
      </w:hyperlink>
      <w:r>
        <w:rPr>
          <w:rFonts w:eastAsia="inter" w:cs="inter" w:ascii="inter" w:hAnsi="inter"/>
          <w:color w:val="000000"/>
          <w:sz w:val="18"/>
        </w:rPr>
        <w:t xml:space="preserve"> </w:t>
      </w:r>
    </w:p>
    <w:bookmarkStart w:id="196" w:name="fn131"/>
    <w:bookmarkEnd w:id="196"/>
    <w:p>
      <w:pPr>
        <w:numPr>
          <w:ilvl w:val="0"/>
          <w:numId w:val="36"/>
        </w:numPr>
        <w:spacing w:line="360" w:after="210" w:lineRule="auto"/>
      </w:pPr>
      <w:hyperlink r:id="rId219">
        <w:r>
          <w:rPr>
            <w:rFonts w:eastAsia="inter" w:cs="inter" w:ascii="inter" w:hAnsi="inter"/>
            <w:color w:val="#000"/>
            <w:sz w:val="18"/>
            <w:u w:val="single"/>
          </w:rPr>
          <w:t xml:space="preserve">https://www.globes.co.il/news/article.aspx?did=1001489388</w:t>
        </w:r>
      </w:hyperlink>
      <w:r>
        <w:rPr>
          <w:rFonts w:eastAsia="inter" w:cs="inter" w:ascii="inter" w:hAnsi="inter"/>
          <w:color w:val="000000"/>
          <w:sz w:val="18"/>
        </w:rPr>
        <w:t xml:space="preserve"> </w:t>
      </w:r>
    </w:p>
    <w:bookmarkStart w:id="197" w:name="fn132"/>
    <w:bookmarkEnd w:id="197"/>
    <w:p>
      <w:pPr>
        <w:numPr>
          <w:ilvl w:val="0"/>
          <w:numId w:val="36"/>
        </w:numPr>
        <w:spacing w:line="360" w:after="210" w:lineRule="auto"/>
      </w:pPr>
      <w:hyperlink r:id="rId220">
        <w:r>
          <w:rPr>
            <w:rFonts w:eastAsia="inter" w:cs="inter" w:ascii="inter" w:hAnsi="inter"/>
            <w:color w:val="#000"/>
            <w:sz w:val="18"/>
            <w:u w:val="single"/>
          </w:rPr>
          <w:t xml:space="preserve">https://pharmaceutical-journal.com/article/news/community-pharmacy-scotland-announces-first-part-of-funding-deal-for-2025-2026</w:t>
        </w:r>
      </w:hyperlink>
      <w:r>
        <w:rPr>
          <w:rFonts w:eastAsia="inter" w:cs="inter" w:ascii="inter" w:hAnsi="inter"/>
          <w:color w:val="000000"/>
          <w:sz w:val="18"/>
        </w:rPr>
        <w:t xml:space="preserve"> </w:t>
      </w:r>
    </w:p>
    <w:bookmarkStart w:id="198" w:name="fn133"/>
    <w:bookmarkEnd w:id="198"/>
    <w:p>
      <w:pPr>
        <w:numPr>
          <w:ilvl w:val="0"/>
          <w:numId w:val="36"/>
        </w:numPr>
        <w:spacing w:line="360" w:after="210" w:lineRule="auto"/>
      </w:pPr>
      <w:hyperlink r:id="rId221">
        <w:r>
          <w:rPr>
            <w:rFonts w:eastAsia="inter" w:cs="inter" w:ascii="inter" w:hAnsi="inter"/>
            <w:color w:val="#000"/>
            <w:sz w:val="18"/>
            <w:u w:val="single"/>
          </w:rPr>
          <w:t xml:space="preserve">http://www.nejm.org/doi/10.1056/NEJMsa2514268</w:t>
        </w:r>
      </w:hyperlink>
      <w:r>
        <w:rPr>
          <w:rFonts w:eastAsia="inter" w:cs="inter" w:ascii="inter" w:hAnsi="inter"/>
          <w:color w:val="000000"/>
          <w:sz w:val="18"/>
        </w:rPr>
        <w:t xml:space="preserve"> </w:t>
      </w:r>
    </w:p>
    <w:bookmarkStart w:id="199" w:name="fn134"/>
    <w:bookmarkEnd w:id="199"/>
    <w:p>
      <w:pPr>
        <w:numPr>
          <w:ilvl w:val="0"/>
          <w:numId w:val="36"/>
        </w:numPr>
        <w:spacing w:line="360" w:after="210" w:lineRule="auto"/>
      </w:pPr>
      <w:hyperlink r:id="rId222">
        <w:r>
          <w:rPr>
            <w:rFonts w:eastAsia="inter" w:cs="inter" w:ascii="inter" w:hAnsi="inter"/>
            <w:color w:val="#000"/>
            <w:sz w:val="18"/>
            <w:u w:val="single"/>
          </w:rPr>
          <w:t xml:space="preserve">https://innovapath.us/index.php/IN/article/view/121</w:t>
        </w:r>
      </w:hyperlink>
      <w:r>
        <w:rPr>
          <w:rFonts w:eastAsia="inter" w:cs="inter" w:ascii="inter" w:hAnsi="inter"/>
          <w:color w:val="000000"/>
          <w:sz w:val="18"/>
        </w:rPr>
        <w:t xml:space="preserve"> </w:t>
      </w:r>
    </w:p>
    <w:bookmarkStart w:id="200" w:name="fn135"/>
    <w:bookmarkEnd w:id="200"/>
    <w:p>
      <w:pPr>
        <w:numPr>
          <w:ilvl w:val="0"/>
          <w:numId w:val="36"/>
        </w:numPr>
        <w:spacing w:line="360" w:after="210" w:lineRule="auto"/>
      </w:pPr>
      <w:hyperlink r:id="rId223">
        <w:r>
          <w:rPr>
            <w:rFonts w:eastAsia="inter" w:cs="inter" w:ascii="inter" w:hAnsi="inter"/>
            <w:color w:val="#000"/>
            <w:sz w:val="18"/>
            <w:u w:val="single"/>
          </w:rPr>
          <w:t xml:space="preserve">https://accpjournals.onlinelibrary.wiley.com/doi/10.1002/jac5.70143</w:t>
        </w:r>
      </w:hyperlink>
      <w:r>
        <w:rPr>
          <w:rFonts w:eastAsia="inter" w:cs="inter" w:ascii="inter" w:hAnsi="inter"/>
          <w:color w:val="000000"/>
          <w:sz w:val="18"/>
        </w:rPr>
        <w:t xml:space="preserve"> </w:t>
      </w:r>
    </w:p>
    <w:bookmarkStart w:id="201" w:name="fn136"/>
    <w:bookmarkEnd w:id="201"/>
    <w:p>
      <w:pPr>
        <w:numPr>
          <w:ilvl w:val="0"/>
          <w:numId w:val="36"/>
        </w:numPr>
        <w:spacing w:line="360" w:after="210" w:lineRule="auto"/>
      </w:pPr>
      <w:hyperlink r:id="rId224">
        <w:r>
          <w:rPr>
            <w:rFonts w:eastAsia="inter" w:cs="inter" w:ascii="inter" w:hAnsi="inter"/>
            <w:color w:val="#000"/>
            <w:sz w:val="18"/>
            <w:u w:val="single"/>
          </w:rPr>
          <w:t xml:space="preserve">https://journals.lww.com/10.1097/COH.0000000000000977</w:t>
        </w:r>
      </w:hyperlink>
      <w:r>
        <w:rPr>
          <w:rFonts w:eastAsia="inter" w:cs="inter" w:ascii="inter" w:hAnsi="inter"/>
          <w:color w:val="000000"/>
          <w:sz w:val="18"/>
        </w:rPr>
        <w:t xml:space="preserve"> </w:t>
      </w:r>
    </w:p>
    <w:bookmarkStart w:id="202" w:name="fn137"/>
    <w:bookmarkEnd w:id="202"/>
    <w:p>
      <w:pPr>
        <w:numPr>
          <w:ilvl w:val="0"/>
          <w:numId w:val="36"/>
        </w:numPr>
        <w:spacing w:line="360" w:after="210" w:lineRule="auto"/>
      </w:pPr>
      <w:hyperlink r:id="rId225">
        <w:r>
          <w:rPr>
            <w:rFonts w:eastAsia="inter" w:cs="inter" w:ascii="inter" w:hAnsi="inter"/>
            <w:color w:val="#000"/>
            <w:sz w:val="18"/>
            <w:u w:val="single"/>
          </w:rPr>
          <w:t xml:space="preserve">https://ieeexplore.ieee.org/document/11304343/</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abstractNum>
  <w:abstractNum w:abstractNumId="3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b54cd02ea73d5b5e45dde78e630bc0f3205e9d3.png" TargetMode="Internal"/><Relationship Id="rId6" Type="http://schemas.openxmlformats.org/officeDocument/2006/relationships/hyperlink" Target="http://Jeen.ai" TargetMode="External"/><Relationship Id="rId7" Type="http://schemas.openxmlformats.org/officeDocument/2006/relationships/hyperlink" Target="http://Jeen.ai" TargetMode="External"/><Relationship Id="rId8" Type="http://schemas.openxmlformats.org/officeDocument/2006/relationships/hyperlink" Target="http://Jeen.ai" TargetMode="External"/><Relationship Id="rId9" Type="http://schemas.openxmlformats.org/officeDocument/2006/relationships/hyperlink" Target="http://Jeen.ai" TargetMode="External"/><Relationship Id="rId10" Type="http://schemas.openxmlformats.org/officeDocument/2006/relationships/hyperlink" Target="http://Jeen.ai" TargetMode="External"/><Relationship Id="rId11" Type="http://schemas.openxmlformats.org/officeDocument/2006/relationships/hyperlink" Target="http://Jeen.ai" TargetMode="External"/><Relationship Id="rId12" Type="http://schemas.openxmlformats.org/officeDocument/2006/relationships/hyperlink" Target="http://Jeen.ai" TargetMode="External"/><Relationship Id="rId13" Type="http://schemas.openxmlformats.org/officeDocument/2006/relationships/hyperlink" Target="http://Jeen.ai" TargetMode="External"/><Relationship Id="rId14" Type="http://schemas.openxmlformats.org/officeDocument/2006/relationships/hyperlink" Target="http://Jeen.ai" TargetMode="External"/><Relationship Id="rId15" Type="http://schemas.openxmlformats.org/officeDocument/2006/relationships/hyperlink" Target="http://Jeen.ai" TargetMode="External"/><Relationship Id="rId16" Type="http://schemas.openxmlformats.org/officeDocument/2006/relationships/hyperlink" Target="http://Jeen.ai" TargetMode="External"/><Relationship Id="rId17" Type="http://schemas.openxmlformats.org/officeDocument/2006/relationships/hyperlink" Target="http://Jeen.ai" TargetMode="External"/><Relationship Id="rId18" Type="http://schemas.openxmlformats.org/officeDocument/2006/relationships/hyperlink" Target="http://Jeen.ai" TargetMode="External"/><Relationship Id="rId19" Type="http://schemas.openxmlformats.org/officeDocument/2006/relationships/hyperlink" Target="http://Jeen.ai" TargetMode="External"/><Relationship Id="rId20" Type="http://schemas.openxmlformats.org/officeDocument/2006/relationships/hyperlink" Target="http://Jeen.ai" TargetMode="External"/><Relationship Id="rId21" Type="http://schemas.openxmlformats.org/officeDocument/2006/relationships/hyperlink" Target="http://Jeen.ai" TargetMode="External"/><Relationship Id="rId22" Type="http://schemas.openxmlformats.org/officeDocument/2006/relationships/hyperlink" Target="http://Jeen.ai" TargetMode="External"/><Relationship Id="rId23" Type="http://schemas.openxmlformats.org/officeDocument/2006/relationships/hyperlink" Target="http://Jeen.ai" TargetMode="External"/><Relationship Id="rId24" Type="http://schemas.openxmlformats.org/officeDocument/2006/relationships/hyperlink" Target="http://Jeen.ai" TargetMode="External"/><Relationship Id="rId25" Type="http://schemas.openxmlformats.org/officeDocument/2006/relationships/hyperlink" Target="http://Jeen.ai" TargetMode="External"/><Relationship Id="rId26" Type="http://schemas.openxmlformats.org/officeDocument/2006/relationships/hyperlink" Target="http://Jeen.ai" TargetMode="External"/><Relationship Id="rId27" Type="http://schemas.openxmlformats.org/officeDocument/2006/relationships/hyperlink" Target="http://Jeen.ai" TargetMode="External"/><Relationship Id="rId28" Type="http://schemas.openxmlformats.org/officeDocument/2006/relationships/hyperlink" Target="http://Jeen.ai" TargetMode="External"/><Relationship Id="rId29" Type="http://schemas.openxmlformats.org/officeDocument/2006/relationships/hyperlink" Target="http://Jeen.ai" TargetMode="External"/><Relationship Id="rId30" Type="http://schemas.openxmlformats.org/officeDocument/2006/relationships/hyperlink" Target="http://Jeen.ai" TargetMode="External"/><Relationship Id="rId31" Type="http://schemas.openxmlformats.org/officeDocument/2006/relationships/hyperlink" Target="http://Jeen.ai" TargetMode="External"/><Relationship Id="rId32" Type="http://schemas.openxmlformats.org/officeDocument/2006/relationships/hyperlink" Target="http://Jeen.ai" TargetMode="External"/><Relationship Id="rId33" Type="http://schemas.openxmlformats.org/officeDocument/2006/relationships/hyperlink" Target="http://Jeen.ai" TargetMode="External"/><Relationship Id="rId34" Type="http://schemas.openxmlformats.org/officeDocument/2006/relationships/hyperlink" Target="http://Jeen.ai" TargetMode="External"/><Relationship Id="rId35" Type="http://schemas.openxmlformats.org/officeDocument/2006/relationships/hyperlink" Target="http://Jeen.ai" TargetMode="External"/><Relationship Id="rId36" Type="http://schemas.openxmlformats.org/officeDocument/2006/relationships/hyperlink" Target="http://Jeen.ai" TargetMode="External"/><Relationship Id="rId37" Type="http://schemas.openxmlformats.org/officeDocument/2006/relationships/hyperlink" Target="http://Jeen.ai" TargetMode="External"/><Relationship Id="rId38" Type="http://schemas.openxmlformats.org/officeDocument/2006/relationships/hyperlink" Target="http://Jeen.ai" TargetMode="External"/><Relationship Id="rId39" Type="http://schemas.openxmlformats.org/officeDocument/2006/relationships/hyperlink" Target="http://Jeen.ai" TargetMode="External"/><Relationship Id="rId40" Type="http://schemas.openxmlformats.org/officeDocument/2006/relationships/hyperlink" Target="http://Jeen.ai" TargetMode="External"/><Relationship Id="rId41" Type="http://schemas.openxmlformats.org/officeDocument/2006/relationships/hyperlink" Target="http://Jeen.ai" TargetMode="External"/><Relationship Id="rId42" Type="http://schemas.openxmlformats.org/officeDocument/2006/relationships/hyperlink" Target="http://Jeen.ai" TargetMode="External"/><Relationship Id="rId43" Type="http://schemas.openxmlformats.org/officeDocument/2006/relationships/hyperlink" Target="http://Jeen.ai" TargetMode="External"/><Relationship Id="rId44" Type="http://schemas.openxmlformats.org/officeDocument/2006/relationships/hyperlink" Target="http://Jeen.ai" TargetMode="External"/><Relationship Id="rId45" Type="http://schemas.openxmlformats.org/officeDocument/2006/relationships/hyperlink" Target="http://Jeen.ai" TargetMode="External"/><Relationship Id="rId46" Type="http://schemas.openxmlformats.org/officeDocument/2006/relationships/hyperlink" Target="http://Jeen.ai" TargetMode="External"/><Relationship Id="rId47" Type="http://schemas.openxmlformats.org/officeDocument/2006/relationships/hyperlink" Target="http://Jeen.ai" TargetMode="External"/><Relationship Id="rId48" Type="http://schemas.openxmlformats.org/officeDocument/2006/relationships/hyperlink" Target="http://Sense.bi" TargetMode="External"/><Relationship Id="rId49" Type="http://schemas.openxmlformats.org/officeDocument/2006/relationships/hyperlink" Target="http://Jeen.ai" TargetMode="External"/><Relationship Id="rId50" Type="http://schemas.openxmlformats.org/officeDocument/2006/relationships/hyperlink" Target="http://Kore.ai" TargetMode="External"/><Relationship Id="rId51" Type="http://schemas.openxmlformats.org/officeDocument/2006/relationships/hyperlink" Target="http://Kore.ai" TargetMode="External"/><Relationship Id="rId52" Type="http://schemas.openxmlformats.org/officeDocument/2006/relationships/hyperlink" Target="http://Jeen.ai" TargetMode="External"/><Relationship Id="rId53" Type="http://schemas.openxmlformats.org/officeDocument/2006/relationships/hyperlink" Target="http://Jeen.ai" TargetMode="External"/><Relationship Id="rId54" Type="http://schemas.openxmlformats.org/officeDocument/2006/relationships/hyperlink" Target="http://Jeen.ai" TargetMode="External"/><Relationship Id="rId55" Type="http://schemas.openxmlformats.org/officeDocument/2006/relationships/hyperlink" Target="http://Jeen.ai" TargetMode="External"/><Relationship Id="rId56" Type="http://schemas.openxmlformats.org/officeDocument/2006/relationships/hyperlink" Target="http://Jeen.ai" TargetMode="External"/><Relationship Id="rId57" Type="http://schemas.openxmlformats.org/officeDocument/2006/relationships/hyperlink" Target="http://Jeen.ai" TargetMode="External"/><Relationship Id="rId58" Type="http://schemas.openxmlformats.org/officeDocument/2006/relationships/hyperlink" Target="http://Jeen.ai" TargetMode="External"/><Relationship Id="rId59" Type="http://schemas.openxmlformats.org/officeDocument/2006/relationships/hyperlink" Target="http://Jeen.ai" TargetMode="External"/><Relationship Id="rId60" Type="http://schemas.openxmlformats.org/officeDocument/2006/relationships/hyperlink" Target="http://Jeen.ai" TargetMode="External"/><Relationship Id="rId61" Type="http://schemas.openxmlformats.org/officeDocument/2006/relationships/hyperlink" Target="http://Jeen.ai" TargetMode="External"/><Relationship Id="rId62" Type="http://schemas.openxmlformats.org/officeDocument/2006/relationships/hyperlink" Target="http://Jeen.ai" TargetMode="External"/><Relationship Id="rId63" Type="http://schemas.openxmlformats.org/officeDocument/2006/relationships/hyperlink" Target="http://Jeen.ai" TargetMode="External"/><Relationship Id="rId64" Type="http://schemas.openxmlformats.org/officeDocument/2006/relationships/hyperlink" Target="http://Jeen.ai" TargetMode="External"/><Relationship Id="rId65" Type="http://schemas.openxmlformats.org/officeDocument/2006/relationships/hyperlink" Target="http://Jeen.ai" TargetMode="External"/><Relationship Id="rId66" Type="http://schemas.openxmlformats.org/officeDocument/2006/relationships/hyperlink" Target="http://Jeen.ai" TargetMode="External"/><Relationship Id="rId67" Type="http://schemas.openxmlformats.org/officeDocument/2006/relationships/hyperlink" Target="http://Sense.bi" TargetMode="External"/><Relationship Id="rId68" Type="http://schemas.openxmlformats.org/officeDocument/2006/relationships/hyperlink" Target="http://Jeen.ai" TargetMode="External"/><Relationship Id="rId69" Type="http://schemas.openxmlformats.org/officeDocument/2006/relationships/hyperlink" Target="http://Kore.ai" TargetMode="External"/><Relationship Id="rId70" Type="http://schemas.openxmlformats.org/officeDocument/2006/relationships/hyperlink" Target="http://Jeen.ai" TargetMode="External"/><Relationship Id="rId71" Type="http://schemas.openxmlformats.org/officeDocument/2006/relationships/hyperlink" Target="http://Jeen.ai" TargetMode="External"/><Relationship Id="rId72" Type="http://schemas.openxmlformats.org/officeDocument/2006/relationships/hyperlink" Target="http://Jeen.ai" TargetMode="External"/><Relationship Id="rId73" Type="http://schemas.openxmlformats.org/officeDocument/2006/relationships/hyperlink" Target="http://Jeen.ai" TargetMode="External"/><Relationship Id="rId74" Type="http://schemas.openxmlformats.org/officeDocument/2006/relationships/hyperlink" Target="http://Jeen.ai" TargetMode="External"/><Relationship Id="rId75" Type="http://schemas.openxmlformats.org/officeDocument/2006/relationships/hyperlink" Target="http://Kore.ai" TargetMode="External"/><Relationship Id="rId76" Type="http://schemas.openxmlformats.org/officeDocument/2006/relationships/hyperlink" Target="http://Kore.ai" TargetMode="External"/><Relationship Id="rId77" Type="http://schemas.openxmlformats.org/officeDocument/2006/relationships/hyperlink" Target="http://Jeen.ai" TargetMode="External"/><Relationship Id="rId78" Type="http://schemas.openxmlformats.org/officeDocument/2006/relationships/hyperlink" Target="http://Jeen.ai" TargetMode="External"/><Relationship Id="rId79" Type="http://schemas.openxmlformats.org/officeDocument/2006/relationships/hyperlink" Target="http://Jeen.ai" TargetMode="External"/><Relationship Id="rId80" Type="http://schemas.openxmlformats.org/officeDocument/2006/relationships/hyperlink" Target="http://Jeen.ai" TargetMode="External"/><Relationship Id="rId81" Type="http://schemas.openxmlformats.org/officeDocument/2006/relationships/hyperlink" Target="http://Jeen.ai" TargetMode="External"/><Relationship Id="rId82" Type="http://schemas.openxmlformats.org/officeDocument/2006/relationships/hyperlink" Target="http://Jeen.ai" TargetMode="External"/><Relationship Id="rId83" Type="http://schemas.openxmlformats.org/officeDocument/2006/relationships/hyperlink" Target="http://Jeen.ai" TargetMode="External"/><Relationship Id="rId84" Type="http://schemas.openxmlformats.org/officeDocument/2006/relationships/hyperlink" Target="http://Jeen.ai" TargetMode="External"/><Relationship Id="rId85" Type="http://schemas.openxmlformats.org/officeDocument/2006/relationships/hyperlink" Target="http://Jeen.ai" TargetMode="External"/><Relationship Id="rId86" Type="http://schemas.openxmlformats.org/officeDocument/2006/relationships/hyperlink" Target="http://Jeen.ai" TargetMode="External"/><Relationship Id="rId87" Type="http://schemas.openxmlformats.org/officeDocument/2006/relationships/hyperlink" Target="http://Jeen.ai" TargetMode="External"/><Relationship Id="rId88" Type="http://schemas.openxmlformats.org/officeDocument/2006/relationships/hyperlink" Target="http://Jeen.ai" TargetMode="External"/><Relationship Id="rId89" Type="http://schemas.openxmlformats.org/officeDocument/2006/relationships/hyperlink" Target="https://jeen.ai" TargetMode="External"/><Relationship Id="rId90" Type="http://schemas.openxmlformats.org/officeDocument/2006/relationships/hyperlink" Target="https://jeen.ai/platform/" TargetMode="External"/><Relationship Id="rId91" Type="http://schemas.openxmlformats.org/officeDocument/2006/relationships/hyperlink" Target="https://aws.amazon.com/marketplace/pp/prodview-lzp4cfo4sapik" TargetMode="External"/><Relationship Id="rId92" Type="http://schemas.openxmlformats.org/officeDocument/2006/relationships/hyperlink" Target="https://www.linkedin.com/company/jeen-ai" TargetMode="External"/><Relationship Id="rId93" Type="http://schemas.openxmlformats.org/officeDocument/2006/relationships/hyperlink" Target="https://www.jpost.com/consumerism/consumer-news/article-837665" TargetMode="External"/><Relationship Id="rId94" Type="http://schemas.openxmlformats.org/officeDocument/2006/relationships/hyperlink" Target="https://aws.amazon.com/marketplace/pp/prodview-7c6r3ulpsjcvk" TargetMode="External"/><Relationship Id="rId95" Type="http://schemas.openxmlformats.org/officeDocument/2006/relationships/hyperlink" Target="https://www.calcalistech.com/ctechnews/article/b1b0rnu30" TargetMode="External"/><Relationship Id="rId96" Type="http://schemas.openxmlformats.org/officeDocument/2006/relationships/hyperlink" Target="https://www.linkedin.com/posts/jeen-ai_jeen-expands-to-latin-america-were-thrilled-activity-7351505948433100802-g8i8" TargetMode="External"/><Relationship Id="rId97" Type="http://schemas.openxmlformats.org/officeDocument/2006/relationships/hyperlink" Target="https://www.linkedin.com/posts/mfiron_jeenai-has-announced-the-successful-completion-activity-7330540914001514496-oDB9" TargetMode="External"/><Relationship Id="rId98" Type="http://schemas.openxmlformats.org/officeDocument/2006/relationships/hyperlink" Target="https://www.semanticscholar.org/paper/f48789d81eb50bf2bf625fe35e4c5b262f5e5c3c" TargetMode="External"/><Relationship Id="rId99" Type="http://schemas.openxmlformats.org/officeDocument/2006/relationships/hyperlink" Target="https://www.studentdoctor.net/review/index.php/sdn-review/article/view/12" TargetMode="External"/><Relationship Id="rId100" Type="http://schemas.openxmlformats.org/officeDocument/2006/relationships/hyperlink" Target="https://elibrary.imf.org/view/journals/007/2025/016/007.2025.issue-016-en.xml?cid=566628-com-dsp-crossref" TargetMode="External"/><Relationship Id="rId101" Type="http://schemas.openxmlformats.org/officeDocument/2006/relationships/hyperlink" Target="https://skin.dermsquared.com/skin/article/view/3524" TargetMode="External"/><Relationship Id="rId102" Type="http://schemas.openxmlformats.org/officeDocument/2006/relationships/hyperlink" Target="https://rujec.org/article/144303/" TargetMode="External"/><Relationship Id="rId103" Type="http://schemas.openxmlformats.org/officeDocument/2006/relationships/hyperlink" Target="https://arxiv.org/pdf/2503.14192.pdf" TargetMode="External"/><Relationship Id="rId104" Type="http://schemas.openxmlformats.org/officeDocument/2006/relationships/hyperlink" Target="https://pmc.ncbi.nlm.nih.gov/articles/PMC8028401/" TargetMode="External"/><Relationship Id="rId105" Type="http://schemas.openxmlformats.org/officeDocument/2006/relationships/hyperlink" Target="http://arxiv.org/pdf/2502.08781.pdf" TargetMode="External"/><Relationship Id="rId106" Type="http://schemas.openxmlformats.org/officeDocument/2006/relationships/hyperlink" Target="https://www.frontiersin.org/articles/10.3389/frma.2021.630124/pdf" TargetMode="External"/><Relationship Id="rId107" Type="http://schemas.openxmlformats.org/officeDocument/2006/relationships/hyperlink" Target="https://pmc.ncbi.nlm.nih.gov/articles/PMC11850149/" TargetMode="External"/><Relationship Id="rId108" Type="http://schemas.openxmlformats.org/officeDocument/2006/relationships/hyperlink" Target="https://arxiv.org/pdf/2307.02671.pdf" TargetMode="External"/><Relationship Id="rId109" Type="http://schemas.openxmlformats.org/officeDocument/2006/relationships/hyperlink" Target="https://academic.oup.com/nar/article/54/D1/D1061/8324953" TargetMode="External"/><Relationship Id="rId110" Type="http://schemas.openxmlformats.org/officeDocument/2006/relationships/hyperlink" Target="http://arxiv.org/pdf/2412.10278.pdf" TargetMode="External"/><Relationship Id="rId111" Type="http://schemas.openxmlformats.org/officeDocument/2006/relationships/hyperlink" Target="http://arxiv.org/pdf/2408.06292v3.pdf" TargetMode="External"/><Relationship Id="rId112" Type="http://schemas.openxmlformats.org/officeDocument/2006/relationships/hyperlink" Target="https://vestbee.com/insights/articles/generative-ai-in-2025-69-b-in-funding-global-leaders-and-europe-s-role-in-the-race" TargetMode="External"/><Relationship Id="rId113" Type="http://schemas.openxmlformats.org/officeDocument/2006/relationships/hyperlink" Target="https://developer.nvidia.com/blog/a-simple-guide-to-deploying-generative-ai-with-nvidia-nim/" TargetMode="External"/><Relationship Id="rId114" Type="http://schemas.openxmlformats.org/officeDocument/2006/relationships/hyperlink" Target="https://simplywall.st/stock/tase/jeen" TargetMode="External"/><Relationship Id="rId115" Type="http://schemas.openxmlformats.org/officeDocument/2006/relationships/hyperlink" Target="https://www.nvidia.com/en-zz/ai/" TargetMode="External"/><Relationship Id="rId116" Type="http://schemas.openxmlformats.org/officeDocument/2006/relationships/hyperlink" Target="https://www.calcalistech.com/ctechnews/article/rq8lzbs4c" TargetMode="External"/><Relationship Id="rId117" Type="http://schemas.openxmlformats.org/officeDocument/2006/relationships/hyperlink" Target="https://www.marketscreener.com/quote/stock/JEEN-AI-TECHNOLOGIES-LTD-56537000/news/Micronet-Ltd-entered-into-an-agreement-to-acquire-Jeen-AI-Ltd-for-ILS-23-2-million-48610206/" TargetMode="External"/><Relationship Id="rId118" Type="http://schemas.openxmlformats.org/officeDocument/2006/relationships/hyperlink" Target="https://www.mdpi.com/0718-1876/20/3/241" TargetMode="External"/><Relationship Id="rId119" Type="http://schemas.openxmlformats.org/officeDocument/2006/relationships/hyperlink" Target="https://lorojournals.com/index.php/emsj/article/view/1568" TargetMode="External"/><Relationship Id="rId120" Type="http://schemas.openxmlformats.org/officeDocument/2006/relationships/hyperlink" Target="https://www.innovativehumancapital.com/article/holistic-employee-benefits-in-2026-building-personalized-equitable-wellness-ecosystems" TargetMode="External"/><Relationship Id="rId121" Type="http://schemas.openxmlformats.org/officeDocument/2006/relationships/hyperlink" Target="https://journals.sagepub.com/doi/10.1177/13548565251358948" TargetMode="External"/><Relationship Id="rId122" Type="http://schemas.openxmlformats.org/officeDocument/2006/relationships/hyperlink" Target="https://etalpykla.vilniustech.lt/handle/123456789/154828" TargetMode="External"/><Relationship Id="rId123" Type="http://schemas.openxmlformats.org/officeDocument/2006/relationships/hyperlink" Target="https://scholar.kyobobook.co.kr/article/detail/4010070304984" TargetMode="External"/><Relationship Id="rId124" Type="http://schemas.openxmlformats.org/officeDocument/2006/relationships/hyperlink" Target="https://account.insights.uksg.org/index.php/up-j-i/article/view/695" TargetMode="External"/><Relationship Id="rId125" Type="http://schemas.openxmlformats.org/officeDocument/2006/relationships/hyperlink" Target="https://mdt-opu.com.ua/index.php/mdt/article/view/430" TargetMode="External"/><Relationship Id="rId126" Type="http://schemas.openxmlformats.org/officeDocument/2006/relationships/hyperlink" Target="https://journals.sagepub.com/doi/10.1177/10591478241235001" TargetMode="External"/><Relationship Id="rId127" Type="http://schemas.openxmlformats.org/officeDocument/2006/relationships/hyperlink" Target="https://www.emerald.com/imds/article/doi/10.1108/IMDS-10-2024-1022/1323241/Usage-based-or-subscription-based-A-study-on" TargetMode="External"/><Relationship Id="rId128" Type="http://schemas.openxmlformats.org/officeDocument/2006/relationships/hyperlink" Target="https://www.semanticscholar.org/paper/7a9ce68bbf703be348509857acc223ca5552b19d" TargetMode="External"/><Relationship Id="rId129" Type="http://schemas.openxmlformats.org/officeDocument/2006/relationships/hyperlink" Target="https://arxiv.org/pdf/2311.12485.pdf" TargetMode="External"/><Relationship Id="rId130" Type="http://schemas.openxmlformats.org/officeDocument/2006/relationships/hyperlink" Target="https://www.tandfonline.com/doi/pdf/10.1080/09540091.2021.2024146?needAccess=true" TargetMode="External"/><Relationship Id="rId131" Type="http://schemas.openxmlformats.org/officeDocument/2006/relationships/hyperlink" Target="https://etdci.org/journal/patikala/article/view/4030" TargetMode="External"/><Relationship Id="rId132" Type="http://schemas.openxmlformats.org/officeDocument/2006/relationships/hyperlink" Target="https://arxiv.org/pdf/2007.01903.pdf" TargetMode="External"/><Relationship Id="rId133" Type="http://schemas.openxmlformats.org/officeDocument/2006/relationships/hyperlink" Target="http://arxiv.org/pdf/2310.17843.pdf" TargetMode="External"/><Relationship Id="rId134" Type="http://schemas.openxmlformats.org/officeDocument/2006/relationships/hyperlink" Target="http://arxiv.org/pdf/2411.02661.pdf" TargetMode="External"/><Relationship Id="rId135" Type="http://schemas.openxmlformats.org/officeDocument/2006/relationships/hyperlink" Target="https://arxiv.org/pdf/1805.11450.pdf" TargetMode="External"/><Relationship Id="rId136" Type="http://schemas.openxmlformats.org/officeDocument/2006/relationships/hyperlink" Target="https://linkinghub.elsevier.com/retrieve/pii/S0148296322005689" TargetMode="External"/><Relationship Id="rId137" Type="http://schemas.openxmlformats.org/officeDocument/2006/relationships/hyperlink" Target="https://arxiv.org/pdf/2108.07915.pdf" TargetMode="External"/><Relationship Id="rId138" Type="http://schemas.openxmlformats.org/officeDocument/2006/relationships/hyperlink" Target="https://jenni.ai/pricing" TargetMode="External"/><Relationship Id="rId139" Type="http://schemas.openxmlformats.org/officeDocument/2006/relationships/hyperlink" Target="https://layerxsecurity.com/generative-ai/data-privacy/" TargetMode="External"/><Relationship Id="rId140" Type="http://schemas.openxmlformats.org/officeDocument/2006/relationships/hyperlink" Target="https://academic.oup.com/nar/article/54/D1/D623/8340166" TargetMode="External"/><Relationship Id="rId141" Type="http://schemas.openxmlformats.org/officeDocument/2006/relationships/hyperlink" Target="https://www.clausiuspress.com/article/16511.html" TargetMode="External"/><Relationship Id="rId142" Type="http://schemas.openxmlformats.org/officeDocument/2006/relationships/hyperlink" Target="https://ieeexplore.ieee.org/document/10957828/" TargetMode="External"/><Relationship Id="rId143" Type="http://schemas.openxmlformats.org/officeDocument/2006/relationships/hyperlink" Target="https://link.springer.com/10.1007/s40868-025-00163-2" TargetMode="External"/><Relationship Id="rId144" Type="http://schemas.openxmlformats.org/officeDocument/2006/relationships/hyperlink" Target="https://www.nature.com/articles/s41598-025-13306-7" TargetMode="External"/><Relationship Id="rId145" Type="http://schemas.openxmlformats.org/officeDocument/2006/relationships/hyperlink" Target="https://www.researchprotocols.org/2024/1/e58030" TargetMode="External"/><Relationship Id="rId146" Type="http://schemas.openxmlformats.org/officeDocument/2006/relationships/hyperlink" Target="http://arxiv.org/pdf/2410.18790v1.pdf" TargetMode="External"/><Relationship Id="rId147" Type="http://schemas.openxmlformats.org/officeDocument/2006/relationships/hyperlink" Target="https://arxiv.org/html/2412.09624v3" TargetMode="External"/><Relationship Id="rId148" Type="http://schemas.openxmlformats.org/officeDocument/2006/relationships/hyperlink" Target="http://arxiv.org/pdf/2302.14139.pdf" TargetMode="External"/><Relationship Id="rId149" Type="http://schemas.openxmlformats.org/officeDocument/2006/relationships/hyperlink" Target="http://arxiv.org/pdf/2411.03449.pdf" TargetMode="External"/><Relationship Id="rId150" Type="http://schemas.openxmlformats.org/officeDocument/2006/relationships/hyperlink" Target="https://techrxiv.figshare.com/articles/preprint/Diffusion-based_Reinforcement_Learning_for_Edge-enabled_AI-Generated_Content_Services/24648723/1/files/43317999.pdf" TargetMode="External"/><Relationship Id="rId151" Type="http://schemas.openxmlformats.org/officeDocument/2006/relationships/hyperlink" Target="https://arxiv.org/pdf/2303.13052.pdf" TargetMode="External"/><Relationship Id="rId152" Type="http://schemas.openxmlformats.org/officeDocument/2006/relationships/hyperlink" Target="https://arxiv.org/pdf/2304.06632.pdf" TargetMode="External"/><Relationship Id="rId153" Type="http://schemas.openxmlformats.org/officeDocument/2006/relationships/hyperlink" Target="https://arxiv.org/pdf/2206.04132.pdf" TargetMode="External"/><Relationship Id="rId154" Type="http://schemas.openxmlformats.org/officeDocument/2006/relationships/hyperlink" Target="https://www.linkedin.com/posts/adomni_jeen-ai-for-programmatic-dooh-activity-7416870974601666560-Seu6" TargetMode="External"/><Relationship Id="rId155" Type="http://schemas.openxmlformats.org/officeDocument/2006/relationships/hyperlink" Target="https://jeenotech.com/blogs/ai-future-preparation-organizations-customers/" TargetMode="External"/><Relationship Id="rId156" Type="http://schemas.openxmlformats.org/officeDocument/2006/relationships/hyperlink" Target="https://www.kubiya.ai/blog/ai-agent-orchestration-frameworks" TargetMode="External"/><Relationship Id="rId157" Type="http://schemas.openxmlformats.org/officeDocument/2006/relationships/hyperlink" Target="https://jeen.ai/investors/" TargetMode="External"/><Relationship Id="rId158" Type="http://schemas.openxmlformats.org/officeDocument/2006/relationships/hyperlink" Target="https://arxiv.org/html/2506.12508v2" TargetMode="External"/><Relationship Id="rId159" Type="http://schemas.openxmlformats.org/officeDocument/2006/relationships/hyperlink" Target="https://jeen.ai/department/rd/" TargetMode="External"/><Relationship Id="rId160" Type="http://schemas.openxmlformats.org/officeDocument/2006/relationships/hyperlink" Target="https://www.huronconsultinggroup.com/insights/agentic-ai-agent-orchestration" TargetMode="External"/><Relationship Id="rId161" Type="http://schemas.openxmlformats.org/officeDocument/2006/relationships/hyperlink" Target="https://jeen.ai/career/forward-deployment-engineer-embedded-ai-systems-engineer/" TargetMode="External"/><Relationship Id="rId162" Type="http://schemas.openxmlformats.org/officeDocument/2006/relationships/hyperlink" Target="https://jeen.ai/about/" TargetMode="External"/><Relationship Id="rId163" Type="http://schemas.openxmlformats.org/officeDocument/2006/relationships/hyperlink" Target="https://jeen.ai/blog/" TargetMode="External"/><Relationship Id="rId164" Type="http://schemas.openxmlformats.org/officeDocument/2006/relationships/hyperlink" Target="https://www.ijfmr.com/research-paper.php?id=36258" TargetMode="External"/><Relationship Id="rId165" Type="http://schemas.openxmlformats.org/officeDocument/2006/relationships/hyperlink" Target="https://www.semanticscholar.org/paper/8c5512eb2f06673256e76105b8febbeebd1e99a4" TargetMode="External"/><Relationship Id="rId166" Type="http://schemas.openxmlformats.org/officeDocument/2006/relationships/hyperlink" Target="https://journals.zeuspress.org/index.php/conference/article/view/328" TargetMode="External"/><Relationship Id="rId167" Type="http://schemas.openxmlformats.org/officeDocument/2006/relationships/hyperlink" Target="https://onepetro.org/JPT/article/75/04/8/519949/Comments-AI-Language-Tools-Hit-the-Books-and" TargetMode="External"/><Relationship Id="rId168" Type="http://schemas.openxmlformats.org/officeDocument/2006/relationships/hyperlink" Target="https://www.mdpi.com/2078-2489/12/6/240" TargetMode="External"/><Relationship Id="rId169" Type="http://schemas.openxmlformats.org/officeDocument/2006/relationships/hyperlink" Target="https://www.semanticscholar.org/paper/e283baa2ed1cb0cbd4fbbab19dc76ec547cc876e" TargetMode="External"/><Relationship Id="rId170" Type="http://schemas.openxmlformats.org/officeDocument/2006/relationships/hyperlink" Target="https://www.frontiersin.org/articles/10.3389/fdgth.2024.1329630/full" TargetMode="External"/><Relationship Id="rId171" Type="http://schemas.openxmlformats.org/officeDocument/2006/relationships/hyperlink" Target="https://www.semanticscholar.org/paper/9f0c9ac3c97fe928d7b71ed322da82e67e7f24e4" TargetMode="External"/><Relationship Id="rId172" Type="http://schemas.openxmlformats.org/officeDocument/2006/relationships/hyperlink" Target="http://link.springer.com/10.1007/978-1-4842-2869-2_1" TargetMode="External"/><Relationship Id="rId173" Type="http://schemas.openxmlformats.org/officeDocument/2006/relationships/hyperlink" Target="http://link.springer.com/10.1007/s38314-021-0617-8" TargetMode="External"/><Relationship Id="rId174" Type="http://schemas.openxmlformats.org/officeDocument/2006/relationships/hyperlink" Target="https://arxiv.org/pdf/2401.01753.pdf" TargetMode="External"/><Relationship Id="rId175" Type="http://schemas.openxmlformats.org/officeDocument/2006/relationships/hyperlink" Target="http://arxiv.org/pdf/2405.01813.pdf" TargetMode="External"/><Relationship Id="rId176" Type="http://schemas.openxmlformats.org/officeDocument/2006/relationships/hyperlink" Target="https://arxiv.org/pdf/2401.16791.pdf" TargetMode="External"/><Relationship Id="rId177" Type="http://schemas.openxmlformats.org/officeDocument/2006/relationships/hyperlink" Target="https://arxiv.org/pdf/2501.09562.pdf" TargetMode="External"/><Relationship Id="rId178" Type="http://schemas.openxmlformats.org/officeDocument/2006/relationships/hyperlink" Target="https://arxiv.org/pdf/2212.03332.pdf" TargetMode="External"/><Relationship Id="rId179" Type="http://schemas.openxmlformats.org/officeDocument/2006/relationships/hyperlink" Target="https://arxiv.org/pdf/2412.06044.pdf" TargetMode="External"/><Relationship Id="rId180" Type="http://schemas.openxmlformats.org/officeDocument/2006/relationships/hyperlink" Target="https://dl.acm.org/doi/pdf/10.1145/3613424.3614280" TargetMode="External"/><Relationship Id="rId181" Type="http://schemas.openxmlformats.org/officeDocument/2006/relationships/hyperlink" Target="https://www.mdpi.com/2543-6031/92/5/37" TargetMode="External"/><Relationship Id="rId182" Type="http://schemas.openxmlformats.org/officeDocument/2006/relationships/hyperlink" Target="https://www.linkedin.com/posts/stephen-ko-pmp_2025-recap-jeenai-activity-7412683528997351424-Ssg3?rcm=ACoAAEpPicYBWVjl2ODYfiuNeoL4jYJX_3AsTWA" TargetMode="External"/><Relationship Id="rId183" Type="http://schemas.openxmlformats.org/officeDocument/2006/relationships/hyperlink" Target="https://www.ivc-online.com/Google-Card?id=25b6239d-c36a-ef11-b817-00505695cd29" TargetMode="External"/><Relationship Id="rId184" Type="http://schemas.openxmlformats.org/officeDocument/2006/relationships/hyperlink" Target="https://biztechmagazine.com/article/2025/10/how-enterprises-can-build-genai-strategy-long-and-short-term-business-goals" TargetMode="External"/><Relationship Id="rId185" Type="http://schemas.openxmlformats.org/officeDocument/2006/relationships/hyperlink" Target="https://openai.com/index/next-chapter-of-microsoft-openai-partnership/" TargetMode="External"/><Relationship Id="rId186" Type="http://schemas.openxmlformats.org/officeDocument/2006/relationships/hyperlink" Target="https://aws.amazon.com/bedrock/" TargetMode="External"/><Relationship Id="rId187" Type="http://schemas.openxmlformats.org/officeDocument/2006/relationships/hyperlink" Target="https://keen-ai.com/blog/keen-ai-joins-nvidia-inception-program-2/" TargetMode="External"/><Relationship Id="rId188" Type="http://schemas.openxmlformats.org/officeDocument/2006/relationships/hyperlink" Target="https://qbotica.com/enterprise-generative-ai-tools-platforms-features-and-use-cases-that-drive-business-results/" TargetMode="External"/><Relationship Id="rId189" Type="http://schemas.openxmlformats.org/officeDocument/2006/relationships/hyperlink" Target="https://www.se.com/sg/en/about-us/alliances/microsoft/" TargetMode="External"/><Relationship Id="rId190" Type="http://schemas.openxmlformats.org/officeDocument/2006/relationships/hyperlink" Target="https://www.gsdcouncil.org/blogs/say-hello-to-aws-bedrock-making-generative-ai-accessible-and-easy" TargetMode="External"/><Relationship Id="rId191" Type="http://schemas.openxmlformats.org/officeDocument/2006/relationships/hyperlink" Target="https://finance.yahoo.com/news/near-joins-nvidia-inception-program-200842985.html" TargetMode="External"/><Relationship Id="rId192" Type="http://schemas.openxmlformats.org/officeDocument/2006/relationships/hyperlink" Target="https://www.microsoft.com/en/customers/story/25242-engie-impact-azure-ai-foundry" TargetMode="External"/><Relationship Id="rId193" Type="http://schemas.openxmlformats.org/officeDocument/2006/relationships/hyperlink" Target="https://www.pulumi.com/blog/from-works-on-my-machine-to-production-ready-ai-agents-with-amazon-bedrock-agentcore/" TargetMode="External"/><Relationship Id="rId194" Type="http://schemas.openxmlformats.org/officeDocument/2006/relationships/hyperlink" Target="https://gulfbase.com/news/e-enterprise-and-microsoft-join-forces-to-drive-ai-adoption-across-industries/208313" TargetMode="External"/><Relationship Id="rId195" Type="http://schemas.openxmlformats.org/officeDocument/2006/relationships/hyperlink" Target="https://academicjournals.org/journal/JMCS/article-abstract/D1F214573543" TargetMode="External"/><Relationship Id="rId196" Type="http://schemas.openxmlformats.org/officeDocument/2006/relationships/hyperlink" Target="https://www.tandfonline.com/doi/full/10.1080/14725886.2025.2573316" TargetMode="External"/><Relationship Id="rId197" Type="http://schemas.openxmlformats.org/officeDocument/2006/relationships/hyperlink" Target="https://csq.fspac.ubbcluj.ro/wp-content/uploads/3-Valentin-MACEC.pdf" TargetMode="External"/><Relationship Id="rId198" Type="http://schemas.openxmlformats.org/officeDocument/2006/relationships/hyperlink" Target="https://thecrsss.com/index.php/Journal/article/view/356" TargetMode="External"/><Relationship Id="rId199" Type="http://schemas.openxmlformats.org/officeDocument/2006/relationships/hyperlink" Target="https://bgri-press.bgu.ac.il/sites/default/files/2025-07/%D7%90%D7%99%D7%A6%D7%99%D7%A7%20%D7%A4%D7%A1.pdf" TargetMode="External"/><Relationship Id="rId200" Type="http://schemas.openxmlformats.org/officeDocument/2006/relationships/hyperlink" Target="https://oapub.org/lit/index.php/EJLLL/article/view/525" TargetMode="External"/><Relationship Id="rId201" Type="http://schemas.openxmlformats.org/officeDocument/2006/relationships/hyperlink" Target="https://www.ariel.ac.il/wp/jimes/%d7%a8%d7%98%d7%95%d7%a8%d7%99%d7%a7%d7%aa-%d7%94%d7%97%d7%9e%d7%90%d7%a1-%d7%9b%d7%9b%d7%9c%d7%99-%d7%9c%d7%96%d7%99%d7%94%d7%95%d7%99-%d7%a9%d7%99%d7%a0%d7%95%d7%99-%d7%90%d7%a4%d7%a9%d7%a8%d7%99/" TargetMode="External"/><Relationship Id="rId202" Type="http://schemas.openxmlformats.org/officeDocument/2006/relationships/hyperlink" Target="https://scholar.kyobobook.co.kr/article/detail/4010070421285" TargetMode="External"/><Relationship Id="rId203" Type="http://schemas.openxmlformats.org/officeDocument/2006/relationships/hyperlink" Target="https://journals.sagepub.com/doi/10.1177/00219096251412689" TargetMode="External"/><Relationship Id="rId204" Type="http://schemas.openxmlformats.org/officeDocument/2006/relationships/hyperlink" Target="https://journal.unhas.ac.id/index.php/hjsis/article/view/34405" TargetMode="External"/><Relationship Id="rId205" Type="http://schemas.openxmlformats.org/officeDocument/2006/relationships/hyperlink" Target="https://pmc.ncbi.nlm.nih.gov/articles/PMC9347140/" TargetMode="External"/><Relationship Id="rId206" Type="http://schemas.openxmlformats.org/officeDocument/2006/relationships/hyperlink" Target="https://pmc.ncbi.nlm.nih.gov/articles/PMC9595333/" TargetMode="External"/><Relationship Id="rId207" Type="http://schemas.openxmlformats.org/officeDocument/2006/relationships/hyperlink" Target="https://www.jmir.org/2021/9/e24295" TargetMode="External"/><Relationship Id="rId208" Type="http://schemas.openxmlformats.org/officeDocument/2006/relationships/hyperlink" Target="https://www.cambridge.org/core/services/aop-cambridge-core/content/view/80B9C5192057ACEA17089E488CFC1486/S0020743823000879a.pdf/div-class-title-algorithmic-state-violence-automated-surveillance-and-palestinian-dispossession-in-hebron-s-old-city-div.pdf" TargetMode="External"/><Relationship Id="rId209" Type="http://schemas.openxmlformats.org/officeDocument/2006/relationships/hyperlink" Target="https://arxiv.org/pdf/2206.09511.pdf" TargetMode="External"/><Relationship Id="rId210" Type="http://schemas.openxmlformats.org/officeDocument/2006/relationships/hyperlink" Target="https://www.mdpi.com/2071-1050/15/16/12419/pdf?version=1692155456" TargetMode="External"/><Relationship Id="rId211" Type="http://schemas.openxmlformats.org/officeDocument/2006/relationships/hyperlink" Target="https://pmc.ncbi.nlm.nih.gov/articles/PMC10500028/" TargetMode="External"/><Relationship Id="rId212" Type="http://schemas.openxmlformats.org/officeDocument/2006/relationships/hyperlink" Target="https://arxiv.org/pdf/2110.02007.pdf" TargetMode="External"/><Relationship Id="rId213" Type="http://schemas.openxmlformats.org/officeDocument/2006/relationships/hyperlink" Target="https://www.ifi.today/financial/1911-Delek-Group-to-Acquire-Control-of-Isracard-for-NIS-3-56-Billion-Beats-Menorah-Mivtachim-s-Offer.html" TargetMode="External"/><Relationship Id="rId214" Type="http://schemas.openxmlformats.org/officeDocument/2006/relationships/hyperlink" Target="https://www.facebook.com/JeenAILtd/posts/interview-with-jeen-ceo-oded-tahori/122129867084461477/" TargetMode="External"/><Relationship Id="rId215" Type="http://schemas.openxmlformats.org/officeDocument/2006/relationships/hyperlink" Target="https://www.ice.co.il/finance/news/article/1071116" TargetMode="External"/><Relationship Id="rId216" Type="http://schemas.openxmlformats.org/officeDocument/2006/relationships/hyperlink" Target="https://israeldesks.com/isrcard-acquisition-drama-delek-group-signs-agreement-bank-of-jerusalem-renews-bid/" TargetMode="External"/><Relationship Id="rId217" Type="http://schemas.openxmlformats.org/officeDocument/2006/relationships/hyperlink" Target="https://il.linkedin.com/in/odedtahori" TargetMode="External"/><Relationship Id="rId218" Type="http://schemas.openxmlformats.org/officeDocument/2006/relationships/hyperlink" Target="https://innovationisrael.org.il/wp-content/uploads/2024/07/Generative_AI_company_overview-eng.pdf" TargetMode="External"/><Relationship Id="rId219" Type="http://schemas.openxmlformats.org/officeDocument/2006/relationships/hyperlink" Target="https://www.globes.co.il/news/article.aspx?did=1001489388" TargetMode="External"/><Relationship Id="rId220" Type="http://schemas.openxmlformats.org/officeDocument/2006/relationships/hyperlink" Target="https://pharmaceutical-journal.com/article/news/community-pharmacy-scotland-announces-first-part-of-funding-deal-for-2025-2026" TargetMode="External"/><Relationship Id="rId221" Type="http://schemas.openxmlformats.org/officeDocument/2006/relationships/hyperlink" Target="http://www.nejm.org/doi/10.1056/NEJMsa2514268" TargetMode="External"/><Relationship Id="rId222" Type="http://schemas.openxmlformats.org/officeDocument/2006/relationships/hyperlink" Target="https://innovapath.us/index.php/IN/article/view/121" TargetMode="External"/><Relationship Id="rId223" Type="http://schemas.openxmlformats.org/officeDocument/2006/relationships/hyperlink" Target="https://accpjournals.onlinelibrary.wiley.com/doi/10.1002/jac5.70143" TargetMode="External"/><Relationship Id="rId224" Type="http://schemas.openxmlformats.org/officeDocument/2006/relationships/hyperlink" Target="https://journals.lww.com/10.1097/COH.0000000000000977" TargetMode="External"/><Relationship Id="rId225" Type="http://schemas.openxmlformats.org/officeDocument/2006/relationships/hyperlink" Target="https://ieeexplore.ieee.org/document/1130434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2026-01-19T13:43:34.131Z</dcterms:created>
  <dcterms:modified xsi:type="dcterms:W3CDTF">2026-01-19T13:43:34.131Z</dcterms:modified>
</cp:coreProperties>
</file>