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526a6482d4acd30609dc50f8bb46b66c136a721.png"/>
            <a:graphic>
              <a:graphicData uri="http://schemas.openxmlformats.org/drawingml/2006/picture">
                <pic:pic>
                  <pic:nvPicPr>
                    <pic:cNvPr id="1" name="image-2526a6482d4acd30609dc50f8bb46b66c136a72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wonderful_the_e971e4"/>
      <w:r>
        <w:rPr>
          <w:rFonts w:eastAsia="inter" w:cs="inter" w:ascii="inter" w:hAnsi="inter"/>
          <w:b/>
          <w:color w:val="000000"/>
          <w:sz w:val="39"/>
        </w:rPr>
        <w:t xml:space="preserve">Strategic Deep-Dive: Wonderful – The Multilingual Service Revolution (2025-2026)</w:t>
      </w:r>
      <w:bookmarkEnd w:id="0"/>
    </w:p>
    <w:p>
      <w:pPr>
        <w:spacing w:line="360" w:after="210" w:lineRule="auto"/>
      </w:pPr>
      <w:r>
        <w:rPr>
          <w:rFonts w:eastAsia="inter" w:cs="inter" w:ascii="inter" w:hAnsi="inter"/>
          <w:color w:val="000000"/>
        </w:rPr>
        <w:t xml:space="preserve">Objective: Analyze Wonderful’s platform for automating high-stakes customer service. We need to understand their "Local-First" strategy and how they achieve an 80% resolution rate in complex industries like Healthcare and Telecom.</w:t>
      </w:r>
    </w:p>
    <w:p>
      <w:pPr>
        <w:numPr>
          <w:ilvl w:val="0"/>
          <w:numId w:val="1"/>
        </w:numPr>
        <w:spacing w:line="360" w:before="105" w:after="105" w:lineRule="auto"/>
      </w:pPr>
      <w:r>
        <w:rPr>
          <w:rFonts w:eastAsia="inter" w:cs="inter" w:ascii="inter" w:hAnsi="inter"/>
          <w:color w:val="000000"/>
          <w:sz w:val="21"/>
        </w:rPr>
        <w:t xml:space="preserve">The Multilingual Voice Pipeline (Technical Depth):</w:t>
      </w:r>
      <w:r>
        <w:rPr>
          <w:rFonts w:eastAsia="inter" w:cs="inter" w:ascii="inter" w:hAnsi="inter"/>
          <w:color w:val="000000"/>
          <w:sz w:val="21"/>
        </w:rPr>
        <w:br w:type="textWrapping"/>
      </w:r>
      <w:r>
        <w:rPr>
          <w:rFonts w:eastAsia="inter" w:cs="inter" w:ascii="inter" w:hAnsi="inter"/>
          <w:color w:val="000000"/>
          <w:sz w:val="21"/>
        </w:rPr>
        <w:t xml:space="preserve">Search for: "Wonderful AI voice agent technology", "Wonderful AI vs. traditional IVR", "Wonderful AI Hebrew language processing accuracy".</w:t>
      </w:r>
      <w:r>
        <w:rPr>
          <w:rFonts w:eastAsia="inter" w:cs="inter" w:ascii="inter" w:hAnsi="inter"/>
          <w:color w:val="000000"/>
          <w:sz w:val="21"/>
        </w:rPr>
        <w:br w:type="textWrapping"/>
      </w:r>
      <w:r>
        <w:rPr>
          <w:rFonts w:eastAsia="inter" w:cs="inter" w:ascii="inter" w:hAnsi="inter"/>
          <w:color w:val="000000"/>
          <w:sz w:val="21"/>
        </w:rPr>
        <w:t xml:space="preserve">Goal: How do they handle the "Human-like" voice in Hebrew? Look for their "Voice Pipeline" – is it a wrapper over OpenAI/Google, or did they build a proprietary low-latency engine?</w:t>
      </w:r>
      <w:r>
        <w:rPr>
          <w:rFonts w:eastAsia="inter" w:cs="inter" w:ascii="inter" w:hAnsi="inter"/>
          <w:color w:val="000000"/>
          <w:sz w:val="21"/>
        </w:rPr>
        <w:br w:type="textWrapping"/>
      </w:r>
      <w:r>
        <w:rPr>
          <w:rFonts w:eastAsia="inter" w:cs="inter" w:ascii="inter" w:hAnsi="inter"/>
          <w:color w:val="000000"/>
          <w:sz w:val="21"/>
        </w:rPr>
        <w:t xml:space="preserve">Key Insight: Look for their "Cultural Nuance" engine – how do they handle Israeli slang or emotional customers?</w:t>
      </w:r>
    </w:p>
    <w:p>
      <w:pPr>
        <w:numPr>
          <w:ilvl w:val="0"/>
          <w:numId w:val="1"/>
        </w:numPr>
        <w:spacing w:line="360" w:before="105" w:after="105" w:lineRule="auto"/>
      </w:pPr>
      <w:r>
        <w:rPr>
          <w:rFonts w:eastAsia="inter" w:cs="inter" w:ascii="inter" w:hAnsi="inter"/>
          <w:color w:val="000000"/>
          <w:sz w:val="21"/>
        </w:rPr>
        <w:t xml:space="preserve">Enterprise Integrations &amp; "The Last Mile":</w:t>
      </w:r>
      <w:r>
        <w:rPr>
          <w:rFonts w:eastAsia="inter" w:cs="inter" w:ascii="inter" w:hAnsi="inter"/>
          <w:color w:val="000000"/>
          <w:sz w:val="21"/>
        </w:rPr>
        <w:br w:type="textWrapping"/>
      </w:r>
      <w:r>
        <w:rPr>
          <w:rFonts w:eastAsia="inter" w:cs="inter" w:ascii="inter" w:hAnsi="inter"/>
          <w:color w:val="000000"/>
          <w:sz w:val="21"/>
        </w:rPr>
        <w:t xml:space="preserve">Search for: "Wonderful AI and Bezeq case study", "Wonderful AI and Maccabi Healthcare implementation", "Wonderful integration with Amdocs/Salesforce".</w:t>
      </w:r>
      <w:r>
        <w:rPr>
          <w:rFonts w:eastAsia="inter" w:cs="inter" w:ascii="inter" w:hAnsi="inter"/>
          <w:color w:val="000000"/>
          <w:sz w:val="21"/>
        </w:rPr>
        <w:br w:type="textWrapping"/>
      </w:r>
      <w:r>
        <w:rPr>
          <w:rFonts w:eastAsia="inter" w:cs="inter" w:ascii="inter" w:hAnsi="inter"/>
          <w:color w:val="000000"/>
          <w:sz w:val="21"/>
        </w:rPr>
        <w:t xml:space="preserve">Goal: Wonderful claims deep integration into core systems. How do they handle sensitive medical data (Maccabi) or billing systems (Bezeq)?</w:t>
      </w:r>
      <w:r>
        <w:rPr>
          <w:rFonts w:eastAsia="inter" w:cs="inter" w:ascii="inter" w:hAnsi="inter"/>
          <w:color w:val="000000"/>
          <w:sz w:val="21"/>
        </w:rPr>
        <w:br w:type="textWrapping"/>
      </w:r>
      <w:r>
        <w:rPr>
          <w:rFonts w:eastAsia="inter" w:cs="inter" w:ascii="inter" w:hAnsi="inter"/>
          <w:color w:val="000000"/>
          <w:sz w:val="21"/>
        </w:rPr>
        <w:t xml:space="preserve">Key Insight: Look for their "Agentic Workflow" – can the AI actually do things (change a package, book a doctor) or just talk?</w:t>
      </w:r>
    </w:p>
    <w:p>
      <w:pPr>
        <w:numPr>
          <w:ilvl w:val="0"/>
          <w:numId w:val="1"/>
        </w:numPr>
        <w:spacing w:line="360" w:before="105" w:after="105" w:lineRule="auto"/>
      </w:pPr>
      <w:r>
        <w:rPr>
          <w:rFonts w:eastAsia="inter" w:cs="inter" w:ascii="inter" w:hAnsi="inter"/>
          <w:color w:val="000000"/>
          <w:sz w:val="21"/>
        </w:rPr>
        <w:t xml:space="preserve">Financials &amp; Rapid Growth (The $134M War Chest):</w:t>
      </w:r>
      <w:r>
        <w:rPr>
          <w:rFonts w:eastAsia="inter" w:cs="inter" w:ascii="inter" w:hAnsi="inter"/>
          <w:color w:val="000000"/>
          <w:sz w:val="21"/>
        </w:rPr>
        <w:br w:type="textWrapping"/>
      </w:r>
      <w:r>
        <w:rPr>
          <w:rFonts w:eastAsia="inter" w:cs="inter" w:ascii="inter" w:hAnsi="inter"/>
          <w:color w:val="000000"/>
          <w:sz w:val="21"/>
        </w:rPr>
        <w:t xml:space="preserve">Search for: "Wonderful AI Series A valuation 2026", "Bar Winkler Wonderful AI vision", "Wonderful AI global expansion plans (Romania, Germany, etc.)".</w:t>
      </w:r>
      <w:r>
        <w:rPr>
          <w:rFonts w:eastAsia="inter" w:cs="inter" w:ascii="inter" w:hAnsi="inter"/>
          <w:color w:val="000000"/>
          <w:sz w:val="21"/>
        </w:rPr>
        <w:br w:type="textWrapping"/>
      </w:r>
      <w:r>
        <w:rPr>
          <w:rFonts w:eastAsia="inter" w:cs="inter" w:ascii="inter" w:hAnsi="inter"/>
          <w:color w:val="000000"/>
          <w:sz w:val="21"/>
        </w:rPr>
        <w:t xml:space="preserve">Goal: They grew to a ~$700M valuation in 10 months. Why? What is the "Magic" that investors saw?</w:t>
      </w:r>
      <w:r>
        <w:rPr>
          <w:rFonts w:eastAsia="inter" w:cs="inter" w:ascii="inter" w:hAnsi="inter"/>
          <w:color w:val="000000"/>
          <w:sz w:val="21"/>
        </w:rPr>
        <w:br w:type="textWrapping"/>
      </w:r>
      <w:r>
        <w:rPr>
          <w:rFonts w:eastAsia="inter" w:cs="inter" w:ascii="inter" w:hAnsi="inter"/>
          <w:color w:val="000000"/>
          <w:sz w:val="21"/>
        </w:rPr>
        <w:t xml:space="preserve">Key Insight: Are they replacing BPO (Business Process Outsourcing) centers? This is the direct threat to service-heavy companies.</w:t>
      </w:r>
    </w:p>
    <w:p>
      <w:pPr>
        <w:numPr>
          <w:ilvl w:val="0"/>
          <w:numId w:val="1"/>
        </w:numPr>
        <w:spacing w:line="360" w:before="105" w:after="105" w:lineRule="auto"/>
      </w:pPr>
      <w:r>
        <w:rPr>
          <w:rFonts w:eastAsia="inter" w:cs="inter" w:ascii="inter" w:hAnsi="inter"/>
          <w:color w:val="000000"/>
          <w:sz w:val="21"/>
        </w:rPr>
        <w:t xml:space="preserve">The "Local-First" Wrapper:</w:t>
      </w:r>
      <w:r>
        <w:rPr>
          <w:rFonts w:eastAsia="inter" w:cs="inter" w:ascii="inter" w:hAnsi="inter"/>
          <w:color w:val="000000"/>
          <w:sz w:val="21"/>
        </w:rPr>
        <w:br w:type="textWrapping"/>
      </w:r>
      <w:r>
        <w:rPr>
          <w:rFonts w:eastAsia="inter" w:cs="inter" w:ascii="inter" w:hAnsi="inter"/>
          <w:color w:val="000000"/>
          <w:sz w:val="21"/>
        </w:rPr>
        <w:t xml:space="preserve">Search for: "Wonderful AI local deployment teams", "Wonderful AI vs. global competitors (Lindy, </w:t>
      </w:r>
      <w:hyperlink r:id="rId6">
        <w:r>
          <w:rPr>
            <w:rFonts w:eastAsia="inter" w:cs="inter" w:ascii="inter" w:hAnsi="inter"/>
            <w:color w:val="#000"/>
            <w:sz w:val="21"/>
            <w:u w:val="single"/>
          </w:rPr>
          <w:t xml:space="preserve">Air.ai</w:t>
        </w:r>
      </w:hyperlink>
      <w:r>
        <w:rPr>
          <w:rFonts w:eastAsia="inter" w:cs="inter" w:ascii="inter" w:hAnsi="inter"/>
          <w:color w:val="000000"/>
          <w:sz w:val="21"/>
        </w:rPr>
        <w:t xml:space="preserve">, </w:t>
      </w:r>
      <w:hyperlink r:id="rId7">
        <w:r>
          <w:rPr>
            <w:rFonts w:eastAsia="inter" w:cs="inter" w:ascii="inter" w:hAnsi="inter"/>
            <w:color w:val="#000"/>
            <w:sz w:val="21"/>
            <w:u w:val="single"/>
          </w:rPr>
          <w:t xml:space="preserve">Bland.ai</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Goal: Their strategy is "Local-First" (teams on the ground in each country). How does this human touch help them win over pure SaaS competitors?</w:t>
      </w:r>
    </w:p>
    <w:p>
      <w:pPr>
        <w:numPr>
          <w:ilvl w:val="0"/>
          <w:numId w:val="1"/>
        </w:numPr>
        <w:spacing w:line="360" w:before="105" w:after="105" w:lineRule="auto"/>
      </w:pPr>
      <w:r>
        <w:rPr>
          <w:rFonts w:eastAsia="inter" w:cs="inter" w:ascii="inter" w:hAnsi="inter"/>
          <w:color w:val="000000"/>
          <w:sz w:val="21"/>
        </w:rPr>
        <w:t xml:space="preserve">Limits &amp; Vulnerabilities:</w:t>
      </w:r>
      <w:r>
        <w:rPr>
          <w:rFonts w:eastAsia="inter" w:cs="inter" w:ascii="inter" w:hAnsi="inter"/>
          <w:color w:val="000000"/>
          <w:sz w:val="21"/>
        </w:rPr>
        <w:br w:type="textWrapping"/>
      </w:r>
      <w:r>
        <w:rPr>
          <w:rFonts w:eastAsia="inter" w:cs="inter" w:ascii="inter" w:hAnsi="inter"/>
          <w:color w:val="000000"/>
          <w:sz w:val="21"/>
        </w:rPr>
        <w:t xml:space="preserve">Search for: "Wonderful AI failure points", "When does Wonderful AI escalate to humans?", "Wonderful AI privacy concerns in healthcare".</w:t>
      </w:r>
      <w:r>
        <w:rPr>
          <w:rFonts w:eastAsia="inter" w:cs="inter" w:ascii="inter" w:hAnsi="inter"/>
          <w:color w:val="000000"/>
          <w:sz w:val="21"/>
        </w:rPr>
        <w:br w:type="textWrapping"/>
      </w:r>
      <w:r>
        <w:rPr>
          <w:rFonts w:eastAsia="inter" w:cs="inter" w:ascii="inter" w:hAnsi="inter"/>
          <w:color w:val="000000"/>
          <w:sz w:val="21"/>
        </w:rPr>
        <w:t xml:space="preserve">Goal: Find the "Edge Cases" where the AI freezes. This is where Elad’s human-led expertise wins.</w:t>
      </w:r>
      <w:r>
        <w:rPr>
          <w:rFonts w:eastAsia="inter" w:cs="inter" w:ascii="inter" w:hAnsi="inter"/>
          <w:color w:val="000000"/>
          <w:sz w:val="21"/>
        </w:rPr>
        <w:br w:type="textWrapping"/>
      </w:r>
      <w:r>
        <w:rPr>
          <w:rFonts w:eastAsia="inter" w:cs="inter" w:ascii="inter" w:hAnsi="inter"/>
          <w:color w:val="000000"/>
          <w:sz w:val="21"/>
        </w:rPr>
        <w:t xml:space="preserve">Output Requirements:</w:t>
      </w:r>
      <w:r>
        <w:rPr>
          <w:rFonts w:eastAsia="inter" w:cs="inter" w:ascii="inter" w:hAnsi="inter"/>
          <w:color w:val="000000"/>
          <w:sz w:val="21"/>
        </w:rPr>
        <w:br w:type="textWrapping"/>
      </w:r>
      <w:r>
        <w:rPr>
          <w:rFonts w:eastAsia="inter" w:cs="inter" w:ascii="inter" w:hAnsi="inter"/>
          <w:color w:val="000000"/>
          <w:sz w:val="21"/>
        </w:rPr>
        <w:t xml:space="preserve">The Disruptive Asset: The "Voice-First" Multilingual Engine.</w:t>
      </w:r>
      <w:r>
        <w:rPr>
          <w:rFonts w:eastAsia="inter" w:cs="inter" w:ascii="inter" w:hAnsi="inter"/>
          <w:color w:val="000000"/>
          <w:sz w:val="21"/>
        </w:rPr>
        <w:br w:type="textWrapping"/>
      </w:r>
      <w:r>
        <w:rPr>
          <w:rFonts w:eastAsia="inter" w:cs="inter" w:ascii="inter" w:hAnsi="inter"/>
          <w:color w:val="000000"/>
          <w:sz w:val="21"/>
        </w:rPr>
        <w:t xml:space="preserve">The Product Wrapper: "Local-First" implementation (SaaS + Expert Support).</w:t>
      </w:r>
      <w:r>
        <w:rPr>
          <w:rFonts w:eastAsia="inter" w:cs="inter" w:ascii="inter" w:hAnsi="inter"/>
          <w:color w:val="000000"/>
          <w:sz w:val="21"/>
        </w:rPr>
        <w:br w:type="textWrapping"/>
      </w:r>
      <w:r>
        <w:rPr>
          <w:rFonts w:eastAsia="inter" w:cs="inter" w:ascii="inter" w:hAnsi="inter"/>
          <w:color w:val="000000"/>
          <w:sz w:val="21"/>
        </w:rPr>
        <w:t xml:space="preserve">The Proof: How they solved a specific problem for Bezeq or Maccabi.</w:t>
      </w:r>
      <w:r>
        <w:rPr>
          <w:rFonts w:eastAsia="inter" w:cs="inter" w:ascii="inter" w:hAnsi="inter"/>
          <w:color w:val="000000"/>
          <w:sz w:val="21"/>
        </w:rPr>
        <w:br w:type="textWrapping"/>
      </w:r>
      <w:r>
        <w:rPr>
          <w:rFonts w:eastAsia="inter" w:cs="inter" w:ascii="inter" w:hAnsi="inter"/>
          <w:color w:val="000000"/>
          <w:sz w:val="21"/>
        </w:rPr>
        <w:t xml:space="preserve">The Weakness: High deployment complexity or high cost per minute.</w:t>
      </w:r>
    </w:p>
    <w:p>
      <w:pPr>
        <w:spacing w:line="360" w:after="210" w:lineRule="auto"/>
      </w:pPr>
      <w:r>
        <w:rPr>
          <w:rFonts w:eastAsia="inter" w:cs="inter" w:ascii="inter" w:hAnsi="inter"/>
          <w:color w:val="000000"/>
        </w:rPr>
        <w:t xml:space="preserve">Now let me generate the final comprehensive report:</w:t>
      </w:r>
    </w:p>
    <w:p>
      <w:pPr>
        <w:spacing w:line="360" w:before="315" w:after="105" w:lineRule="auto"/>
        <w:ind w:left="-30"/>
        <w:jc w:val="left"/>
      </w:pPr>
      <w:bookmarkStart w:id="1" w:name="strategic_deep_dive_wonderful_the_905119"/>
      <w:r>
        <w:rPr>
          <w:rFonts w:eastAsia="inter" w:cs="inter" w:ascii="inter" w:hAnsi="inter"/>
          <w:b/>
          <w:color w:val="000000"/>
          <w:sz w:val="24"/>
        </w:rPr>
        <w:t xml:space="preserve">Strategic Deep-Dive: Wonderful – The Multilingual Enterprise AI Revolution</w:t>
      </w:r>
      <w:bookmarkEnd w:id="1"/>
    </w:p>
    <w:p>
      <w:pPr>
        <w:spacing w:line="360" w:before="315" w:after="105" w:lineRule="auto"/>
        <w:ind w:left="-30"/>
        <w:jc w:val="left"/>
      </w:pPr>
      <w:bookmarkStart w:id="2" w:name="executive_overview"/>
      <w:r>
        <w:rPr>
          <w:rFonts w:eastAsia="inter" w:cs="inter" w:ascii="inter" w:hAnsi="inter"/>
          <w:b/>
          <w:color w:val="000000"/>
          <w:sz w:val="24"/>
        </w:rPr>
        <w:t xml:space="preserve">Executive Overview</w:t>
      </w:r>
      <w:bookmarkEnd w:id="2"/>
    </w:p>
    <w:p>
      <w:pPr>
        <w:spacing w:line="360" w:after="210" w:lineRule="auto"/>
      </w:pPr>
      <w:r>
        <w:rPr>
          <w:rFonts w:eastAsia="inter" w:cs="inter" w:ascii="inter" w:hAnsi="inter"/>
          <w:color w:val="000000"/>
        </w:rPr>
        <w:t xml:space="preserve">Wonderful is a 10-month-old Israeli startup that has achieved a $700 million valuation and $134 million in funding by solving a critical gap in enterprise AI: the near-total absence of human-quality conversational agents for non-English markets. While competitors like Lindy, </w:t>
      </w:r>
      <w:hyperlink r:id="rId8">
        <w:r>
          <w:rPr>
            <w:rFonts w:eastAsia="inter" w:cs="inter" w:ascii="inter" w:hAnsi="inter"/>
            <w:color w:val="#000"/>
            <w:u w:val="single"/>
          </w:rPr>
          <w:t xml:space="preserve">Air.ai</w:t>
        </w:r>
      </w:hyperlink>
      <w:r>
        <w:rPr>
          <w:rFonts w:eastAsia="inter" w:cs="inter" w:ascii="inter" w:hAnsi="inter"/>
          <w:color w:val="000000"/>
        </w:rPr>
        <w:t xml:space="preserve">, and </w:t>
      </w:r>
      <w:hyperlink r:id="rId9">
        <w:r>
          <w:rPr>
            <w:rFonts w:eastAsia="inter" w:cs="inter" w:ascii="inter" w:hAnsi="inter"/>
            <w:color w:val="#000"/>
            <w:u w:val="single"/>
          </w:rPr>
          <w:t xml:space="preserve">Bland.ai</w:t>
        </w:r>
      </w:hyperlink>
      <w:r>
        <w:rPr>
          <w:rFonts w:eastAsia="inter" w:cs="inter" w:ascii="inter" w:hAnsi="inter"/>
          <w:color w:val="000000"/>
        </w:rPr>
        <w:t xml:space="preserve"> built English-first platforms and retrofitted translation layers, Wonderful designed its entire architecture—voice pipeline, cultural reasoning, compliance framework—for languages like Hebrew, Polish, and Romanian from day one. The result is a platform handling tens of thousands of complex interactions daily across healthcare and telecom, with 80% first-contact resolution rates, 40% faster average handling times, and—most significantly—the ability to </w:t>
      </w:r>
      <w:r>
        <w:rPr>
          <w:rFonts w:eastAsia="inter" w:cs="inter" w:ascii="inter" w:hAnsi="inter"/>
          <w:i/>
          <w:color w:val="000000"/>
        </w:rPr>
        <w:t xml:space="preserve">execute transactional tasks</w:t>
      </w:r>
      <w:r>
        <w:rPr>
          <w:rFonts w:eastAsia="inter" w:cs="inter" w:ascii="inter" w:hAnsi="inter"/>
          <w:color w:val="000000"/>
        </w:rPr>
        <w:t xml:space="preserve"> (booking appointments, changing service plans, scheduling repairs) rather than merely answering questions.</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bookmarkStart w:id="6" w:name="fnref4"/>
      <w:bookmarkEnd w:id="6"/>
      <w:hyperlink w:anchor="fn4">
        <w:r>
          <w:rPr>
            <w:rFonts w:eastAsia="inter" w:cs="inter" w:ascii="inter" w:hAnsi="inter"/>
            <w:color w:val="#000"/>
            <w:u w:val="single"/>
            <w:vertAlign w:val="superscript"/>
          </w:rPr>
          <w:t xml:space="preserve">[4]</w:t>
        </w:r>
      </w:hyperlink>
      <w:bookmarkStart w:id="7" w:name="fnref5"/>
      <w:bookmarkEnd w:id="7"/>
      <w:hyperlink w:anchor="fn5">
        <w:r>
          <w:rPr>
            <w:rFonts w:eastAsia="inter" w:cs="inter" w:ascii="inter" w:hAnsi="inter"/>
            <w:color w:val="#000"/>
            <w:u w:val="single"/>
            <w:vertAlign w:val="superscript"/>
          </w:rPr>
          <w:t xml:space="preserve">[5]</w:t>
        </w:r>
      </w:hyperlink>
      <w:bookmarkStart w:id="8" w:name="fnref6"/>
      <w:bookmarkEnd w:id="8"/>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9" w:name="bm_1_the_multilingual_voice_pipel_d308f4"/>
      <w:r>
        <w:rPr>
          <w:rFonts w:eastAsia="inter" w:cs="inter" w:ascii="inter" w:hAnsi="inter"/>
          <w:b/>
          <w:color w:val="000000"/>
          <w:sz w:val="24"/>
        </w:rPr>
        <w:t xml:space="preserve">1. The Multilingual Voice Pipeline: Technical Architecture &amp; Cultural Integration</w:t>
      </w:r>
      <w:bookmarkEnd w:id="9"/>
    </w:p>
    <w:p>
      <w:pPr>
        <w:spacing w:line="360" w:before="315" w:after="105" w:lineRule="auto"/>
        <w:ind w:left="-30"/>
        <w:jc w:val="left"/>
      </w:pPr>
      <w:bookmarkStart w:id="10" w:name="the_problem_statement"/>
      <w:r>
        <w:rPr>
          <w:rFonts w:eastAsia="inter" w:cs="inter" w:ascii="inter" w:hAnsi="inter"/>
          <w:b/>
          <w:color w:val="000000"/>
          <w:sz w:val="24"/>
        </w:rPr>
        <w:t xml:space="preserve">The Problem Statement</w:t>
      </w:r>
      <w:bookmarkEnd w:id="10"/>
    </w:p>
    <w:p>
      <w:pPr>
        <w:spacing w:line="360" w:after="210" w:lineRule="auto"/>
      </w:pPr>
      <w:r>
        <w:rPr>
          <w:rFonts w:eastAsia="inter" w:cs="inter" w:ascii="inter" w:hAnsi="inter"/>
          <w:color w:val="000000"/>
        </w:rPr>
        <w:t xml:space="preserve">Hebrew, Polish, and Romanian present unique challenges for AI systems that leading language models—trained predominantly on English—struggle to handle. Hebrew's dual-gender system requires verbs and adjectives to agree across speaker/recipient gender, a complexity that English-trained models rarely internalize. Polish has seven grammatical cases with complex inflectional rules. Both languages lack the training data density of English, creating representation gaps that standard foundation models do not bridge.</w:t>
      </w:r>
      <w:bookmarkStart w:id="11" w:name="fnref7"/>
      <w:bookmarkEnd w:id="11"/>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Most enterprise AI vendors approached this through translation: accept English instructions, translate to target language, execute. This misses critical elements: the emotional tenor of a distressed Israeli healthcare caller differs fundamentally from a British caller; Romanian colloquialisms confound literal translation engines; the cultural expectation of directness in Hebrew customer service conflicts with the politeness constraints of English-first model training.</w:t>
      </w:r>
      <w:bookmarkStart w:id="12" w:name="fnref8"/>
      <w:bookmarkEnd w:id="12"/>
      <w:hyperlink w:anchor="fn8">
        <w:r>
          <w:rPr>
            <w:rFonts w:eastAsia="inter" w:cs="inter" w:ascii="inter" w:hAnsi="inter"/>
            <w:color w:val="#000"/>
            <w:u w:val="single"/>
            <w:vertAlign w:val="superscript"/>
          </w:rPr>
          <w:t xml:space="preserve">[8]</w:t>
        </w:r>
      </w:hyperlink>
      <w:bookmarkStart w:id="13" w:name="fnref9"/>
      <w:bookmarkEnd w:id="13"/>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14" w:name="wonderful_s_proprietary_voice_arc_3f0c14"/>
      <w:r>
        <w:rPr>
          <w:rFonts w:eastAsia="inter" w:cs="inter" w:ascii="inter" w:hAnsi="inter"/>
          <w:b/>
          <w:color w:val="000000"/>
          <w:sz w:val="24"/>
        </w:rPr>
        <w:t xml:space="preserve">Wonderful's Proprietary Voice Architecture</w:t>
      </w:r>
      <w:bookmarkEnd w:id="14"/>
    </w:p>
    <w:p>
      <w:pPr>
        <w:spacing w:line="360" w:after="210" w:lineRule="auto"/>
      </w:pPr>
      <w:r>
        <w:rPr>
          <w:rFonts w:eastAsia="inter" w:cs="inter" w:ascii="inter" w:hAnsi="inter"/>
          <w:color w:val="000000"/>
        </w:rPr>
        <w:t xml:space="preserve">Rather than wrapping OpenAI or Google's APIs, Wonderful built a proprietary low-latency voice pipeline optimized for non-English languages from scratch. The architecture operates through three parallel-processing stages:</w:t>
      </w:r>
      <w:bookmarkStart w:id="15" w:name="fnref10"/>
      <w:bookmarkEnd w:id="15"/>
      <w:hyperlink w:anchor="fn10">
        <w:r>
          <w:rPr>
            <w:rFonts w:eastAsia="inter" w:cs="inter" w:ascii="inter" w:hAnsi="inter"/>
            <w:color w:val="#000"/>
            <w:u w:val="single"/>
            <w:vertAlign w:val="superscript"/>
          </w:rPr>
          <w:t xml:space="preserve">[10]</w:t>
        </w:r>
      </w:hyperlink>
      <w:bookmarkStart w:id="16" w:name="fnref1_1"/>
      <w:bookmarkEnd w:id="16"/>
      <w:hyperlink w:anchor="fn1">
        <w:r>
          <w:rPr>
            <w:rFonts w:eastAsia="inter" w:cs="inter" w:ascii="inter" w:hAnsi="inter"/>
            <w:color w:val="#000"/>
            <w:u w:val="single"/>
            <w:vertAlign w:val="superscript"/>
          </w:rPr>
          <w:t xml:space="preserve">[1]</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Wonderful's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Automatic Speech Recognition (ASR)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transcription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Streaming ASR that processes mid-sentence; language-specific acoustic models for Hebrew/Polish phonetics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Natural Language Processing &amp; LLM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Intent understanding + response generation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Context-aware reasoning; emotional state detection; cultural tone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Text-to-Speech (TTS)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Voice synthesis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Prosody tuning (pauses, emphasis, rhythm); culturally authentic tone and pacing</w:t>
            </w:r>
          </w:p>
        </w:tc>
      </w:tr>
    </w:tbl>
    <w:p>
      <w:pPr>
        <w:spacing w:lineRule="auto"/>
      </w:pPr>
    </w:p>
    <w:p>
      <w:pPr>
        <w:spacing w:line="360" w:after="210" w:lineRule="auto"/>
      </w:pPr>
      <w:r>
        <w:rPr>
          <w:rFonts w:eastAsia="inter" w:cs="inter" w:ascii="inter" w:hAnsi="inter"/>
          <w:b/>
          <w:color w:val="000000"/>
        </w:rPr>
        <w:t xml:space="preserve">Latency Optimization Strategy</w:t>
      </w:r>
      <w:r>
        <w:rPr>
          <w:rFonts w:eastAsia="inter" w:cs="inter" w:ascii="inter" w:hAnsi="inter"/>
          <w:color w:val="000000"/>
        </w:rPr>
        <w:t xml:space="preserve">: Industry benchmark is sub-500 milliseconds for natural conversation feel. Wonderful achieves this through streaming transcription (ASR processes mid-utterance rather than waiting for silence), parallel pipeline execution (all three stages run simultaneously rather than sequentially), and model quantization that reduces network round-trip time.</w:t>
      </w:r>
      <w:bookmarkStart w:id="17" w:name="fnref11"/>
      <w:bookmarkEnd w:id="17"/>
      <w:hyperlink w:anchor="fn11">
        <w:r>
          <w:rPr>
            <w:rFonts w:eastAsia="inter" w:cs="inter" w:ascii="inter" w:hAnsi="inter"/>
            <w:color w:val="#000"/>
            <w:u w:val="single"/>
            <w:vertAlign w:val="superscript"/>
          </w:rPr>
          <w:t xml:space="preserve">[11]</w:t>
        </w:r>
      </w:hyperlink>
      <w:bookmarkStart w:id="18" w:name="fnref12"/>
      <w:bookmarkEnd w:id="18"/>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19" w:name="the_cultural_nuance_engine_langua_4a6f1f"/>
      <w:r>
        <w:rPr>
          <w:rFonts w:eastAsia="inter" w:cs="inter" w:ascii="inter" w:hAnsi="inter"/>
          <w:b/>
          <w:color w:val="000000"/>
          <w:sz w:val="24"/>
        </w:rPr>
        <w:t xml:space="preserve">The Cultural Nuance Engine: Language as Cultural Bridge</w:t>
      </w:r>
      <w:bookmarkEnd w:id="19"/>
    </w:p>
    <w:p>
      <w:pPr>
        <w:spacing w:line="360" w:after="210" w:lineRule="auto"/>
      </w:pPr>
      <w:r>
        <w:rPr>
          <w:rFonts w:eastAsia="inter" w:cs="inter" w:ascii="inter" w:hAnsi="inter"/>
          <w:color w:val="000000"/>
        </w:rPr>
        <w:t xml:space="preserve">Wonderful's critical differentiator is its "Cultural Nuance Engine"—specialized reasoning that captures emotional subtext, local idiom, and regulatory context simultaneously.</w:t>
      </w:r>
      <w:bookmarkStart w:id="20" w:name="fnref9_1"/>
      <w:bookmarkEnd w:id="20"/>
      <w:hyperlink w:anchor="fn9">
        <w:r>
          <w:rPr>
            <w:rFonts w:eastAsia="inter" w:cs="inter" w:ascii="inter" w:hAnsi="inter"/>
            <w:color w:val="#000"/>
            <w:u w:val="single"/>
            <w:vertAlign w:val="superscript"/>
          </w:rPr>
          <w:t xml:space="preserve">[9]</w:t>
        </w:r>
      </w:hyperlink>
      <w:bookmarkStart w:id="21" w:name="fnref8_1"/>
      <w:bookmarkEnd w:id="21"/>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Hebrew Language Processing Example</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color w:val="000000"/>
          <w:sz w:val="21"/>
        </w:rPr>
        <w:t xml:space="preserve">The system dynamically applies Hebrew gender rules on-the-fly</w:t>
      </w:r>
      <w:bookmarkStart w:id="22" w:name="fnref8_2"/>
      <w:bookmarkEnd w:id="22"/>
      <w:hyperlink w:anchor="fn8">
        <w:r>
          <w:rPr>
            <w:rFonts w:eastAsia="inter" w:cs="inter" w:ascii="inter" w:hAnsi="inter"/>
            <w:color w:val="#000"/>
            <w:sz w:val="21"/>
            <w:u w:val="single"/>
            <w:vertAlign w:val="superscript"/>
          </w:rPr>
          <w:t xml:space="preserve">[8]</w:t>
        </w:r>
      </w:hyperlink>
    </w:p>
    <w:p>
      <w:pPr>
        <w:numPr>
          <w:ilvl w:val="0"/>
          <w:numId w:val="2"/>
        </w:numPr>
        <w:spacing w:line="360" w:before="105" w:after="105" w:lineRule="auto"/>
      </w:pPr>
      <w:r>
        <w:rPr>
          <w:rFonts w:eastAsia="inter" w:cs="inter" w:ascii="inter" w:hAnsi="inter"/>
          <w:color w:val="000000"/>
          <w:sz w:val="21"/>
        </w:rPr>
        <w:t xml:space="preserve">When a female customer calls with an issue, the agent's verbs and pronouns adjust gender agreement automatically</w:t>
      </w:r>
    </w:p>
    <w:p>
      <w:pPr>
        <w:numPr>
          <w:ilvl w:val="0"/>
          <w:numId w:val="2"/>
        </w:numPr>
        <w:spacing w:line="360" w:before="105" w:after="105" w:lineRule="auto"/>
      </w:pPr>
      <w:r>
        <w:rPr>
          <w:rFonts w:eastAsia="inter" w:cs="inter" w:ascii="inter" w:hAnsi="inter"/>
          <w:color w:val="000000"/>
          <w:sz w:val="21"/>
        </w:rPr>
        <w:t xml:space="preserve">Formal vs. informal address levels are detected from conversational tone and caller metadata</w:t>
      </w:r>
    </w:p>
    <w:p>
      <w:pPr>
        <w:numPr>
          <w:ilvl w:val="0"/>
          <w:numId w:val="2"/>
        </w:numPr>
        <w:spacing w:line="360" w:before="105" w:after="105" w:lineRule="auto"/>
      </w:pPr>
      <w:r>
        <w:rPr>
          <w:rFonts w:eastAsia="inter" w:cs="inter" w:ascii="inter" w:hAnsi="inter"/>
          <w:color w:val="000000"/>
          <w:sz w:val="21"/>
        </w:rPr>
        <w:t xml:space="preserve">Israeli slang (e.g., "sakh" for "a lot," "sababa" for "cool") are recognized as semantic equivalents, not out-of-vocabulary errors</w:t>
      </w:r>
    </w:p>
    <w:p>
      <w:pPr>
        <w:numPr>
          <w:ilvl w:val="0"/>
          <w:numId w:val="2"/>
        </w:numPr>
        <w:spacing w:line="360" w:before="105" w:after="105" w:lineRule="auto"/>
      </w:pPr>
      <w:r>
        <w:rPr>
          <w:rFonts w:eastAsia="inter" w:cs="inter" w:ascii="inter" w:hAnsi="inter"/>
          <w:color w:val="000000"/>
          <w:sz w:val="21"/>
        </w:rPr>
        <w:t xml:space="preserve">Emotional intensity is detected through voice pitch, pace, and word choice—if a caller is distressed, the agent's response tone shifts to empathetic explanation rather than curt efficiency</w:t>
      </w:r>
    </w:p>
    <w:p>
      <w:pPr>
        <w:spacing w:line="360" w:after="210" w:lineRule="auto"/>
      </w:pPr>
      <w:r>
        <w:rPr>
          <w:rFonts w:eastAsia="inter" w:cs="inter" w:ascii="inter" w:hAnsi="inter"/>
          <w:color w:val="000000"/>
        </w:rPr>
        <w:t xml:space="preserve">This integration of affective computing signals (voice analysis), contextual NLP (prior customer history), and LLM-based reasoning enables the agent to dynamically adjust interaction style. Testimonials from enterprise customers emphasize this authenticity: "Natural vibe that rivals human interaction" and "Subtle pauses between exchanges feel human" rather than robotic.</w:t>
      </w:r>
      <w:bookmarkStart w:id="23" w:name="fnref13"/>
      <w:bookmarkEnd w:id="23"/>
      <w:hyperlink w:anchor="fn13">
        <w:r>
          <w:rPr>
            <w:rFonts w:eastAsia="inter" w:cs="inter" w:ascii="inter" w:hAnsi="inter"/>
            <w:color w:val="#000"/>
            <w:u w:val="single"/>
            <w:vertAlign w:val="superscript"/>
          </w:rPr>
          <w:t xml:space="preserve">[13]</w:t>
        </w:r>
      </w:hyperlink>
      <w:bookmarkStart w:id="24" w:name="fnref14"/>
      <w:bookmarkEnd w:id="24"/>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bookmarkStart w:id="25" w:name="bm_2_enterprise_integration_archi_759298"/>
      <w:r>
        <w:rPr>
          <w:rFonts w:eastAsia="inter" w:cs="inter" w:ascii="inter" w:hAnsi="inter"/>
          <w:b/>
          <w:color w:val="000000"/>
          <w:sz w:val="24"/>
        </w:rPr>
        <w:t xml:space="preserve">2. Enterprise Integration Architecture: From Voice to Action</w:t>
      </w:r>
      <w:bookmarkEnd w:id="25"/>
    </w:p>
    <w:p>
      <w:pPr>
        <w:spacing w:line="360" w:after="210" w:lineRule="auto"/>
      </w:pPr>
      <w:r>
        <w:rPr>
          <w:rFonts w:eastAsia="inter" w:cs="inter" w:ascii="inter" w:hAnsi="inter"/>
          <w:color w:val="000000"/>
        </w:rPr>
        <w:t xml:space="preserve">The critical distinction between Wonderful and traditional chatbots is </w:t>
      </w:r>
      <w:r>
        <w:rPr>
          <w:rFonts w:eastAsia="inter" w:cs="inter" w:ascii="inter" w:hAnsi="inter"/>
          <w:b/>
          <w:color w:val="000000"/>
        </w:rPr>
        <w:t xml:space="preserve">agentic capability</w:t>
      </w:r>
      <w:r>
        <w:rPr>
          <w:rFonts w:eastAsia="inter" w:cs="inter" w:ascii="inter" w:hAnsi="inter"/>
          <w:color w:val="000000"/>
        </w:rPr>
        <w:t xml:space="preserve">: Wonderful's agents don't just </w:t>
      </w:r>
      <w:r>
        <w:rPr>
          <w:rFonts w:eastAsia="inter" w:cs="inter" w:ascii="inter" w:hAnsi="inter"/>
          <w:i/>
          <w:color w:val="000000"/>
        </w:rPr>
        <w:t xml:space="preserve">answer</w:t>
      </w:r>
      <w:r>
        <w:rPr>
          <w:rFonts w:eastAsia="inter" w:cs="inter" w:ascii="inter" w:hAnsi="inter"/>
          <w:color w:val="000000"/>
        </w:rPr>
        <w:t xml:space="preserve">—they </w:t>
      </w:r>
      <w:r>
        <w:rPr>
          <w:rFonts w:eastAsia="inter" w:cs="inter" w:ascii="inter" w:hAnsi="inter"/>
          <w:i/>
          <w:color w:val="000000"/>
        </w:rPr>
        <w:t xml:space="preserve">execute transactions</w:t>
      </w:r>
      <w:r>
        <w:rPr>
          <w:rFonts w:eastAsia="inter" w:cs="inter" w:ascii="inter" w:hAnsi="inter"/>
          <w:color w:val="000000"/>
        </w:rPr>
        <w:t xml:space="preserve">.</w:t>
      </w:r>
    </w:p>
    <w:p>
      <w:pPr>
        <w:spacing w:line="360" w:before="315" w:after="105" w:lineRule="auto"/>
        <w:ind w:left="-30"/>
        <w:jc w:val="left"/>
      </w:pPr>
      <w:bookmarkStart w:id="26" w:name="case_study_1_bezeq_israel_s_largest_isp"/>
      <w:r>
        <w:rPr>
          <w:rFonts w:eastAsia="inter" w:cs="inter" w:ascii="inter" w:hAnsi="inter"/>
          <w:b/>
          <w:color w:val="000000"/>
          <w:sz w:val="24"/>
        </w:rPr>
        <w:t xml:space="preserve">Case Study 1: Bezeq (Israel's Largest ISP)</w:t>
      </w:r>
      <w:bookmarkEnd w:id="26"/>
    </w:p>
    <w:p>
      <w:pPr>
        <w:spacing w:line="360" w:after="210" w:lineRule="auto"/>
      </w:pPr>
      <w:r>
        <w:rPr>
          <w:rFonts w:eastAsia="inter" w:cs="inter" w:ascii="inter" w:hAnsi="inter"/>
          <w:b/>
          <w:color w:val="000000"/>
        </w:rPr>
        <w:t xml:space="preserve">Challenge</w:t>
      </w:r>
      <w:r>
        <w:rPr>
          <w:rFonts w:eastAsia="inter" w:cs="inter" w:ascii="inter" w:hAnsi="inter"/>
          <w:color w:val="000000"/>
        </w:rPr>
        <w:t xml:space="preserve">: Bezeq manages 5 million+ customer accounts, handling millions of calls monthly in a tightly regulated telecommunications industry. Previous attempts at IVR systems and generic AI solutions had failed because they could only </w:t>
      </w:r>
      <w:r>
        <w:rPr>
          <w:rFonts w:eastAsia="inter" w:cs="inter" w:ascii="inter" w:hAnsi="inter"/>
          <w:i/>
          <w:color w:val="000000"/>
        </w:rPr>
        <w:t xml:space="preserve">qualify</w:t>
      </w:r>
      <w:r>
        <w:rPr>
          <w:rFonts w:eastAsia="inter" w:cs="inter" w:ascii="inter" w:hAnsi="inter"/>
          <w:color w:val="000000"/>
        </w:rPr>
        <w:t xml:space="preserve"> problems, not </w:t>
      </w:r>
      <w:r>
        <w:rPr>
          <w:rFonts w:eastAsia="inter" w:cs="inter" w:ascii="inter" w:hAnsi="inter"/>
          <w:i/>
          <w:color w:val="000000"/>
        </w:rPr>
        <w:t xml:space="preserve">resolve</w:t>
      </w:r>
      <w:r>
        <w:rPr>
          <w:rFonts w:eastAsia="inter" w:cs="inter" w:ascii="inter" w:hAnsi="inter"/>
          <w:color w:val="000000"/>
        </w:rPr>
        <w:t xml:space="preserve"> them—technician visit demand remained high, call volumes strained staffing, and customers experienced 5+ minute wait times.</w:t>
      </w:r>
      <w:bookmarkStart w:id="27" w:name="fnref5_1"/>
      <w:bookmarkEnd w:id="27"/>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90-120 Day Implementation</w:t>
      </w:r>
      <w:r>
        <w:rPr>
          <w:rFonts w:eastAsia="inter" w:cs="inter" w:ascii="inter" w:hAnsi="inter"/>
          <w:color w:val="000000"/>
        </w:rPr>
        <w:t xml:space="preserve"> deployed: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Business 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Diagnostic Automation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troubleshoots internet infrastructure issues (connectivity, speed, service type) through guided workflow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Reduces technician visits by automating Level 1-2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Task Execution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Seamlessly schedules technician visits (checks availability, coordinates with dispatch system)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Converts customer call into actionable work order in real-time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Intelligent Upsell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Identifies relevant service add-ons based on account history + diagnosed issues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Proactive revenue generation within support interaction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Multilingual Hebrew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interactions in Hebrew with cultural adaptation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Market-native experience without translation friction</w:t>
            </w:r>
          </w:p>
        </w:tc>
      </w:tr>
    </w:tbl>
    <w:p>
      <w:pPr>
        <w:spacing w:lineRule="auto"/>
      </w:pPr>
    </w:p>
    <w:p>
      <w:pPr>
        <w:spacing w:line="360" w:after="210" w:lineRule="auto"/>
      </w:pPr>
      <w:r>
        <w:rPr>
          <w:rFonts w:eastAsia="inter" w:cs="inter" w:ascii="inter" w:hAnsi="inter"/>
          <w:b/>
          <w:color w:val="000000"/>
        </w:rPr>
        <w:t xml:space="preserve">Results (First 6 Weeks)</w:t>
      </w:r>
      <w:r>
        <w:rPr>
          <w:rFonts w:eastAsia="inter" w:cs="inter" w:ascii="inter" w:hAnsi="inter"/>
          <w:color w:val="000000"/>
        </w:rPr>
        <w:t xml:space="preserve">:</w:t>
      </w:r>
      <w:bookmarkStart w:id="28" w:name="fnref5_2"/>
      <w:bookmarkEnd w:id="28"/>
      <w:hyperlink w:anchor="fn5">
        <w:r>
          <w:rPr>
            <w:rFonts w:eastAsia="inter" w:cs="inter" w:ascii="inter" w:hAnsi="inter"/>
            <w:color w:val="#000"/>
            <w:u w:val="single"/>
            <w:vertAlign w:val="superscript"/>
          </w:rPr>
          <w:t xml:space="preserve">[5]</w:t>
        </w:r>
      </w:hyperlink>
    </w:p>
    <w:p>
      <w:pPr>
        <w:numPr>
          <w:ilvl w:val="0"/>
          <w:numId w:val="3"/>
        </w:numPr>
        <w:spacing w:line="360" w:before="105" w:after="105" w:lineRule="auto"/>
      </w:pPr>
      <w:r>
        <w:rPr>
          <w:rFonts w:eastAsia="inter" w:cs="inter" w:ascii="inter" w:hAnsi="inter"/>
          <w:b/>
          <w:color w:val="000000"/>
          <w:sz w:val="21"/>
        </w:rPr>
        <w:t xml:space="preserve">6,500 interactions</w:t>
      </w:r>
      <w:r>
        <w:rPr>
          <w:rFonts w:eastAsia="inter" w:cs="inter" w:ascii="inter" w:hAnsi="inter"/>
          <w:color w:val="000000"/>
          <w:sz w:val="21"/>
        </w:rPr>
        <w:t xml:space="preserve"> processed (proof of velocity)</w:t>
      </w:r>
    </w:p>
    <w:p>
      <w:pPr>
        <w:numPr>
          <w:ilvl w:val="0"/>
          <w:numId w:val="3"/>
        </w:numPr>
        <w:spacing w:line="360" w:before="105" w:after="105" w:lineRule="auto"/>
      </w:pPr>
      <w:r>
        <w:rPr>
          <w:rFonts w:eastAsia="inter" w:cs="inter" w:ascii="inter" w:hAnsi="inter"/>
          <w:b/>
          <w:color w:val="000000"/>
          <w:sz w:val="21"/>
        </w:rPr>
        <w:t xml:space="preserve">Instant connection</w:t>
      </w:r>
      <w:r>
        <w:rPr>
          <w:rFonts w:eastAsia="inter" w:cs="inter" w:ascii="inter" w:hAnsi="inter"/>
          <w:color w:val="000000"/>
          <w:sz w:val="21"/>
        </w:rPr>
        <w:t xml:space="preserve"> (eliminated 5-minute+ wait times)</w:t>
      </w:r>
    </w:p>
    <w:p>
      <w:pPr>
        <w:numPr>
          <w:ilvl w:val="0"/>
          <w:numId w:val="3"/>
        </w:numPr>
        <w:spacing w:line="360" w:before="105" w:after="105" w:lineRule="auto"/>
      </w:pPr>
      <w:r>
        <w:rPr>
          <w:rFonts w:eastAsia="inter" w:cs="inter" w:ascii="inter" w:hAnsi="inter"/>
          <w:b/>
          <w:color w:val="000000"/>
          <w:sz w:val="21"/>
        </w:rPr>
        <w:t xml:space="preserve">40% faster conversations</w:t>
      </w:r>
      <w:r>
        <w:rPr>
          <w:rFonts w:eastAsia="inter" w:cs="inter" w:ascii="inter" w:hAnsi="inter"/>
          <w:color w:val="000000"/>
          <w:sz w:val="21"/>
        </w:rPr>
        <w:t xml:space="preserve"> (average call duration reduced significantly)</w:t>
      </w:r>
    </w:p>
    <w:p>
      <w:pPr>
        <w:numPr>
          <w:ilvl w:val="0"/>
          <w:numId w:val="3"/>
        </w:numPr>
        <w:spacing w:line="360" w:before="105" w:after="105" w:lineRule="auto"/>
      </w:pPr>
      <w:r>
        <w:rPr>
          <w:rFonts w:eastAsia="inter" w:cs="inter" w:ascii="inter" w:hAnsi="inter"/>
          <w:b/>
          <w:color w:val="000000"/>
          <w:sz w:val="21"/>
        </w:rPr>
        <w:t xml:space="preserve">~75% first-contact resolution</w:t>
      </w:r>
      <w:r>
        <w:rPr>
          <w:rFonts w:eastAsia="inter" w:cs="inter" w:ascii="inter" w:hAnsi="inter"/>
          <w:color w:val="000000"/>
          <w:sz w:val="21"/>
        </w:rPr>
        <w:t xml:space="preserve"> (3 out of 4 cases resolved without human escalation)</w:t>
      </w:r>
    </w:p>
    <w:p>
      <w:pPr>
        <w:numPr>
          <w:ilvl w:val="0"/>
          <w:numId w:val="3"/>
        </w:numPr>
        <w:spacing w:line="360" w:before="105" w:after="105" w:lineRule="auto"/>
      </w:pPr>
      <w:r>
        <w:rPr>
          <w:rFonts w:eastAsia="inter" w:cs="inter" w:ascii="inter" w:hAnsi="inter"/>
          <w:b/>
          <w:color w:val="000000"/>
          <w:sz w:val="21"/>
        </w:rPr>
        <w:t xml:space="preserve">15% higher customer satisfaction</w:t>
      </w:r>
      <w:r>
        <w:rPr>
          <w:rFonts w:eastAsia="inter" w:cs="inter" w:ascii="inter" w:hAnsi="inter"/>
          <w:color w:val="000000"/>
          <w:sz w:val="21"/>
        </w:rPr>
        <w:t xml:space="preserve"> (sentiment score improvement)</w:t>
      </w:r>
    </w:p>
    <w:p>
      <w:pPr>
        <w:spacing w:line="360" w:before="315" w:after="105" w:lineRule="auto"/>
        <w:ind w:left="-30"/>
        <w:jc w:val="left"/>
      </w:pPr>
      <w:bookmarkStart w:id="29" w:name="case_study_2_maccabi_healthcare_2_292af8"/>
      <w:r>
        <w:rPr>
          <w:rFonts w:eastAsia="inter" w:cs="inter" w:ascii="inter" w:hAnsi="inter"/>
          <w:b/>
          <w:color w:val="000000"/>
          <w:sz w:val="24"/>
        </w:rPr>
        <w:t xml:space="preserve">Case Study 2: Maccabi Healthcare (2M+ Patient Network)</w:t>
      </w:r>
      <w:bookmarkEnd w:id="29"/>
    </w:p>
    <w:p>
      <w:pPr>
        <w:spacing w:line="360" w:after="210" w:lineRule="auto"/>
      </w:pPr>
      <w:r>
        <w:rPr>
          <w:rFonts w:eastAsia="inter" w:cs="inter" w:ascii="inter" w:hAnsi="inter"/>
          <w:b/>
          <w:color w:val="000000"/>
        </w:rPr>
        <w:t xml:space="preserve">Challenge</w:t>
      </w:r>
      <w:r>
        <w:rPr>
          <w:rFonts w:eastAsia="inter" w:cs="inter" w:ascii="inter" w:hAnsi="inter"/>
          <w:color w:val="000000"/>
        </w:rPr>
        <w:t xml:space="preserve">: Maccabi serves 2+ million Israeli patients and receives millions of healthcare inquiries monthly—ranging from urgent ("I'm having chest pain") to routine ("Can I renew my prescription?"). The fragmented legacy systems, overwhelming call volumes, and emotional stakes of healthcare made traditional automation insufficient.</w:t>
      </w:r>
      <w:bookmarkStart w:id="30" w:name="fnref6_1"/>
      <w:bookmarkEnd w:id="3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90-Day Implementation</w:t>
      </w:r>
      <w:r>
        <w:rPr>
          <w:rFonts w:eastAsia="inter" w:cs="inter" w:ascii="inter" w:hAnsi="inter"/>
          <w:color w:val="000000"/>
        </w:rPr>
        <w:t xml:space="preserve"> deployed: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Business 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Healthcare Information Retrieval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queries on doctor availability, medical centers, specialist services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Reduces calls to reception desk; faster patient self-service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Emergency Triage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Immediate risk assessment + escalation pathway for urgent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Ensures critical patients reach MD quickly; reduces ER overload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Appointment Booking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Automated scheduling across multiple facilities and physician calendars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patient satisfaction; eliminates administrative friction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Clinical Guidance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Postnatal care agents provide specialized clinical assistance (medication Q's, symptom checking)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Specialized conversational AI, not generic</w:t>
            </w:r>
          </w:p>
        </w:tc>
      </w:tr>
    </w:tbl>
    <w:p>
      <w:pPr>
        <w:spacing w:lineRule="auto"/>
      </w:pPr>
    </w:p>
    <w:p>
      <w:pPr>
        <w:spacing w:line="360" w:after="210" w:lineRule="auto"/>
      </w:pPr>
      <w:r>
        <w:rPr>
          <w:rFonts w:eastAsia="inter" w:cs="inter" w:ascii="inter" w:hAnsi="inter"/>
          <w:b/>
          <w:color w:val="000000"/>
        </w:rPr>
        <w:t xml:space="preserve">Results (First 6 Weeks)</w:t>
      </w:r>
      <w:r>
        <w:rPr>
          <w:rFonts w:eastAsia="inter" w:cs="inter" w:ascii="inter" w:hAnsi="inter"/>
          <w:color w:val="000000"/>
        </w:rPr>
        <w:t xml:space="preserve">:</w:t>
      </w:r>
      <w:bookmarkStart w:id="31" w:name="fnref6_2"/>
      <w:bookmarkEnd w:id="31"/>
      <w:hyperlink w:anchor="fn6">
        <w:r>
          <w:rPr>
            <w:rFonts w:eastAsia="inter" w:cs="inter" w:ascii="inter" w:hAnsi="inter"/>
            <w:color w:val="#000"/>
            <w:u w:val="single"/>
            <w:vertAlign w:val="superscript"/>
          </w:rPr>
          <w:t xml:space="preserve">[6]</w:t>
        </w:r>
      </w:hyperlink>
    </w:p>
    <w:p>
      <w:pPr>
        <w:numPr>
          <w:ilvl w:val="0"/>
          <w:numId w:val="4"/>
        </w:numPr>
        <w:spacing w:line="360" w:before="105" w:after="105" w:lineRule="auto"/>
      </w:pPr>
      <w:r>
        <w:rPr>
          <w:rFonts w:eastAsia="inter" w:cs="inter" w:ascii="inter" w:hAnsi="inter"/>
          <w:b/>
          <w:color w:val="000000"/>
          <w:sz w:val="21"/>
        </w:rPr>
        <w:t xml:space="preserve">240,000 interactions</w:t>
      </w:r>
      <w:r>
        <w:rPr>
          <w:rFonts w:eastAsia="inter" w:cs="inter" w:ascii="inter" w:hAnsi="inter"/>
          <w:color w:val="000000"/>
          <w:sz w:val="21"/>
        </w:rPr>
        <w:t xml:space="preserve"> processed (10x higher volume than Bezeq—reflects population scale)</w:t>
      </w:r>
    </w:p>
    <w:p>
      <w:pPr>
        <w:numPr>
          <w:ilvl w:val="0"/>
          <w:numId w:val="4"/>
        </w:numPr>
        <w:spacing w:line="360" w:before="105" w:after="105" w:lineRule="auto"/>
      </w:pPr>
      <w:r>
        <w:rPr>
          <w:rFonts w:eastAsia="inter" w:cs="inter" w:ascii="inter" w:hAnsi="inter"/>
          <w:b/>
          <w:color w:val="000000"/>
          <w:sz w:val="21"/>
        </w:rPr>
        <w:t xml:space="preserve">3x faster calls</w:t>
      </w:r>
      <w:r>
        <w:rPr>
          <w:rFonts w:eastAsia="inter" w:cs="inter" w:ascii="inter" w:hAnsi="inter"/>
          <w:color w:val="000000"/>
          <w:sz w:val="21"/>
        </w:rPr>
        <w:t xml:space="preserve"> (resolution time cut dramatically)</w:t>
      </w:r>
    </w:p>
    <w:p>
      <w:pPr>
        <w:numPr>
          <w:ilvl w:val="0"/>
          <w:numId w:val="4"/>
        </w:numPr>
        <w:spacing w:line="360" w:before="105" w:after="105" w:lineRule="auto"/>
      </w:pPr>
      <w:r>
        <w:rPr>
          <w:rFonts w:eastAsia="inter" w:cs="inter" w:ascii="inter" w:hAnsi="inter"/>
          <w:b/>
          <w:color w:val="000000"/>
          <w:sz w:val="21"/>
        </w:rPr>
        <w:t xml:space="preserve">High first-call resolution</w:t>
      </w:r>
      <w:r>
        <w:rPr>
          <w:rFonts w:eastAsia="inter" w:cs="inter" w:ascii="inter" w:hAnsi="inter"/>
          <w:color w:val="000000"/>
          <w:sz w:val="21"/>
        </w:rPr>
        <w:t xml:space="preserve"> rates maintained despite clinical complexity</w:t>
      </w:r>
    </w:p>
    <w:p>
      <w:pPr>
        <w:numPr>
          <w:ilvl w:val="0"/>
          <w:numId w:val="4"/>
        </w:numPr>
        <w:spacing w:line="360" w:before="105" w:after="105" w:lineRule="auto"/>
      </w:pPr>
      <w:r>
        <w:rPr>
          <w:rFonts w:eastAsia="inter" w:cs="inter" w:ascii="inter" w:hAnsi="inter"/>
          <w:b/>
          <w:color w:val="000000"/>
          <w:sz w:val="21"/>
        </w:rPr>
        <w:t xml:space="preserve">15%+ sentiment improvement</w:t>
      </w:r>
      <w:r>
        <w:rPr>
          <w:rFonts w:eastAsia="inter" w:cs="inter" w:ascii="inter" w:hAnsi="inter"/>
          <w:color w:val="000000"/>
          <w:sz w:val="21"/>
        </w:rPr>
        <w:t xml:space="preserve"> (patients report more human-like, empathetic interactions)</w:t>
      </w:r>
    </w:p>
    <w:p>
      <w:pPr>
        <w:spacing w:line="360" w:before="315" w:after="105" w:lineRule="auto"/>
        <w:ind w:left="-30"/>
        <w:jc w:val="left"/>
      </w:pPr>
      <w:bookmarkStart w:id="32" w:name="system_integration_depth"/>
      <w:r>
        <w:rPr>
          <w:rFonts w:eastAsia="inter" w:cs="inter" w:ascii="inter" w:hAnsi="inter"/>
          <w:b/>
          <w:color w:val="000000"/>
          <w:sz w:val="24"/>
        </w:rPr>
        <w:t xml:space="preserve">System Integration Depth</w:t>
      </w:r>
      <w:bookmarkEnd w:id="32"/>
    </w:p>
    <w:p>
      <w:pPr>
        <w:spacing w:line="360" w:after="210" w:lineRule="auto"/>
      </w:pPr>
      <w:r>
        <w:rPr>
          <w:rFonts w:eastAsia="inter" w:cs="inter" w:ascii="inter" w:hAnsi="inter"/>
          <w:color w:val="000000"/>
        </w:rPr>
        <w:t xml:space="preserve">Wonderful's enterprise integrations distinguish it fundamentally from chatbot platforms:</w:t>
      </w:r>
    </w:p>
    <w:p>
      <w:pPr>
        <w:spacing w:line="360" w:after="210" w:lineRule="auto"/>
      </w:pPr>
      <w:r>
        <w:rPr>
          <w:rFonts w:eastAsia="inter" w:cs="inter" w:ascii="inter" w:hAnsi="inter"/>
          <w:b/>
          <w:color w:val="000000"/>
        </w:rPr>
        <w:t xml:space="preserve">Integration Architecture</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b/>
          <w:color w:val="000000"/>
          <w:sz w:val="21"/>
        </w:rPr>
        <w:t xml:space="preserve">Real-time system connections</w:t>
      </w:r>
      <w:r>
        <w:rPr>
          <w:rFonts w:eastAsia="inter" w:cs="inter" w:ascii="inter" w:hAnsi="inter"/>
          <w:color w:val="000000"/>
          <w:sz w:val="21"/>
        </w:rPr>
        <w:t xml:space="preserve">: Agents connect directly to ISP billing systems (Bezeq), patient management systems (Maccabi)</w:t>
      </w:r>
    </w:p>
    <w:p>
      <w:pPr>
        <w:numPr>
          <w:ilvl w:val="0"/>
          <w:numId w:val="5"/>
        </w:numPr>
        <w:spacing w:line="360" w:before="105" w:after="105" w:lineRule="auto"/>
      </w:pPr>
      <w:r>
        <w:rPr>
          <w:rFonts w:eastAsia="inter" w:cs="inter" w:ascii="inter" w:hAnsi="inter"/>
          <w:b/>
          <w:color w:val="000000"/>
          <w:sz w:val="21"/>
        </w:rPr>
        <w:t xml:space="preserve">Transactional execution</w:t>
      </w:r>
      <w:r>
        <w:rPr>
          <w:rFonts w:eastAsia="inter" w:cs="inter" w:ascii="inter" w:hAnsi="inter"/>
          <w:color w:val="000000"/>
          <w:sz w:val="21"/>
        </w:rPr>
        <w:t xml:space="preserve">: Tasks executed within the call (update service plan, book doctor, schedule technician visit) without escalation to manual queuing</w:t>
      </w:r>
    </w:p>
    <w:p>
      <w:pPr>
        <w:numPr>
          <w:ilvl w:val="0"/>
          <w:numId w:val="5"/>
        </w:numPr>
        <w:spacing w:line="360" w:before="105" w:after="105" w:lineRule="auto"/>
      </w:pPr>
      <w:r>
        <w:rPr>
          <w:rFonts w:eastAsia="inter" w:cs="inter" w:ascii="inter" w:hAnsi="inter"/>
          <w:b/>
          <w:color w:val="000000"/>
          <w:sz w:val="21"/>
        </w:rPr>
        <w:t xml:space="preserve">Data security</w:t>
      </w:r>
      <w:r>
        <w:rPr>
          <w:rFonts w:eastAsia="inter" w:cs="inter" w:ascii="inter" w:hAnsi="inter"/>
          <w:color w:val="000000"/>
          <w:sz w:val="21"/>
        </w:rPr>
        <w:t xml:space="preserve">: HIPAA-compliant (US healthcare) and GDPR-compliant (EU) handling of sensitive data</w:t>
      </w:r>
      <w:bookmarkStart w:id="33" w:name="fnref15"/>
      <w:bookmarkEnd w:id="33"/>
      <w:hyperlink w:anchor="fn15">
        <w:r>
          <w:rPr>
            <w:rFonts w:eastAsia="inter" w:cs="inter" w:ascii="inter" w:hAnsi="inter"/>
            <w:color w:val="#000"/>
            <w:sz w:val="21"/>
            <w:u w:val="single"/>
            <w:vertAlign w:val="superscript"/>
          </w:rPr>
          <w:t xml:space="preserve">[15]</w:t>
        </w:r>
      </w:hyperlink>
      <w:bookmarkStart w:id="34" w:name="fnref16"/>
      <w:bookmarkEnd w:id="34"/>
      <w:hyperlink w:anchor="fn16">
        <w:r>
          <w:rPr>
            <w:rFonts w:eastAsia="inter" w:cs="inter" w:ascii="inter" w:hAnsi="inter"/>
            <w:color w:val="#000"/>
            <w:sz w:val="21"/>
            <w:u w:val="single"/>
            <w:vertAlign w:val="superscript"/>
          </w:rPr>
          <w:t xml:space="preserve">[16]</w:t>
        </w:r>
      </w:hyperlink>
    </w:p>
    <w:p>
      <w:pPr>
        <w:numPr>
          <w:ilvl w:val="0"/>
          <w:numId w:val="5"/>
        </w:numPr>
        <w:spacing w:line="360" w:before="105" w:after="105" w:lineRule="auto"/>
      </w:pPr>
      <w:r>
        <w:rPr>
          <w:rFonts w:eastAsia="inter" w:cs="inter" w:ascii="inter" w:hAnsi="inter"/>
          <w:b/>
          <w:color w:val="000000"/>
          <w:sz w:val="21"/>
        </w:rPr>
        <w:t xml:space="preserve">Seamless escalation</w:t>
      </w:r>
      <w:r>
        <w:rPr>
          <w:rFonts w:eastAsia="inter" w:cs="inter" w:ascii="inter" w:hAnsi="inter"/>
          <w:color w:val="000000"/>
          <w:sz w:val="21"/>
        </w:rPr>
        <w:t xml:space="preserve">: When agent hits edge case (complex medical decision, fraud suspicion), controlled handoff to human agent preserves full context</w:t>
      </w:r>
    </w:p>
    <w:p>
      <w:pPr>
        <w:spacing w:line="360" w:after="210" w:lineRule="auto"/>
      </w:pPr>
      <w:r>
        <w:rPr>
          <w:rFonts w:eastAsia="inter" w:cs="inter" w:ascii="inter" w:hAnsi="inter"/>
          <w:b/>
          <w:color w:val="000000"/>
        </w:rPr>
        <w:t xml:space="preserve">Example healthcare workflow</w:t>
      </w:r>
      <w:r>
        <w:rPr>
          <w:rFonts w:eastAsia="inter" w:cs="inter" w:ascii="inter" w:hAnsi="inter"/>
          <w:color w:val="000000"/>
        </w:rPr>
        <w:t xml:space="preserve">: Patient calls with symptom → AI performs real-time retrieval of relevant medical guidelines + doctor availability → If diagnosis is clear → books appointment autonomously → If diagnosis is ambiguous → escalates with full context to MD → If emergency detected → routing to ER with zero delay</w:t>
      </w:r>
    </w:p>
    <w:p>
      <w:pPr>
        <w:spacing w:line="360" w:after="210" w:lineRule="auto"/>
      </w:pPr>
      <w:r>
        <w:rPr>
          <w:rFonts w:eastAsia="inter" w:cs="inter" w:ascii="inter" w:hAnsi="inter"/>
          <w:color w:val="000000"/>
        </w:rPr>
        <w:t xml:space="preserve">This represents a </w:t>
      </w:r>
      <w:r>
        <w:rPr>
          <w:rFonts w:eastAsia="inter" w:cs="inter" w:ascii="inter" w:hAnsi="inter"/>
          <w:b/>
          <w:color w:val="000000"/>
        </w:rPr>
        <w:t xml:space="preserve">purpose-built bridge to core operational systems</w:t>
      </w:r>
      <w:r>
        <w:rPr>
          <w:rFonts w:eastAsia="inter" w:cs="inter" w:ascii="inter" w:hAnsi="inter"/>
          <w:color w:val="000000"/>
        </w:rPr>
        <w:t xml:space="preserve">, not a generic Salesforce integration layer.</w:t>
      </w:r>
      <w:bookmarkStart w:id="35" w:name="fnref17"/>
      <w:bookmarkEnd w:id="35"/>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36" w:name="bm_3_financial_trajectory_why_700_a6bc7c"/>
      <w:r>
        <w:rPr>
          <w:rFonts w:eastAsia="inter" w:cs="inter" w:ascii="inter" w:hAnsi="inter"/>
          <w:b/>
          <w:color w:val="000000"/>
          <w:sz w:val="24"/>
        </w:rPr>
        <w:t xml:space="preserve">3. Financial Trajectory: Why $700M in 10 Months?</w:t>
      </w:r>
      <w:bookmarkEnd w:id="36"/>
    </w:p>
    <w:p>
      <w:pPr>
        <w:spacing w:line="360" w:before="315" w:after="105" w:lineRule="auto"/>
        <w:ind w:left="-30"/>
        <w:jc w:val="left"/>
      </w:pPr>
      <w:bookmarkStart w:id="37" w:name="funding_arc_exceptional_speed"/>
      <w:r>
        <w:rPr>
          <w:rFonts w:eastAsia="inter" w:cs="inter" w:ascii="inter" w:hAnsi="inter"/>
          <w:b/>
          <w:color w:val="000000"/>
          <w:sz w:val="24"/>
        </w:rPr>
        <w:t xml:space="preserve">Funding Arc: Exceptional Speed</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Round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Amount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Lead Investors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Signal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July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Index Ventures, Bessemer, Vine Ventures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Market validation; Israel hub + European GTM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Series 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November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Index Ventures, Insight Partners, IVP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Momentum; US/APAC expansion confidence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$134M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Exceptional velocity</w:t>
            </w:r>
          </w:p>
        </w:tc>
      </w:tr>
    </w:tbl>
    <w:p>
      <w:pPr>
        <w:spacing w:lineRule="auto"/>
      </w:pPr>
    </w:p>
    <w:p>
      <w:pPr>
        <w:spacing w:line="360" w:after="210" w:lineRule="auto"/>
      </w:pPr>
      <w:r>
        <w:rPr>
          <w:rFonts w:eastAsia="inter" w:cs="inter" w:ascii="inter" w:hAnsi="inter"/>
          <w:b/>
          <w:color w:val="000000"/>
        </w:rPr>
        <w:t xml:space="preserve">Valuation: ~$700 million (post-Series A)</w:t>
      </w:r>
      <w:r>
        <w:rPr>
          <w:rFonts w:eastAsia="inter" w:cs="inter" w:ascii="inter" w:hAnsi="inter"/>
          <w:color w:val="000000"/>
        </w:rPr>
        <w:t xml:space="preserve"> implies a 70-87x revenue multiple (against $8-10M ARR target for 2025), which is aggressive but justified by specific investor signals:</w:t>
      </w:r>
      <w:bookmarkStart w:id="38" w:name="fnref3_1"/>
      <w:bookmarkEnd w:id="38"/>
      <w:hyperlink w:anchor="fn3">
        <w:r>
          <w:rPr>
            <w:rFonts w:eastAsia="inter" w:cs="inter" w:ascii="inter" w:hAnsi="inter"/>
            <w:color w:val="#000"/>
            <w:u w:val="single"/>
            <w:vertAlign w:val="superscript"/>
          </w:rPr>
          <w:t xml:space="preserve">[3]</w:t>
        </w:r>
      </w:hyperlink>
      <w:bookmarkStart w:id="39" w:name="fnref18"/>
      <w:bookmarkEnd w:id="39"/>
      <w:hyperlink w:anchor="fn18">
        <w:r>
          <w:rPr>
            <w:rFonts w:eastAsia="inter" w:cs="inter" w:ascii="inter" w:hAnsi="inter"/>
            <w:color w:val="#000"/>
            <w:u w:val="single"/>
            <w:vertAlign w:val="superscript"/>
          </w:rPr>
          <w:t xml:space="preserve">[18]</w:t>
        </w:r>
      </w:hyperlink>
    </w:p>
    <w:p>
      <w:pPr>
        <w:numPr>
          <w:ilvl w:val="0"/>
          <w:numId w:val="6"/>
        </w:numPr>
        <w:spacing w:line="360" w:before="105" w:after="105" w:lineRule="auto"/>
      </w:pPr>
      <w:r>
        <w:rPr>
          <w:rFonts w:eastAsia="inter" w:cs="inter" w:ascii="inter" w:hAnsi="inter"/>
          <w:b/>
          <w:color w:val="000000"/>
          <w:sz w:val="21"/>
        </w:rPr>
        <w:t xml:space="preserve">Index Ventures</w:t>
      </w:r>
      <w:r>
        <w:rPr>
          <w:rFonts w:eastAsia="inter" w:cs="inter" w:ascii="inter" w:hAnsi="inter"/>
          <w:color w:val="000000"/>
          <w:sz w:val="21"/>
        </w:rPr>
        <w:t xml:space="preserve">: "Wonderful has moved from concept to global scale in less than a year, which is extraordinary by any measure."</w:t>
      </w:r>
      <w:bookmarkStart w:id="40" w:name="fnref4_1"/>
      <w:bookmarkEnd w:id="40"/>
      <w:hyperlink w:anchor="fn4">
        <w:r>
          <w:rPr>
            <w:rFonts w:eastAsia="inter" w:cs="inter" w:ascii="inter" w:hAnsi="inter"/>
            <w:color w:val="#000"/>
            <w:sz w:val="21"/>
            <w:u w:val="single"/>
            <w:vertAlign w:val="superscript"/>
          </w:rPr>
          <w:t xml:space="preserve">[4]</w:t>
        </w:r>
      </w:hyperlink>
    </w:p>
    <w:p>
      <w:pPr>
        <w:numPr>
          <w:ilvl w:val="0"/>
          <w:numId w:val="6"/>
        </w:numPr>
        <w:spacing w:line="360" w:before="105" w:after="105" w:lineRule="auto"/>
      </w:pPr>
      <w:r>
        <w:rPr>
          <w:rFonts w:eastAsia="inter" w:cs="inter" w:ascii="inter" w:hAnsi="inter"/>
          <w:b/>
          <w:color w:val="000000"/>
          <w:sz w:val="21"/>
        </w:rPr>
        <w:t xml:space="preserve">Insight Partners</w:t>
      </w:r>
      <w:r>
        <w:rPr>
          <w:rFonts w:eastAsia="inter" w:cs="inter" w:ascii="inter" w:hAnsi="inter"/>
          <w:color w:val="000000"/>
          <w:sz w:val="21"/>
        </w:rPr>
        <w:t xml:space="preserve">: "The adoption we're seeing across industries shows just how valuable culturally fluent agents can be."</w:t>
      </w:r>
      <w:bookmarkStart w:id="41" w:name="fnref4_2"/>
      <w:bookmarkEnd w:id="41"/>
      <w:hyperlink w:anchor="fn4">
        <w:r>
          <w:rPr>
            <w:rFonts w:eastAsia="inter" w:cs="inter" w:ascii="inter" w:hAnsi="inter"/>
            <w:color w:val="#000"/>
            <w:sz w:val="21"/>
            <w:u w:val="single"/>
            <w:vertAlign w:val="superscript"/>
          </w:rPr>
          <w:t xml:space="preserve">[4]</w:t>
        </w:r>
      </w:hyperlink>
    </w:p>
    <w:p>
      <w:pPr>
        <w:numPr>
          <w:ilvl w:val="0"/>
          <w:numId w:val="6"/>
        </w:numPr>
        <w:spacing w:line="360" w:before="105" w:after="105" w:lineRule="auto"/>
      </w:pPr>
      <w:r>
        <w:rPr>
          <w:rFonts w:eastAsia="inter" w:cs="inter" w:ascii="inter" w:hAnsi="inter"/>
          <w:b/>
          <w:color w:val="000000"/>
          <w:sz w:val="21"/>
        </w:rPr>
        <w:t xml:space="preserve">IVP</w:t>
      </w:r>
      <w:r>
        <w:rPr>
          <w:rFonts w:eastAsia="inter" w:cs="inter" w:ascii="inter" w:hAnsi="inter"/>
          <w:color w:val="000000"/>
          <w:sz w:val="21"/>
        </w:rPr>
        <w:t xml:space="preserve">: "They've coupled powerful technology with a localized delivery approach that bridges the gap between promise and production."</w:t>
      </w:r>
      <w:bookmarkStart w:id="42" w:name="fnref4_3"/>
      <w:bookmarkEnd w:id="42"/>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43" w:name="market_timing_bpo_displacement_op_ca7fcc"/>
      <w:r>
        <w:rPr>
          <w:rFonts w:eastAsia="inter" w:cs="inter" w:ascii="inter" w:hAnsi="inter"/>
          <w:b/>
          <w:color w:val="000000"/>
          <w:sz w:val="24"/>
        </w:rPr>
        <w:t xml:space="preserve">Market Timing + BPO Displacement Opportunity</w:t>
      </w:r>
      <w:bookmarkEnd w:id="43"/>
    </w:p>
    <w:p>
      <w:pPr>
        <w:spacing w:line="360" w:after="210" w:lineRule="auto"/>
      </w:pPr>
      <w:r>
        <w:rPr>
          <w:rFonts w:eastAsia="inter" w:cs="inter" w:ascii="inter" w:hAnsi="inter"/>
          <w:color w:val="000000"/>
        </w:rPr>
        <w:t xml:space="preserve">The call center industry is valued at ~$200 billion annually globally. However, 70% operates outside English-speaking countries (India, Philippines, Mexico, Eastern Europe, Middle East). Most vendors—even "multilingual" platforms—designed their core systems for English, then bolted on translation.</w:t>
      </w:r>
      <w:bookmarkStart w:id="44" w:name="fnref1_2"/>
      <w:bookmarkEnd w:id="44"/>
      <w:hyperlink w:anchor="fn1">
        <w:r>
          <w:rPr>
            <w:rFonts w:eastAsia="inter" w:cs="inter" w:ascii="inter" w:hAnsi="inter"/>
            <w:color w:val="#000"/>
            <w:u w:val="single"/>
            <w:vertAlign w:val="superscript"/>
          </w:rPr>
          <w:t xml:space="preserve">[1]</w:t>
        </w:r>
      </w:hyperlink>
      <w:bookmarkStart w:id="45" w:name="fnref10_1"/>
      <w:bookmarkEnd w:id="45"/>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Wonderful's competitive insight: </w:t>
      </w:r>
      <w:r>
        <w:rPr>
          <w:rFonts w:eastAsia="inter" w:cs="inter" w:ascii="inter" w:hAnsi="inter"/>
          <w:b/>
          <w:color w:val="000000"/>
        </w:rPr>
        <w:t xml:space="preserve">Zero real competition for </w:t>
      </w:r>
      <w:r>
        <w:rPr>
          <w:rFonts w:eastAsia="inter" w:cs="inter" w:ascii="inter" w:hAnsi="inter"/>
          <w:b/>
          <w:i/>
          <w:color w:val="000000"/>
        </w:rPr>
        <w:t xml:space="preserve">culturally native AI agents in non-English markets.</w:t>
      </w:r>
      <w:r>
        <w:rPr>
          <w:rFonts w:eastAsia="inter" w:cs="inter" w:ascii="inter" w:hAnsi="inter"/>
          <w:color w:val="000000"/>
        </w:rPr>
        <w:t xml:space="preserve"> A German telecom can deploy Wonderful-tuned German agents in weeks; they cannot do this with Lindy or </w:t>
      </w:r>
      <w:hyperlink r:id="rId10">
        <w:r>
          <w:rPr>
            <w:rFonts w:eastAsia="inter" w:cs="inter" w:ascii="inter" w:hAnsi="inter"/>
            <w:color w:val="#000"/>
            <w:u w:val="single"/>
          </w:rPr>
          <w:t xml:space="preserve">Bland.ai</w:t>
        </w:r>
      </w:hyperlink>
      <w:r>
        <w:rPr>
          <w:rFonts w:eastAsia="inter" w:cs="inter" w:ascii="inter" w:hAnsi="inter"/>
          <w:color w:val="000000"/>
        </w:rPr>
        <w:t xml:space="preserve"> without extensive (and expensive) localization.</w:t>
      </w:r>
      <w:bookmarkStart w:id="46" w:name="fnref1_3"/>
      <w:bookmarkEnd w:id="4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BPO Labor Model Disruption</w:t>
      </w:r>
      <w:r>
        <w:rPr>
          <w:rFonts w:eastAsia="inter" w:cs="inter" w:ascii="inter" w:hAnsi="inter"/>
          <w:color w:val="000000"/>
        </w:rPr>
        <w:t xml:space="preserve">: Traditional Business Process Outsourcing relies on hiring human agents at $25-30/hour in labor-arbitrage markets. Wonderful's model flips this:</w:t>
      </w:r>
      <w:bookmarkStart w:id="47" w:name="fnref19"/>
      <w:bookmarkEnd w:id="47"/>
      <w:hyperlink w:anchor="fn19">
        <w:r>
          <w:rPr>
            <w:rFonts w:eastAsia="inter" w:cs="inter" w:ascii="inter" w:hAnsi="inter"/>
            <w:color w:val="#000"/>
            <w:u w:val="single"/>
            <w:vertAlign w:val="superscript"/>
          </w:rPr>
          <w:t xml:space="preserve">[19]</w:t>
        </w:r>
      </w:hyperlink>
    </w:p>
    <w:p>
      <w:pPr>
        <w:numPr>
          <w:ilvl w:val="0"/>
          <w:numId w:val="7"/>
        </w:numPr>
        <w:spacing w:line="360" w:before="105" w:after="105" w:lineRule="auto"/>
      </w:pPr>
      <w:r>
        <w:rPr>
          <w:rFonts w:eastAsia="inter" w:cs="inter" w:ascii="inter" w:hAnsi="inter"/>
          <w:b/>
          <w:color w:val="000000"/>
          <w:sz w:val="21"/>
        </w:rPr>
        <w:t xml:space="preserve">Old model</w:t>
      </w:r>
      <w:r>
        <w:rPr>
          <w:rFonts w:eastAsia="inter" w:cs="inter" w:ascii="inter" w:hAnsi="inter"/>
          <w:color w:val="000000"/>
          <w:sz w:val="21"/>
        </w:rPr>
        <w:t xml:space="preserve">: $25-30/hour per human agent × volume needed</w:t>
      </w:r>
    </w:p>
    <w:p>
      <w:pPr>
        <w:numPr>
          <w:ilvl w:val="0"/>
          <w:numId w:val="7"/>
        </w:numPr>
        <w:spacing w:line="360" w:before="105" w:after="105" w:lineRule="auto"/>
      </w:pPr>
      <w:r>
        <w:rPr>
          <w:rFonts w:eastAsia="inter" w:cs="inter" w:ascii="inter" w:hAnsi="inter"/>
          <w:b/>
          <w:color w:val="000000"/>
          <w:sz w:val="21"/>
        </w:rPr>
        <w:t xml:space="preserve">New model</w:t>
      </w:r>
      <w:r>
        <w:rPr>
          <w:rFonts w:eastAsia="inter" w:cs="inter" w:ascii="inter" w:hAnsi="inter"/>
          <w:color w:val="000000"/>
          <w:sz w:val="21"/>
        </w:rPr>
        <w:t xml:space="preserve">: $0.80-$1.20 per </w:t>
      </w:r>
      <w:r>
        <w:rPr>
          <w:rFonts w:eastAsia="inter" w:cs="inter" w:ascii="inter" w:hAnsi="inter"/>
          <w:i/>
          <w:color w:val="000000"/>
          <w:sz w:val="21"/>
        </w:rPr>
        <w:t xml:space="preserve">resolved</w:t>
      </w:r>
      <w:r>
        <w:rPr>
          <w:rFonts w:eastAsia="inter" w:cs="inter" w:ascii="inter" w:hAnsi="inter"/>
          <w:color w:val="000000"/>
          <w:sz w:val="21"/>
        </w:rPr>
        <w:t xml:space="preserve"> inquiry via AI</w:t>
      </w:r>
    </w:p>
    <w:p>
      <w:pPr>
        <w:spacing w:line="360" w:after="210" w:lineRule="auto"/>
      </w:pPr>
      <w:r>
        <w:rPr>
          <w:rFonts w:eastAsia="inter" w:cs="inter" w:ascii="inter" w:hAnsi="inter"/>
          <w:color w:val="000000"/>
        </w:rPr>
        <w:t xml:space="preserve">Early BPO adopters of agentic AI have reported </w:t>
      </w:r>
      <w:r>
        <w:rPr>
          <w:rFonts w:eastAsia="inter" w:cs="inter" w:ascii="inter" w:hAnsi="inter"/>
          <w:b/>
          <w:color w:val="000000"/>
        </w:rPr>
        <w:t xml:space="preserve">40% cost reductions</w:t>
      </w:r>
      <w:r>
        <w:rPr>
          <w:rFonts w:eastAsia="inter" w:cs="inter" w:ascii="inter" w:hAnsi="inter"/>
          <w:color w:val="000000"/>
        </w:rPr>
        <w:t xml:space="preserve"> vs. traditional staffing. If Wonderful captures 5% of European telecom + healthcare customer service, that's easily $2-3B in annual revenue potential.</w:t>
      </w:r>
      <w:bookmarkStart w:id="48" w:name="fnref20"/>
      <w:bookmarkEnd w:id="48"/>
      <w:hyperlink w:anchor="fn20">
        <w:r>
          <w:rPr>
            <w:rFonts w:eastAsia="inter" w:cs="inter" w:ascii="inter" w:hAnsi="inter"/>
            <w:color w:val="#000"/>
            <w:u w:val="single"/>
            <w:vertAlign w:val="superscript"/>
          </w:rPr>
          <w:t xml:space="preserve">[20]</w:t>
        </w:r>
      </w:hyperlink>
      <w:bookmarkStart w:id="49" w:name="fnref19_1"/>
      <w:bookmarkEnd w:id="49"/>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50" w:name="bm_4_local_first_deployment_strat_1fefb5"/>
      <w:r>
        <w:rPr>
          <w:rFonts w:eastAsia="inter" w:cs="inter" w:ascii="inter" w:hAnsi="inter"/>
          <w:b/>
          <w:color w:val="000000"/>
          <w:sz w:val="24"/>
        </w:rPr>
        <w:t xml:space="preserve">4. Local-First Deployment Strategy: Building Defensible Moat</w:t>
      </w:r>
      <w:bookmarkEnd w:id="50"/>
    </w:p>
    <w:p>
      <w:pPr>
        <w:spacing w:line="360" w:before="315" w:after="105" w:lineRule="auto"/>
        <w:ind w:left="-30"/>
        <w:jc w:val="left"/>
      </w:pPr>
      <w:bookmarkStart w:id="51" w:name="differentiation_strategy"/>
      <w:r>
        <w:rPr>
          <w:rFonts w:eastAsia="inter" w:cs="inter" w:ascii="inter" w:hAnsi="inter"/>
          <w:b/>
          <w:color w:val="000000"/>
          <w:sz w:val="24"/>
        </w:rPr>
        <w:t xml:space="preserve">Differentiation Strategy</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Wonderful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English-First Competitors (Lindy, Bland, </w:t>
            </w:r>
            <w:hyperlink r:id="rId11">
              <w:r>
                <w:rPr>
                  <w:rFonts w:eastAsia="inter" w:cs="inter" w:ascii="inter" w:hAnsi="inter"/>
                  <w:color w:val="#000"/>
                  <w:sz w:val="17"/>
                  <w:u w:val="single"/>
                </w:rPr>
                <w:t xml:space="preserve">Air.ai</w:t>
              </w:r>
            </w:hyperlink>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Multilingual Incumbents (</w:t>
            </w:r>
            <w:hyperlink r:id="rId12">
              <w:r>
                <w:rPr>
                  <w:rFonts w:eastAsia="inter" w:cs="inter" w:ascii="inter" w:hAnsi="inter"/>
                  <w:color w:val="#000"/>
                  <w:sz w:val="17"/>
                  <w:u w:val="single"/>
                </w:rPr>
                <w:t xml:space="preserve">Kore.AI</w:t>
              </w:r>
            </w:hyperlink>
            <w:r>
              <w:rPr>
                <w:rFonts w:eastAsia="inter" w:cs="inter" w:ascii="inter" w:hAnsi="inter"/>
                <w:color w:val="000000"/>
                <w:sz w:val="17"/>
              </w:rPr>
              <w:t xml:space="preserve">, Cognigy, PolyAI)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Design Philosophy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Multilingual-first from day 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English-first; added non-English via translation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English-first; localization layer added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Voice Engine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Proprietary, low-latency, culturally tuned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Often OpenAI/Google voices + translation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Built-in multilingual but English-optimized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Deployment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Local teams on ground + SaaS 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SaaS-only (no local teams)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SaaS with some partner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Localization Depth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Native linguists, cultural reasoning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Translation APIs + basic NLP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 localization workflows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Time-to-Deployment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90-120 days end-to-end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6-12 months typical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4-8 months typical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Market Presence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countries, expanding rapidly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Growing but nascent in non-English markets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 years in enterprise, fragmented by language</w:t>
            </w:r>
          </w:p>
        </w:tc>
      </w:tr>
    </w:tbl>
    <w:p>
      <w:pPr>
        <w:spacing w:lineRule="auto"/>
      </w:pPr>
    </w:p>
    <w:p>
      <w:pPr>
        <w:spacing w:line="360" w:before="315" w:after="105" w:lineRule="auto"/>
        <w:ind w:left="-30"/>
        <w:jc w:val="left"/>
      </w:pPr>
      <w:bookmarkStart w:id="52" w:name="local_deployment_structure"/>
      <w:r>
        <w:rPr>
          <w:rFonts w:eastAsia="inter" w:cs="inter" w:ascii="inter" w:hAnsi="inter"/>
          <w:b/>
          <w:color w:val="000000"/>
          <w:sz w:val="24"/>
        </w:rPr>
        <w:t xml:space="preserve">Local Deployment Structure</w:t>
      </w:r>
      <w:bookmarkEnd w:id="52"/>
    </w:p>
    <w:p>
      <w:pPr>
        <w:spacing w:line="360" w:after="210" w:lineRule="auto"/>
      </w:pPr>
      <w:r>
        <w:rPr>
          <w:rFonts w:eastAsia="inter" w:cs="inter" w:ascii="inter" w:hAnsi="inter"/>
          <w:color w:val="000000"/>
        </w:rPr>
        <w:t xml:space="preserve">Wonderful builds </w:t>
      </w:r>
      <w:r>
        <w:rPr>
          <w:rFonts w:eastAsia="inter" w:cs="inter" w:ascii="inter" w:hAnsi="inter"/>
          <w:b/>
          <w:color w:val="000000"/>
        </w:rPr>
        <w:t xml:space="preserve">full-stack country-specific teams</w:t>
      </w:r>
      <w:r>
        <w:rPr>
          <w:rFonts w:eastAsia="inter" w:cs="inter" w:ascii="inter" w:hAnsi="inter"/>
          <w:color w:val="000000"/>
        </w:rPr>
        <w:t xml:space="preserve">, not just support offices:</w:t>
      </w:r>
      <w:bookmarkStart w:id="53" w:name="fnref21"/>
      <w:bookmarkEnd w:id="53"/>
      <w:hyperlink w:anchor="fn21">
        <w:r>
          <w:rPr>
            <w:rFonts w:eastAsia="inter" w:cs="inter" w:ascii="inter" w:hAnsi="inter"/>
            <w:color w:val="#000"/>
            <w:u w:val="single"/>
            <w:vertAlign w:val="superscript"/>
          </w:rPr>
          <w:t xml:space="preserve">[21]</w:t>
        </w:r>
      </w:hyperlink>
      <w:bookmarkStart w:id="54" w:name="fnref22"/>
      <w:bookmarkEnd w:id="54"/>
      <w:hyperlink w:anchor="fn22">
        <w:r>
          <w:rPr>
            <w:rFonts w:eastAsia="inter" w:cs="inter" w:ascii="inter" w:hAnsi="inter"/>
            <w:color w:val="#000"/>
            <w:u w:val="single"/>
            <w:vertAlign w:val="superscript"/>
          </w:rPr>
          <w:t xml:space="preserve">[22]</w:t>
        </w:r>
      </w:hyperlink>
      <w:bookmarkStart w:id="55" w:name="fnref23"/>
      <w:bookmarkEnd w:id="55"/>
      <w:hyperlink w:anchor="fn23">
        <w:r>
          <w:rPr>
            <w:rFonts w:eastAsia="inter" w:cs="inter" w:ascii="inter" w:hAnsi="inter"/>
            <w:color w:val="#000"/>
            <w:u w:val="single"/>
            <w:vertAlign w:val="superscript"/>
          </w:rPr>
          <w:t xml:space="preserve">[23]</w:t>
        </w:r>
      </w:hyperlink>
      <w:bookmarkStart w:id="56" w:name="fnref24"/>
      <w:bookmarkEnd w:id="56"/>
      <w:hyperlink w:anchor="fn24">
        <w:r>
          <w:rPr>
            <w:rFonts w:eastAsia="inter" w:cs="inter" w:ascii="inter" w:hAnsi="inter"/>
            <w:color w:val="#000"/>
            <w:u w:val="single"/>
            <w:vertAlign w:val="superscript"/>
          </w:rPr>
          <w:t xml:space="preserve">[24]</w:t>
        </w:r>
      </w:hyperlink>
      <w:bookmarkStart w:id="57" w:name="fnref17_1"/>
      <w:bookmarkEnd w:id="57"/>
      <w:hyperlink w:anchor="fn17">
        <w:r>
          <w:rPr>
            <w:rFonts w:eastAsia="inter" w:cs="inter" w:ascii="inter" w:hAnsi="inter"/>
            <w:color w:val="#000"/>
            <w:u w:val="single"/>
            <w:vertAlign w:val="superscript"/>
          </w:rPr>
          <w:t xml:space="preserve">[17]</w:t>
        </w:r>
      </w:hyperlink>
    </w:p>
    <w:p>
      <w:pPr>
        <w:numPr>
          <w:ilvl w:val="0"/>
          <w:numId w:val="8"/>
        </w:numPr>
        <w:spacing w:line="360" w:before="105" w:after="105" w:lineRule="auto"/>
      </w:pPr>
      <w:r>
        <w:rPr>
          <w:rFonts w:eastAsia="inter" w:cs="inter" w:ascii="inter" w:hAnsi="inter"/>
          <w:b/>
          <w:color w:val="000000"/>
          <w:sz w:val="21"/>
        </w:rPr>
        <w:t xml:space="preserve">Local General Manager</w:t>
      </w:r>
      <w:r>
        <w:rPr>
          <w:rFonts w:eastAsia="inter" w:cs="inter" w:ascii="inter" w:hAnsi="inter"/>
          <w:color w:val="000000"/>
          <w:sz w:val="21"/>
        </w:rPr>
        <w:t xml:space="preserve"> per market (responsible for GTM + customer success)</w:t>
      </w:r>
    </w:p>
    <w:p>
      <w:pPr>
        <w:numPr>
          <w:ilvl w:val="0"/>
          <w:numId w:val="8"/>
        </w:numPr>
        <w:spacing w:line="360" w:before="105" w:after="105" w:lineRule="auto"/>
      </w:pPr>
      <w:r>
        <w:rPr>
          <w:rFonts w:eastAsia="inter" w:cs="inter" w:ascii="inter" w:hAnsi="inter"/>
          <w:b/>
          <w:color w:val="000000"/>
          <w:sz w:val="21"/>
        </w:rPr>
        <w:t xml:space="preserve">Local CTOs + Agentic Engineers</w:t>
      </w:r>
      <w:r>
        <w:rPr>
          <w:rFonts w:eastAsia="inter" w:cs="inter" w:ascii="inter" w:hAnsi="inter"/>
          <w:color w:val="000000"/>
          <w:sz w:val="21"/>
        </w:rPr>
        <w:t xml:space="preserve"> embedded within customer environments</w:t>
      </w:r>
    </w:p>
    <w:p>
      <w:pPr>
        <w:numPr>
          <w:ilvl w:val="0"/>
          <w:numId w:val="8"/>
        </w:numPr>
        <w:spacing w:line="360" w:before="105" w:after="105" w:lineRule="auto"/>
      </w:pPr>
      <w:r>
        <w:rPr>
          <w:rFonts w:eastAsia="inter" w:cs="inter" w:ascii="inter" w:hAnsi="inter"/>
          <w:b/>
          <w:color w:val="000000"/>
          <w:sz w:val="21"/>
        </w:rPr>
        <w:t xml:space="preserve">Native Linguists</w:t>
      </w:r>
      <w:r>
        <w:rPr>
          <w:rFonts w:eastAsia="inter" w:cs="inter" w:ascii="inter" w:hAnsi="inter"/>
          <w:color w:val="000000"/>
          <w:sz w:val="21"/>
        </w:rPr>
        <w:t xml:space="preserve"> for ongoing localization + cultural validation</w:t>
      </w:r>
    </w:p>
    <w:p>
      <w:pPr>
        <w:numPr>
          <w:ilvl w:val="0"/>
          <w:numId w:val="8"/>
        </w:numPr>
        <w:spacing w:line="360" w:before="105" w:after="105" w:lineRule="auto"/>
      </w:pPr>
      <w:r>
        <w:rPr>
          <w:rFonts w:eastAsia="inter" w:cs="inter" w:ascii="inter" w:hAnsi="inter"/>
          <w:b/>
          <w:color w:val="000000"/>
          <w:sz w:val="21"/>
        </w:rPr>
        <w:t xml:space="preserve">Compliance Specialists</w:t>
      </w:r>
      <w:r>
        <w:rPr>
          <w:rFonts w:eastAsia="inter" w:cs="inter" w:ascii="inter" w:hAnsi="inter"/>
          <w:color w:val="000000"/>
          <w:sz w:val="21"/>
        </w:rPr>
        <w:t xml:space="preserve"> for regulatory adherence (GDPR, industry-specific)</w:t>
      </w:r>
    </w:p>
    <w:p>
      <w:pPr>
        <w:numPr>
          <w:ilvl w:val="0"/>
          <w:numId w:val="8"/>
        </w:numPr>
        <w:spacing w:line="360" w:before="105" w:after="105" w:lineRule="auto"/>
      </w:pPr>
      <w:r>
        <w:rPr>
          <w:rFonts w:eastAsia="inter" w:cs="inter" w:ascii="inter" w:hAnsi="inter"/>
          <w:b/>
          <w:color w:val="000000"/>
          <w:sz w:val="21"/>
        </w:rPr>
        <w:t xml:space="preserve">Customer Success Engineers</w:t>
      </w:r>
      <w:r>
        <w:rPr>
          <w:rFonts w:eastAsia="inter" w:cs="inter" w:ascii="inter" w:hAnsi="inter"/>
          <w:color w:val="000000"/>
          <w:sz w:val="21"/>
        </w:rPr>
        <w:t xml:space="preserve"> working on-the-ground with enterprise integrations</w:t>
      </w:r>
    </w:p>
    <w:p>
      <w:pPr>
        <w:spacing w:line="360" w:after="210" w:lineRule="auto"/>
      </w:pPr>
      <w:r>
        <w:rPr>
          <w:rFonts w:eastAsia="inter" w:cs="inter" w:ascii="inter" w:hAnsi="inter"/>
          <w:b/>
          <w:color w:val="000000"/>
        </w:rPr>
        <w:t xml:space="preserve">Market Expansion (To Date)</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Live</w:t>
      </w:r>
      <w:r>
        <w:rPr>
          <w:rFonts w:eastAsia="inter" w:cs="inter" w:ascii="inter" w:hAnsi="inter"/>
          <w:color w:val="000000"/>
          <w:sz w:val="21"/>
        </w:rPr>
        <w:t xml:space="preserve">: Israel, Italy, Switzerland, Netherlands, Greece, Poland, Romania, Baltics, Adriatics, UAE, Turkey</w:t>
      </w:r>
      <w:bookmarkStart w:id="58" w:name="fnref24_1"/>
      <w:bookmarkEnd w:id="58"/>
      <w:hyperlink w:anchor="fn24">
        <w:r>
          <w:rPr>
            <w:rFonts w:eastAsia="inter" w:cs="inter" w:ascii="inter" w:hAnsi="inter"/>
            <w:color w:val="#000"/>
            <w:sz w:val="21"/>
            <w:u w:val="single"/>
            <w:vertAlign w:val="superscript"/>
          </w:rPr>
          <w:t xml:space="preserve">[24]</w:t>
        </w:r>
      </w:hyperlink>
      <w:bookmarkStart w:id="59" w:name="fnref1_4"/>
      <w:bookmarkEnd w:id="59"/>
      <w:hyperlink w:anchor="fn1">
        <w:r>
          <w:rPr>
            <w:rFonts w:eastAsia="inter" w:cs="inter" w:ascii="inter" w:hAnsi="inter"/>
            <w:color w:val="#000"/>
            <w:sz w:val="21"/>
            <w:u w:val="single"/>
            <w:vertAlign w:val="superscript"/>
          </w:rPr>
          <w:t xml:space="preserve">[1]</w:t>
        </w:r>
      </w:hyperlink>
    </w:p>
    <w:p>
      <w:pPr>
        <w:numPr>
          <w:ilvl w:val="0"/>
          <w:numId w:val="9"/>
        </w:numPr>
        <w:spacing w:line="360" w:before="105" w:after="105" w:lineRule="auto"/>
      </w:pPr>
      <w:r>
        <w:rPr>
          <w:rFonts w:eastAsia="inter" w:cs="inter" w:ascii="inter" w:hAnsi="inter"/>
          <w:b/>
          <w:color w:val="000000"/>
          <w:sz w:val="21"/>
        </w:rPr>
        <w:t xml:space="preserve">2025 Pipeline</w:t>
      </w:r>
      <w:r>
        <w:rPr>
          <w:rFonts w:eastAsia="inter" w:cs="inter" w:ascii="inter" w:hAnsi="inter"/>
          <w:color w:val="000000"/>
          <w:sz w:val="21"/>
        </w:rPr>
        <w:t xml:space="preserve">: Germany, Austria, Nordics, Portugal</w:t>
      </w:r>
      <w:bookmarkStart w:id="60" w:name="fnref2_1"/>
      <w:bookmarkEnd w:id="60"/>
      <w:hyperlink w:anchor="fn2">
        <w:r>
          <w:rPr>
            <w:rFonts w:eastAsia="inter" w:cs="inter" w:ascii="inter" w:hAnsi="inter"/>
            <w:color w:val="#000"/>
            <w:sz w:val="21"/>
            <w:u w:val="single"/>
            <w:vertAlign w:val="superscript"/>
          </w:rPr>
          <w:t xml:space="preserve">[2]</w:t>
        </w:r>
      </w:hyperlink>
      <w:bookmarkStart w:id="61" w:name="fnref1_5"/>
      <w:bookmarkEnd w:id="61"/>
      <w:hyperlink w:anchor="fn1">
        <w:r>
          <w:rPr>
            <w:rFonts w:eastAsia="inter" w:cs="inter" w:ascii="inter" w:hAnsi="inter"/>
            <w:color w:val="#000"/>
            <w:sz w:val="21"/>
            <w:u w:val="single"/>
            <w:vertAlign w:val="superscript"/>
          </w:rPr>
          <w:t xml:space="preserve">[1]</w:t>
        </w:r>
      </w:hyperlink>
    </w:p>
    <w:p>
      <w:pPr>
        <w:numPr>
          <w:ilvl w:val="0"/>
          <w:numId w:val="9"/>
        </w:numPr>
        <w:spacing w:line="360" w:before="105" w:after="105" w:lineRule="auto"/>
      </w:pPr>
      <w:r>
        <w:rPr>
          <w:rFonts w:eastAsia="inter" w:cs="inter" w:ascii="inter" w:hAnsi="inter"/>
          <w:b/>
          <w:color w:val="000000"/>
          <w:sz w:val="21"/>
        </w:rPr>
        <w:t xml:space="preserve">2026 Pipeline</w:t>
      </w:r>
      <w:r>
        <w:rPr>
          <w:rFonts w:eastAsia="inter" w:cs="inter" w:ascii="inter" w:hAnsi="inter"/>
          <w:color w:val="000000"/>
          <w:sz w:val="21"/>
        </w:rPr>
        <w:t xml:space="preserve">: APAC, LATAM</w:t>
      </w:r>
      <w:bookmarkStart w:id="62" w:name="fnref24_2"/>
      <w:bookmarkEnd w:id="62"/>
      <w:hyperlink w:anchor="fn24">
        <w:r>
          <w:rPr>
            <w:rFonts w:eastAsia="inter" w:cs="inter" w:ascii="inter" w:hAnsi="inter"/>
            <w:color w:val="#000"/>
            <w:sz w:val="21"/>
            <w:u w:val="single"/>
            <w:vertAlign w:val="superscript"/>
          </w:rPr>
          <w:t xml:space="preserve">[24]</w:t>
        </w:r>
      </w:hyperlink>
      <w:bookmarkStart w:id="63" w:name="fnref2_2"/>
      <w:bookmarkEnd w:id="63"/>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b/>
          <w:color w:val="000000"/>
        </w:rPr>
        <w:t xml:space="preserve">Romania Example</w:t>
      </w:r>
      <w:r>
        <w:rPr>
          <w:rFonts w:eastAsia="inter" w:cs="inter" w:ascii="inter" w:hAnsi="inter"/>
          <w:color w:val="000000"/>
        </w:rPr>
        <w:t xml:space="preserve"> (Post-Series A announcement): Wonderful is building a "dedicated, top-tier organization focused on accelerating AI adoption, emphasizing operational transformation, education initiatives, and strategic partnerships." This signals deep commitment—not just marketing, but real infrastructure investment.</w:t>
      </w:r>
      <w:bookmarkStart w:id="64" w:name="fnref24_3"/>
      <w:bookmarkEnd w:id="64"/>
      <w:hyperlink w:anchor="fn24">
        <w:r>
          <w:rPr>
            <w:rFonts w:eastAsia="inter" w:cs="inter" w:ascii="inter" w:hAnsi="inter"/>
            <w:color w:val="#000"/>
            <w:u w:val="single"/>
            <w:vertAlign w:val="superscript"/>
          </w:rPr>
          <w:t xml:space="preserve">[24]</w:t>
        </w:r>
      </w:hyperlink>
    </w:p>
    <w:p>
      <w:pPr>
        <w:spacing w:line="360" w:before="315" w:after="105" w:lineRule="auto"/>
        <w:ind w:left="-30"/>
        <w:jc w:val="left"/>
      </w:pPr>
      <w:bookmarkStart w:id="65" w:name="competitive_moat_assessment"/>
      <w:r>
        <w:rPr>
          <w:rFonts w:eastAsia="inter" w:cs="inter" w:ascii="inter" w:hAnsi="inter"/>
          <w:b/>
          <w:color w:val="000000"/>
          <w:sz w:val="24"/>
        </w:rPr>
        <w:t xml:space="preserve">Competitive Moat Assessment</w:t>
      </w:r>
      <w:bookmarkEnd w:id="65"/>
    </w:p>
    <w:p>
      <w:pPr>
        <w:spacing w:line="360" w:after="210" w:lineRule="auto"/>
      </w:pPr>
      <w:r>
        <w:rPr>
          <w:rFonts w:eastAsia="inter" w:cs="inter" w:ascii="inter" w:hAnsi="inter"/>
          <w:b/>
          <w:color w:val="000000"/>
        </w:rPr>
        <w:t xml:space="preserve">Defensible Elements</w:t>
      </w:r>
      <w:r>
        <w:rPr>
          <w:rFonts w:eastAsia="inter" w:cs="inter" w:ascii="inter" w:hAnsi="inter"/>
          <w:color w:val="000000"/>
        </w:rPr>
        <w:t xml:space="preserve">:</w:t>
      </w:r>
    </w:p>
    <w:p>
      <w:pPr>
        <w:numPr>
          <w:ilvl w:val="0"/>
          <w:numId w:val="10"/>
        </w:numPr>
        <w:spacing w:line="360" w:before="105" w:after="105" w:lineRule="auto"/>
      </w:pPr>
      <w:r>
        <w:rPr>
          <w:rFonts w:eastAsia="inter" w:cs="inter" w:ascii="inter" w:hAnsi="inter"/>
          <w:b/>
          <w:color w:val="000000"/>
          <w:sz w:val="21"/>
        </w:rPr>
        <w:t xml:space="preserve">Human expertise lock-in</w:t>
      </w:r>
      <w:r>
        <w:rPr>
          <w:rFonts w:eastAsia="inter" w:cs="inter" w:ascii="inter" w:hAnsi="inter"/>
          <w:color w:val="000000"/>
          <w:sz w:val="21"/>
        </w:rPr>
        <w:t xml:space="preserve">: Local teams create switching costs (cultural knowledge, customer relationships, regulatory expertise)</w:t>
      </w:r>
    </w:p>
    <w:p>
      <w:pPr>
        <w:numPr>
          <w:ilvl w:val="0"/>
          <w:numId w:val="10"/>
        </w:numPr>
        <w:spacing w:line="360" w:before="105" w:after="105" w:lineRule="auto"/>
      </w:pPr>
      <w:r>
        <w:rPr>
          <w:rFonts w:eastAsia="inter" w:cs="inter" w:ascii="inter" w:hAnsi="inter"/>
          <w:b/>
          <w:color w:val="000000"/>
          <w:sz w:val="21"/>
        </w:rPr>
        <w:t xml:space="preserve">Language + Culture IP</w:t>
      </w:r>
      <w:r>
        <w:rPr>
          <w:rFonts w:eastAsia="inter" w:cs="inter" w:ascii="inter" w:hAnsi="inter"/>
          <w:color w:val="000000"/>
          <w:sz w:val="21"/>
        </w:rPr>
        <w:t xml:space="preserve">: Custom models for Hebrew gender system, Polish inflections, Romanian idioms</w:t>
      </w:r>
    </w:p>
    <w:p>
      <w:pPr>
        <w:numPr>
          <w:ilvl w:val="0"/>
          <w:numId w:val="10"/>
        </w:numPr>
        <w:spacing w:line="360" w:before="105" w:after="105" w:lineRule="auto"/>
      </w:pPr>
      <w:r>
        <w:rPr>
          <w:rFonts w:eastAsia="inter" w:cs="inter" w:ascii="inter" w:hAnsi="inter"/>
          <w:b/>
          <w:color w:val="000000"/>
          <w:sz w:val="21"/>
        </w:rPr>
        <w:t xml:space="preserve">Enterprise integration playbook</w:t>
      </w:r>
      <w:r>
        <w:rPr>
          <w:rFonts w:eastAsia="inter" w:cs="inter" w:ascii="inter" w:hAnsi="inter"/>
          <w:color w:val="000000"/>
          <w:sz w:val="21"/>
        </w:rPr>
        <w:t xml:space="preserve">: Repeatable 90-120 day deployment pattern tested across telecom/healthcare/banking</w:t>
      </w:r>
    </w:p>
    <w:p>
      <w:pPr>
        <w:spacing w:line="360" w:after="210" w:lineRule="auto"/>
      </w:pPr>
      <w:r>
        <w:rPr>
          <w:rFonts w:eastAsia="inter" w:cs="inter" w:ascii="inter" w:hAnsi="inter"/>
          <w:b/>
          <w:color w:val="000000"/>
        </w:rPr>
        <w:t xml:space="preserve">Vulnerable Elements</w:t>
      </w:r>
      <w:r>
        <w:rPr>
          <w:rFonts w:eastAsia="inter" w:cs="inter" w:ascii="inter" w:hAnsi="inter"/>
          <w:color w:val="000000"/>
        </w:rPr>
        <w:t xml:space="preserve">:</w:t>
      </w:r>
    </w:p>
    <w:p>
      <w:pPr>
        <w:numPr>
          <w:ilvl w:val="0"/>
          <w:numId w:val="11"/>
        </w:numPr>
        <w:spacing w:line="360" w:before="105" w:after="105" w:lineRule="auto"/>
      </w:pPr>
      <w:r>
        <w:rPr>
          <w:rFonts w:eastAsia="inter" w:cs="inter" w:ascii="inter" w:hAnsi="inter"/>
          <w:b/>
          <w:color w:val="000000"/>
          <w:sz w:val="21"/>
        </w:rPr>
        <w:t xml:space="preserve">Not proprietary at foundation model level</w:t>
      </w:r>
      <w:r>
        <w:rPr>
          <w:rFonts w:eastAsia="inter" w:cs="inter" w:ascii="inter" w:hAnsi="inter"/>
          <w:color w:val="000000"/>
          <w:sz w:val="21"/>
        </w:rPr>
        <w:t xml:space="preserve">: Uses LLMs (likely OpenAI/Google); competitors can license same</w:t>
      </w:r>
    </w:p>
    <w:p>
      <w:pPr>
        <w:numPr>
          <w:ilvl w:val="0"/>
          <w:numId w:val="11"/>
        </w:numPr>
        <w:spacing w:line="360" w:before="105" w:after="105" w:lineRule="auto"/>
      </w:pPr>
      <w:r>
        <w:rPr>
          <w:rFonts w:eastAsia="inter" w:cs="inter" w:ascii="inter" w:hAnsi="inter"/>
          <w:b/>
          <w:color w:val="000000"/>
          <w:sz w:val="21"/>
        </w:rPr>
        <w:t xml:space="preserve">Latency not defensible</w:t>
      </w:r>
      <w:r>
        <w:rPr>
          <w:rFonts w:eastAsia="inter" w:cs="inter" w:ascii="inter" w:hAnsi="inter"/>
          <w:color w:val="000000"/>
          <w:sz w:val="21"/>
        </w:rPr>
        <w:t xml:space="preserve">: Sub-500ms achievable by any serious competitor; not a technical secret</w:t>
      </w:r>
    </w:p>
    <w:p>
      <w:pPr>
        <w:numPr>
          <w:ilvl w:val="0"/>
          <w:numId w:val="11"/>
        </w:numPr>
        <w:spacing w:line="360" w:before="105" w:after="105" w:lineRule="auto"/>
      </w:pPr>
      <w:r>
        <w:rPr>
          <w:rFonts w:eastAsia="inter" w:cs="inter" w:ascii="inter" w:hAnsi="inter"/>
          <w:b/>
          <w:color w:val="000000"/>
          <w:sz w:val="21"/>
        </w:rPr>
        <w:t xml:space="preserve">Localization replicable</w:t>
      </w:r>
      <w:r>
        <w:rPr>
          <w:rFonts w:eastAsia="inter" w:cs="inter" w:ascii="inter" w:hAnsi="inter"/>
          <w:color w:val="000000"/>
          <w:sz w:val="21"/>
        </w:rPr>
        <w:t xml:space="preserve">: Competitors (</w:t>
      </w:r>
      <w:hyperlink r:id="rId13">
        <w:r>
          <w:rPr>
            <w:rFonts w:eastAsia="inter" w:cs="inter" w:ascii="inter" w:hAnsi="inter"/>
            <w:color w:val="#000"/>
            <w:sz w:val="21"/>
            <w:u w:val="single"/>
          </w:rPr>
          <w:t xml:space="preserve">Kore.AI</w:t>
        </w:r>
      </w:hyperlink>
      <w:r>
        <w:rPr>
          <w:rFonts w:eastAsia="inter" w:cs="inter" w:ascii="inter" w:hAnsi="inter"/>
          <w:color w:val="000000"/>
          <w:sz w:val="21"/>
        </w:rPr>
        <w:t xml:space="preserve">, Cognigy) can hire local teams and linguists</w:t>
      </w:r>
    </w:p>
    <w:p>
      <w:pPr>
        <w:numPr>
          <w:ilvl w:val="0"/>
          <w:numId w:val="11"/>
        </w:numPr>
        <w:spacing w:line="360" w:before="105" w:after="105" w:lineRule="auto"/>
      </w:pPr>
      <w:r>
        <w:rPr>
          <w:rFonts w:eastAsia="inter" w:cs="inter" w:ascii="inter" w:hAnsi="inter"/>
          <w:b/>
          <w:color w:val="000000"/>
          <w:sz w:val="21"/>
        </w:rPr>
        <w:t xml:space="preserve">Scale disadvantage</w:t>
      </w:r>
      <w:r>
        <w:rPr>
          <w:rFonts w:eastAsia="inter" w:cs="inter" w:ascii="inter" w:hAnsi="inter"/>
          <w:color w:val="000000"/>
          <w:sz w:val="21"/>
        </w:rPr>
        <w:t xml:space="preserve">: High cost-per-market for local teams limits international expansion velocity vs. pure SaaS competitors</w:t>
      </w:r>
    </w:p>
    <w:p>
      <w:pPr>
        <w:numPr>
          <w:ilvl w:val="0"/>
          <w:numId w:val="11"/>
        </w:numPr>
        <w:spacing w:line="360" w:before="105" w:after="105" w:lineRule="auto"/>
      </w:pPr>
      <w:r>
        <w:rPr>
          <w:rFonts w:eastAsia="inter" w:cs="inter" w:ascii="inter" w:hAnsi="inter"/>
          <w:b/>
          <w:color w:val="000000"/>
          <w:sz w:val="21"/>
        </w:rPr>
        <w:t xml:space="preserve">Customer lock-in weak</w:t>
      </w:r>
      <w:r>
        <w:rPr>
          <w:rFonts w:eastAsia="inter" w:cs="inter" w:ascii="inter" w:hAnsi="inter"/>
          <w:color w:val="000000"/>
          <w:sz w:val="21"/>
        </w:rPr>
        <w:t xml:space="preserve">: Integrations replicated; relationships more important than technical moat</w:t>
      </w:r>
    </w:p>
    <w:p>
      <w:pPr>
        <w:spacing w:line="360" w:after="210" w:lineRule="auto"/>
      </w:pPr>
      <w:r>
        <w:rPr>
          <w:rFonts w:eastAsia="inter" w:cs="inter" w:ascii="inter" w:hAnsi="inter"/>
          <w:b/>
          <w:color w:val="000000"/>
        </w:rPr>
        <w:t xml:space="preserve">Sustainability of Moat</w:t>
      </w:r>
      <w:r>
        <w:rPr>
          <w:rFonts w:eastAsia="inter" w:cs="inter" w:ascii="inter" w:hAnsi="inter"/>
          <w:color w:val="000000"/>
        </w:rPr>
        <w:t xml:space="preserve">: 18-24 months before competitors have feature parity. Wonderful must build network effects (multi-language efficiency, cross-market best practices sharing) or product differentiation beyond localization to maintain defensibility.</w:t>
      </w:r>
    </w:p>
    <w:p>
      <w:pPr>
        <w:spacing w:line="360" w:before="315" w:after="105" w:lineRule="auto"/>
        <w:ind w:left="-30"/>
        <w:jc w:val="left"/>
      </w:pPr>
      <w:bookmarkStart w:id="66" w:name="bm_5_limits_vulnerabilities_edge_718f42"/>
      <w:r>
        <w:rPr>
          <w:rFonts w:eastAsia="inter" w:cs="inter" w:ascii="inter" w:hAnsi="inter"/>
          <w:b/>
          <w:color w:val="000000"/>
          <w:sz w:val="24"/>
        </w:rPr>
        <w:t xml:space="preserve">5. Limits, Vulnerabilities &amp; Edge Cases: Where AI Breaks</w:t>
      </w:r>
      <w:bookmarkEnd w:id="66"/>
    </w:p>
    <w:p>
      <w:pPr>
        <w:spacing w:line="360" w:before="315" w:after="105" w:lineRule="auto"/>
        <w:ind w:left="-30"/>
        <w:jc w:val="left"/>
      </w:pPr>
      <w:bookmarkStart w:id="67" w:name="the_12_critical_edge_cases_that_e_99c314"/>
      <w:r>
        <w:rPr>
          <w:rFonts w:eastAsia="inter" w:cs="inter" w:ascii="inter" w:hAnsi="inter"/>
          <w:b/>
          <w:color w:val="000000"/>
          <w:sz w:val="24"/>
        </w:rPr>
        <w:t xml:space="preserve">The 12 Critical Edge Cases That Expose Failure Modes</w:t>
      </w:r>
      <w:bookmarkEnd w:id="67"/>
    </w:p>
    <w:p>
      <w:pPr>
        <w:spacing w:line="360" w:after="210" w:lineRule="auto"/>
      </w:pPr>
      <w:r>
        <w:rPr>
          <w:rFonts w:eastAsia="inter" w:cs="inter" w:ascii="inter" w:hAnsi="inter"/>
          <w:color w:val="000000"/>
        </w:rPr>
        <w:t xml:space="preserve">Voice AI agents excel in controlled conditions but often fail when customers deviate from expected patterns. Edge cases represent </w:t>
      </w:r>
      <w:r>
        <w:rPr>
          <w:rFonts w:eastAsia="inter" w:cs="inter" w:ascii="inter" w:hAnsi="inter"/>
          <w:b/>
          <w:color w:val="000000"/>
        </w:rPr>
        <w:t xml:space="preserve">10-20% of interactions but generate 80% of customer complaints</w:t>
      </w:r>
      <w:r>
        <w:rPr>
          <w:rFonts w:eastAsia="inter" w:cs="inter" w:ascii="inter" w:hAnsi="inter"/>
          <w:color w:val="000000"/>
        </w:rPr>
        <w:t xml:space="preserve">:</w:t>
      </w:r>
      <w:bookmarkStart w:id="68" w:name="fnref25"/>
      <w:bookmarkEnd w:id="68"/>
      <w:hyperlink w:anchor="fn25">
        <w:r>
          <w:rPr>
            <w:rFonts w:eastAsia="inter" w:cs="inter" w:ascii="inter" w:hAnsi="inter"/>
            <w:color w:val="#000"/>
            <w:u w:val="single"/>
            <w:vertAlign w:val="superscript"/>
          </w:rPr>
          <w:t xml:space="preserve">[25]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Edge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Why It Breaks 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Real-World 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Simultaneous Multi-Intent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Multiple intents confuse intent classification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"Cancel subscription AND get refund AND change address"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Emotional Escalation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Sentiment analysis lags behind real frustration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Customer starts calm, becomes increasingly angry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Context Switching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Memory/state management fails mid-conversation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"Wait, I actually want something different"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Ambiguous Pronouns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Unclear antecedent causes wrong action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 I change it?" (Change what?)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Colloquial Slang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Regional expressions not in training data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Hebrew/Polish/Romanian idioms not captured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Background Noise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Degraded audio confuses speech recognition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Calling from car, restaurant, construction site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Interruptions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Conversation flow management breaks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Customer interrupts agent mid-response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Invalid Data Requests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validation gaps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"What's my balance on February 30th?"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Rapid-Fire Questions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Queue management fails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Multiple Q's without pauses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Code-Switching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Language mixing confuses LLM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"My package is OK, but el servicio is bad"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System Boundary Testing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Rate limiting edge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Extremely long requests or rapid calls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Cross-Session State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Session management gaps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"Continue from where we left off yesterday"</w:t>
            </w:r>
          </w:p>
        </w:tc>
      </w:tr>
    </w:tbl>
    <w:p>
      <w:pPr>
        <w:spacing w:lineRule="auto"/>
      </w:pPr>
    </w:p>
    <w:p>
      <w:pPr>
        <w:spacing w:line="360" w:after="210" w:lineRule="auto"/>
      </w:pPr>
      <w:r>
        <w:rPr>
          <w:rFonts w:eastAsia="inter" w:cs="inter" w:ascii="inter" w:hAnsi="inter"/>
          <w:b/>
          <w:color w:val="000000"/>
        </w:rPr>
        <w:t xml:space="preserve">Wonderful's 80% FCR Likely Excludes Worst Edge Cases</w:t>
      </w:r>
      <w:r>
        <w:rPr>
          <w:rFonts w:eastAsia="inter" w:cs="inter" w:ascii="inter" w:hAnsi="inter"/>
          <w:color w:val="000000"/>
        </w:rPr>
        <w:t xml:space="preserve">: The company's publicly cited resolution rate likely represents "easy" cases (bill inquiry, appointment booking, account lookup). Complex edge cases—especially in healthcare—show far lower success rates.</w:t>
      </w:r>
    </w:p>
    <w:p>
      <w:pPr>
        <w:spacing w:line="360" w:before="315" w:after="105" w:lineRule="auto"/>
        <w:ind w:left="-30"/>
        <w:jc w:val="left"/>
      </w:pPr>
      <w:bookmarkStart w:id="69" w:name="when_ai_escalates_to_humans"/>
      <w:r>
        <w:rPr>
          <w:rFonts w:eastAsia="inter" w:cs="inter" w:ascii="inter" w:hAnsi="inter"/>
          <w:b/>
          <w:color w:val="000000"/>
          <w:sz w:val="24"/>
        </w:rPr>
        <w:t xml:space="preserve">When AI Escalates to Humans</w:t>
      </w:r>
      <w:bookmarkEnd w:id="69"/>
    </w:p>
    <w:p>
      <w:pPr>
        <w:spacing w:line="360" w:after="210" w:lineRule="auto"/>
      </w:pPr>
      <w:r>
        <w:rPr>
          <w:rFonts w:eastAsia="inter" w:cs="inter" w:ascii="inter" w:hAnsi="inter"/>
          <w:b/>
          <w:color w:val="000000"/>
        </w:rPr>
        <w:t xml:space="preserve">Scenarios triggering escalation</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Complex multi-step issues (medical diagnosis beyond scope)</w:t>
      </w:r>
    </w:p>
    <w:p>
      <w:pPr>
        <w:numPr>
          <w:ilvl w:val="0"/>
          <w:numId w:val="12"/>
        </w:numPr>
        <w:spacing w:line="360" w:before="105" w:after="105" w:lineRule="auto"/>
      </w:pPr>
      <w:r>
        <w:rPr>
          <w:rFonts w:eastAsia="inter" w:cs="inter" w:ascii="inter" w:hAnsi="inter"/>
          <w:color w:val="000000"/>
          <w:sz w:val="21"/>
        </w:rPr>
        <w:t xml:space="preserve">Sensitive situations requiring human empathy (bereavement, abuse, complaints)</w:t>
      </w:r>
    </w:p>
    <w:p>
      <w:pPr>
        <w:numPr>
          <w:ilvl w:val="0"/>
          <w:numId w:val="12"/>
        </w:numPr>
        <w:spacing w:line="360" w:before="105" w:after="105" w:lineRule="auto"/>
      </w:pPr>
      <w:r>
        <w:rPr>
          <w:rFonts w:eastAsia="inter" w:cs="inter" w:ascii="inter" w:hAnsi="inter"/>
          <w:color w:val="000000"/>
          <w:sz w:val="21"/>
        </w:rPr>
        <w:t xml:space="preserve">Regulatory/compliance questions with legal implications</w:t>
      </w:r>
    </w:p>
    <w:p>
      <w:pPr>
        <w:numPr>
          <w:ilvl w:val="0"/>
          <w:numId w:val="12"/>
        </w:numPr>
        <w:spacing w:line="360" w:before="105" w:after="105" w:lineRule="auto"/>
      </w:pPr>
      <w:r>
        <w:rPr>
          <w:rFonts w:eastAsia="inter" w:cs="inter" w:ascii="inter" w:hAnsi="inter"/>
          <w:color w:val="000000"/>
          <w:sz w:val="21"/>
        </w:rPr>
        <w:t xml:space="preserve">Fraud detection scenarios (high stakes, system compromise risk)</w:t>
      </w:r>
    </w:p>
    <w:p>
      <w:pPr>
        <w:numPr>
          <w:ilvl w:val="0"/>
          <w:numId w:val="12"/>
        </w:numPr>
        <w:spacing w:line="360" w:before="105" w:after="105" w:lineRule="auto"/>
      </w:pPr>
      <w:r>
        <w:rPr>
          <w:rFonts w:eastAsia="inter" w:cs="inter" w:ascii="inter" w:hAnsi="inter"/>
          <w:color w:val="000000"/>
          <w:sz w:val="21"/>
        </w:rPr>
        <w:t xml:space="preserve">System errors or integration failures</w:t>
      </w:r>
    </w:p>
    <w:p>
      <w:pPr>
        <w:numPr>
          <w:ilvl w:val="0"/>
          <w:numId w:val="12"/>
        </w:numPr>
        <w:spacing w:line="360" w:before="105" w:after="105" w:lineRule="auto"/>
      </w:pPr>
      <w:r>
        <w:rPr>
          <w:rFonts w:eastAsia="inter" w:cs="inter" w:ascii="inter" w:hAnsi="inter"/>
          <w:b/>
          <w:color w:val="000000"/>
          <w:sz w:val="21"/>
        </w:rPr>
        <w:t xml:space="preserve">Cost of soft escalation</w:t>
      </w:r>
      <w:r>
        <w:rPr>
          <w:rFonts w:eastAsia="inter" w:cs="inter" w:ascii="inter" w:hAnsi="inter"/>
          <w:color w:val="000000"/>
          <w:sz w:val="21"/>
        </w:rPr>
        <w:t xml:space="preserve">: If transferred to human = Wonderful loses value proposition (reverts to labor cost)</w:t>
      </w:r>
    </w:p>
    <w:p>
      <w:pPr>
        <w:spacing w:line="360" w:before="315" w:after="105" w:lineRule="auto"/>
        <w:ind w:left="-30"/>
        <w:jc w:val="left"/>
      </w:pPr>
      <w:bookmarkStart w:id="70" w:name="hidden_costs_deployment_complexit_49ade0"/>
      <w:r>
        <w:rPr>
          <w:rFonts w:eastAsia="inter" w:cs="inter" w:ascii="inter" w:hAnsi="inter"/>
          <w:b/>
          <w:color w:val="000000"/>
          <w:sz w:val="24"/>
        </w:rPr>
        <w:t xml:space="preserve">Hidden Costs &amp; Deployment Complexities (40-80% Budget Inflation)</w:t>
      </w:r>
      <w:bookmarkEnd w:id="70"/>
    </w:p>
    <w:p>
      <w:pPr>
        <w:spacing w:line="360" w:after="210" w:lineRule="auto"/>
      </w:pPr>
      <w:r>
        <w:rPr>
          <w:rFonts w:eastAsia="inter" w:cs="inter" w:ascii="inter" w:hAnsi="inter"/>
          <w:color w:val="000000"/>
        </w:rPr>
        <w:t xml:space="preserve">Enterprise AI implementations routinely exceed budgets by 40-80% due to factors outside the platform licensing:</w:t>
      </w:r>
      <w:bookmarkStart w:id="71" w:name="fnref26"/>
      <w:bookmarkEnd w:id="71"/>
      <w:hyperlink w:anchor="fn26">
        <w:r>
          <w:rPr>
            <w:rFonts w:eastAsia="inter" w:cs="inter" w:ascii="inter" w:hAnsi="inter"/>
            <w:color w:val="#000"/>
            <w:u w:val="single"/>
            <w:vertAlign w:val="superscript"/>
          </w:rPr>
          <w:t xml:space="preserve">[26]</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Preparation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30-50% of project cost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Cleaning/labeling medical records; ensuring HIPAA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Compliance Infrastructure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Ongoing operational burden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GDPR audit trails, data lineage tracking, HIPAA attestations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Legal Review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Often $50k-$200k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AI-generated content liability; privacy impact assessments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Integration Engineering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Often $100k+ custom work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 APIs to CRM/billing/medical records (non-standard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Staff Training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 weeks per department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Employees learning to work alongside AI; new workflow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Infrastructure Overprovisioning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3-4x initial estimates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Computing resources, storage, network bandwidth underestimated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Ongoing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15-20% of annual spend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Model monitoring, drift detection, regulatory updates, incident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Security Hardening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10-15% of project cost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Encryption, access controls, penetration testing, incident response protocols</w:t>
            </w:r>
          </w:p>
        </w:tc>
      </w:tr>
    </w:tbl>
    <w:p>
      <w:pPr>
        <w:spacing w:lineRule="auto"/>
      </w:pPr>
    </w:p>
    <w:p>
      <w:pPr>
        <w:spacing w:line="360" w:after="210" w:lineRule="auto"/>
      </w:pPr>
      <w:r>
        <w:rPr>
          <w:rFonts w:eastAsia="inter" w:cs="inter" w:ascii="inter" w:hAnsi="inter"/>
          <w:b/>
          <w:color w:val="000000"/>
        </w:rPr>
        <w:t xml:space="preserve">Real-World Impact</w:t>
      </w:r>
      <w:r>
        <w:rPr>
          <w:rFonts w:eastAsia="inter" w:cs="inter" w:ascii="inter" w:hAnsi="inter"/>
          <w:color w:val="000000"/>
        </w:rPr>
        <w:t xml:space="preserve">: 70% of organizations unprepared for hidden AI costs; 89% saw AI compute costs rise between 2023-2025. One financial services company's infrastructure costs exceeded initial estimates by 3-4x.</w:t>
      </w:r>
      <w:bookmarkStart w:id="72" w:name="fnref27"/>
      <w:bookmarkEnd w:id="72"/>
      <w:hyperlink w:anchor="fn27">
        <w:r>
          <w:rPr>
            <w:rFonts w:eastAsia="inter" w:cs="inter" w:ascii="inter" w:hAnsi="inter"/>
            <w:color w:val="#000"/>
            <w:u w:val="single"/>
            <w:vertAlign w:val="superscript"/>
          </w:rPr>
          <w:t xml:space="preserve">[27]</w:t>
        </w:r>
      </w:hyperlink>
      <w:bookmarkStart w:id="73" w:name="fnref26_1"/>
      <w:bookmarkEnd w:id="73"/>
      <w:hyperlink w:anchor="fn26">
        <w:r>
          <w:rPr>
            <w:rFonts w:eastAsia="inter" w:cs="inter" w:ascii="inter" w:hAnsi="inter"/>
            <w:color w:val="#000"/>
            <w:u w:val="single"/>
            <w:vertAlign w:val="superscript"/>
          </w:rPr>
          <w:t xml:space="preserve">[26]</w:t>
        </w:r>
      </w:hyperlink>
    </w:p>
    <w:p>
      <w:pPr>
        <w:spacing w:line="360" w:before="315" w:after="105" w:lineRule="auto"/>
        <w:ind w:left="-30"/>
        <w:jc w:val="left"/>
      </w:pPr>
      <w:bookmarkStart w:id="74" w:name="multilingual_ai_accuracy_limitati_ea30ee"/>
      <w:r>
        <w:rPr>
          <w:rFonts w:eastAsia="inter" w:cs="inter" w:ascii="inter" w:hAnsi="inter"/>
          <w:b/>
          <w:color w:val="000000"/>
          <w:sz w:val="24"/>
        </w:rPr>
        <w:t xml:space="preserve">Multilingual AI Accuracy Limitations (Unresolved Challenge)</w:t>
      </w:r>
      <w:bookmarkEnd w:id="74"/>
    </w:p>
    <w:p>
      <w:pPr>
        <w:spacing w:line="360" w:after="210" w:lineRule="auto"/>
      </w:pPr>
      <w:r>
        <w:rPr>
          <w:rFonts w:eastAsia="inter" w:cs="inter" w:ascii="inter" w:hAnsi="inter"/>
          <w:color w:val="000000"/>
        </w:rPr>
        <w:t xml:space="preserve">Foundation models exhibit significant performance degradation across non-English languages:</w:t>
      </w:r>
    </w:p>
    <w:p>
      <w:pPr>
        <w:numPr>
          <w:ilvl w:val="0"/>
          <w:numId w:val="13"/>
        </w:numPr>
        <w:spacing w:line="360" w:before="105" w:after="105" w:lineRule="auto"/>
      </w:pPr>
      <w:r>
        <w:rPr>
          <w:rFonts w:eastAsia="inter" w:cs="inter" w:ascii="inter" w:hAnsi="inter"/>
          <w:b/>
          <w:color w:val="000000"/>
          <w:sz w:val="21"/>
        </w:rPr>
        <w:t xml:space="preserve">English</w:t>
      </w:r>
      <w:r>
        <w:rPr>
          <w:rFonts w:eastAsia="inter" w:cs="inter" w:ascii="inter" w:hAnsi="inter"/>
          <w:color w:val="000000"/>
          <w:sz w:val="21"/>
        </w:rPr>
        <w:t xml:space="preserve">: ~94% accuracy on standard NLU tasks</w:t>
      </w:r>
    </w:p>
    <w:p>
      <w:pPr>
        <w:numPr>
          <w:ilvl w:val="0"/>
          <w:numId w:val="13"/>
        </w:numPr>
        <w:spacing w:line="360" w:before="105" w:after="105" w:lineRule="auto"/>
      </w:pPr>
      <w:r>
        <w:rPr>
          <w:rFonts w:eastAsia="inter" w:cs="inter" w:ascii="inter" w:hAnsi="inter"/>
          <w:b/>
          <w:color w:val="000000"/>
          <w:sz w:val="21"/>
        </w:rPr>
        <w:t xml:space="preserve">Hebrew/Polish</w:t>
      </w:r>
      <w:r>
        <w:rPr>
          <w:rFonts w:eastAsia="inter" w:cs="inter" w:ascii="inter" w:hAnsi="inter"/>
          <w:color w:val="000000"/>
          <w:sz w:val="21"/>
        </w:rPr>
        <w:t xml:space="preserve">: 85-92% accuracy (6-9 point gap)</w:t>
      </w:r>
    </w:p>
    <w:p>
      <w:pPr>
        <w:numPr>
          <w:ilvl w:val="0"/>
          <w:numId w:val="13"/>
        </w:numPr>
        <w:spacing w:line="360" w:before="105" w:after="105" w:lineRule="auto"/>
      </w:pPr>
      <w:r>
        <w:rPr>
          <w:rFonts w:eastAsia="inter" w:cs="inter" w:ascii="inter" w:hAnsi="inter"/>
          <w:b/>
          <w:color w:val="000000"/>
          <w:sz w:val="21"/>
        </w:rPr>
        <w:t xml:space="preserve">Long-context degradation</w:t>
      </w:r>
      <w:r>
        <w:rPr>
          <w:rFonts w:eastAsia="inter" w:cs="inter" w:ascii="inter" w:hAnsi="inter"/>
          <w:color w:val="000000"/>
          <w:sz w:val="21"/>
        </w:rPr>
        <w:t xml:space="preserve">: 31-32% accuracy drop at 128K token context windows even for English</w:t>
      </w:r>
      <w:bookmarkStart w:id="75" w:name="fnref28"/>
      <w:bookmarkEnd w:id="75"/>
      <w:hyperlink w:anchor="fn28">
        <w:r>
          <w:rPr>
            <w:rFonts w:eastAsia="inter" w:cs="inter" w:ascii="inter" w:hAnsi="inter"/>
            <w:color w:val="#000"/>
            <w:sz w:val="21"/>
            <w:u w:val="single"/>
            <w:vertAlign w:val="superscript"/>
          </w:rPr>
          <w:t xml:space="preserve">[28]</w:t>
        </w:r>
      </w:hyperlink>
    </w:p>
    <w:p>
      <w:pPr>
        <w:numPr>
          <w:ilvl w:val="0"/>
          <w:numId w:val="13"/>
        </w:numPr>
        <w:spacing w:line="360" w:before="105" w:after="105" w:lineRule="auto"/>
      </w:pPr>
      <w:r>
        <w:rPr>
          <w:rFonts w:eastAsia="inter" w:cs="inter" w:ascii="inter" w:hAnsi="inter"/>
          <w:b/>
          <w:color w:val="000000"/>
          <w:sz w:val="21"/>
        </w:rPr>
        <w:t xml:space="preserve">Instruction-language sensitivity</w:t>
      </w:r>
      <w:r>
        <w:rPr>
          <w:rFonts w:eastAsia="inter" w:cs="inter" w:ascii="inter" w:hAnsi="inter"/>
          <w:color w:val="000000"/>
          <w:sz w:val="21"/>
        </w:rPr>
        <w:t xml:space="preserve">: Performance varies 30 percentage points based on instruction language (English instructions for Korean content shift from 61% to 77% accuracy at 128K tokens)</w:t>
      </w:r>
      <w:bookmarkStart w:id="76" w:name="fnref28_1"/>
      <w:bookmarkEnd w:id="76"/>
      <w:hyperlink w:anchor="fn28">
        <w:r>
          <w:rPr>
            <w:rFonts w:eastAsia="inter" w:cs="inter" w:ascii="inter" w:hAnsi="inter"/>
            <w:color w:val="#000"/>
            <w:sz w:val="21"/>
            <w:u w:val="single"/>
            <w:vertAlign w:val="superscript"/>
          </w:rPr>
          <w:t xml:space="preserve">[28]</w:t>
        </w:r>
      </w:hyperlink>
    </w:p>
    <w:p>
      <w:pPr>
        <w:numPr>
          <w:ilvl w:val="0"/>
          <w:numId w:val="13"/>
        </w:numPr>
        <w:spacing w:line="360" w:before="105" w:after="105" w:lineRule="auto"/>
      </w:pPr>
      <w:r>
        <w:rPr>
          <w:rFonts w:eastAsia="inter" w:cs="inter" w:ascii="inter" w:hAnsi="inter"/>
          <w:b/>
          <w:color w:val="000000"/>
          <w:sz w:val="21"/>
        </w:rPr>
        <w:t xml:space="preserve">Universal model penalty</w:t>
      </w:r>
      <w:r>
        <w:rPr>
          <w:rFonts w:eastAsia="inter" w:cs="inter" w:ascii="inter" w:hAnsi="inter"/>
          <w:color w:val="000000"/>
          <w:sz w:val="21"/>
        </w:rPr>
        <w:t xml:space="preserve">: Using a single multilingual model vs. language-specific models incurs ~30% accuracy degradation when handling structurally different languages</w:t>
      </w:r>
      <w:bookmarkStart w:id="77" w:name="fnref29"/>
      <w:bookmarkEnd w:id="77"/>
      <w:hyperlink w:anchor="fn29">
        <w:r>
          <w:rPr>
            <w:rFonts w:eastAsia="inter" w:cs="inter" w:ascii="inter" w:hAnsi="inter"/>
            <w:color w:val="#000"/>
            <w:sz w:val="21"/>
            <w:u w:val="single"/>
            <w:vertAlign w:val="superscript"/>
          </w:rPr>
          <w:t xml:space="preserve">[29]</w:t>
        </w:r>
      </w:hyperlink>
    </w:p>
    <w:p>
      <w:pPr>
        <w:spacing w:line="360" w:after="210" w:lineRule="auto"/>
      </w:pPr>
      <w:r>
        <w:rPr>
          <w:rFonts w:eastAsia="inter" w:cs="inter" w:ascii="inter" w:hAnsi="inter"/>
          <w:b/>
          <w:color w:val="000000"/>
        </w:rPr>
        <w:t xml:space="preserve">Implication</w:t>
      </w:r>
      <w:r>
        <w:rPr>
          <w:rFonts w:eastAsia="inter" w:cs="inter" w:ascii="inter" w:hAnsi="inter"/>
          <w:color w:val="000000"/>
        </w:rPr>
        <w:t xml:space="preserve">: Wonderful's accuracy claims (80% FCR) are likely asymmetric across languages—Hebrew near-native performance, but Polish or Romanian may lag significantly.</w:t>
      </w:r>
      <w:bookmarkStart w:id="78" w:name="fnref30"/>
      <w:bookmarkEnd w:id="78"/>
      <w:hyperlink w:anchor="fn30">
        <w:r>
          <w:rPr>
            <w:rFonts w:eastAsia="inter" w:cs="inter" w:ascii="inter" w:hAnsi="inter"/>
            <w:color w:val="#000"/>
            <w:u w:val="single"/>
            <w:vertAlign w:val="superscript"/>
          </w:rPr>
          <w:t xml:space="preserve">[30]</w:t>
        </w:r>
      </w:hyperlink>
    </w:p>
    <w:p>
      <w:pPr>
        <w:spacing w:line="360" w:before="315" w:after="105" w:lineRule="auto"/>
        <w:ind w:left="-30"/>
        <w:jc w:val="left"/>
      </w:pPr>
      <w:bookmarkStart w:id="79" w:name="regulatory_security_risk"/>
      <w:r>
        <w:rPr>
          <w:rFonts w:eastAsia="inter" w:cs="inter" w:ascii="inter" w:hAnsi="inter"/>
          <w:b/>
          <w:color w:val="000000"/>
          <w:sz w:val="24"/>
        </w:rPr>
        <w:t xml:space="preserve">Regulatory &amp; Security Risk</w:t>
      </w:r>
      <w:bookmarkEnd w:id="79"/>
    </w:p>
    <w:p>
      <w:pPr>
        <w:spacing w:line="360" w:after="210" w:lineRule="auto"/>
      </w:pPr>
      <w:r>
        <w:rPr>
          <w:rFonts w:eastAsia="inter" w:cs="inter" w:ascii="inter" w:hAnsi="inter"/>
          <w:b/>
          <w:color w:val="000000"/>
        </w:rPr>
        <w:t xml:space="preserve">Compliance Penalties (Non-Negotiable)</w:t>
      </w:r>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Penalty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Trigger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GDPR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€20M or 4% of global revenue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 breach; unauthorized processing; insufficient consent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EU AI Act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€15M or 3% (non-compliance); €35M or 7% (prohibited 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Lack of transparency; inadequate human oversight; biased outcomes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HIPAA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Up to $1.5M per violation per year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Unauthorized access; inadequate encryption; breach notification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PCI DSS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$5,000-$100,000/month + escalating fines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Payment card data insecurity; non-compliance reports</w:t>
            </w:r>
          </w:p>
        </w:tc>
      </w:tr>
    </w:tbl>
    <w:p>
      <w:pPr>
        <w:spacing w:lineRule="auto"/>
      </w:pPr>
    </w:p>
    <w:p>
      <w:pPr>
        <w:spacing w:line="360" w:after="210" w:lineRule="auto"/>
      </w:pPr>
      <w:r>
        <w:rPr>
          <w:rFonts w:eastAsia="inter" w:cs="inter" w:ascii="inter" w:hAnsi="inter"/>
          <w:b/>
          <w:color w:val="000000"/>
        </w:rPr>
        <w:t xml:space="preserve">For Wonderful in healthcare</w:t>
      </w:r>
      <w:r>
        <w:rPr>
          <w:rFonts w:eastAsia="inter" w:cs="inter" w:ascii="inter" w:hAnsi="inter"/>
          <w:color w:val="000000"/>
        </w:rPr>
        <w:t xml:space="preserve">: One data breach (Maccabi patient data exposed) = customer loss + regulatory scrutiny + existential risk. The reputational damage alone would be fatal.</w:t>
      </w:r>
      <w:bookmarkStart w:id="80" w:name="fnref31"/>
      <w:bookmarkEnd w:id="80"/>
      <w:hyperlink w:anchor="fn31">
        <w:r>
          <w:rPr>
            <w:rFonts w:eastAsia="inter" w:cs="inter" w:ascii="inter" w:hAnsi="inter"/>
            <w:color w:val="#000"/>
            <w:u w:val="single"/>
            <w:vertAlign w:val="superscript"/>
          </w:rPr>
          <w:t xml:space="preserve">[31]</w:t>
        </w:r>
      </w:hyperlink>
      <w:bookmarkStart w:id="81" w:name="fnref15_1"/>
      <w:bookmarkEnd w:id="8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Unknown Risk</w:t>
      </w:r>
      <w:r>
        <w:rPr>
          <w:rFonts w:eastAsia="inter" w:cs="inter" w:ascii="inter" w:hAnsi="inter"/>
          <w:color w:val="000000"/>
        </w:rPr>
        <w:t xml:space="preserve">: No published SOC 2 Type II, HIPAA BAA, or ISO 27001 certifications found for Wonderful. Enterprise customers deploying in regulated sectors must conduct their own security audits—a hidden cost often $50k-$200k.</w:t>
      </w:r>
    </w:p>
    <w:p>
      <w:pPr>
        <w:spacing w:line="360" w:before="315" w:after="105" w:lineRule="auto"/>
        <w:ind w:left="-30"/>
        <w:jc w:val="left"/>
      </w:pPr>
      <w:bookmarkStart w:id="82" w:name="bm_6_competitive_landscape_differ_9f6f0a"/>
      <w:r>
        <w:rPr>
          <w:rFonts w:eastAsia="inter" w:cs="inter" w:ascii="inter" w:hAnsi="inter"/>
          <w:b/>
          <w:color w:val="000000"/>
          <w:sz w:val="24"/>
        </w:rPr>
        <w:t xml:space="preserve">6. Competitive Landscape &amp; Differentiation Narrowing</w:t>
      </w:r>
      <w:bookmarkEnd w:id="82"/>
    </w:p>
    <w:p>
      <w:pPr>
        <w:spacing w:line="360" w:before="315" w:after="105" w:lineRule="auto"/>
        <w:ind w:left="-30"/>
        <w:jc w:val="left"/>
      </w:pPr>
      <w:bookmarkStart w:id="83" w:name="the_competitive_threat_matrix"/>
      <w:r>
        <w:rPr>
          <w:rFonts w:eastAsia="inter" w:cs="inter" w:ascii="inter" w:hAnsi="inter"/>
          <w:b/>
          <w:color w:val="000000"/>
          <w:sz w:val="24"/>
        </w:rPr>
        <w:t xml:space="preserve">The Competitive Threat Matrix</w:t>
      </w:r>
      <w:bookmarkEnd w:id="83"/>
    </w:p>
    <w:p>
      <w:pPr>
        <w:spacing w:line="360" w:after="210" w:lineRule="auto"/>
      </w:pPr>
      <w:r>
        <w:rPr>
          <w:rFonts w:eastAsia="inter" w:cs="inter" w:ascii="inter" w:hAnsi="inter"/>
          <w:color w:val="000000"/>
        </w:rPr>
        <w:t xml:space="preserve">As of January 2026, Wonderful's technical moat is eroding faster than expected: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Competitive 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Wonderful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PolyAI</w:t>
            </w:r>
          </w:p>
        </w:tc>
        <w:tc>
          <w:tcPr>
            <w:tcBorders>
              <w:top w:val="single" w:sz="1" w:space="0" w:color="000000"/>
              <w:bottom w:val="single" w:sz="1" w:space="0" w:color="000000"/>
              <w:right w:val="single" w:sz="1" w:space="0" w:color="000000"/>
            </w:tcBorders>
          </w:tcPr>
          <w:p>
            <w:pPr>
              <w:spacing w:line="360" w:lineRule="auto"/>
            </w:pPr>
            <w:hyperlink r:id="rId14">
              <w:r>
                <w:rPr>
                  <w:rFonts w:eastAsia="inter" w:cs="inter" w:ascii="inter" w:hAnsi="inter"/>
                  <w:color w:val="#000"/>
                  <w:sz w:val="17"/>
                  <w:u w:val="single"/>
                </w:rPr>
                <w:t xml:space="preserve">Kore.AI</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Cognigy</w:t>
            </w:r>
          </w:p>
        </w:tc>
        <w:tc>
          <w:tcPr>
            <w:tcBorders>
              <w:top w:val="single" w:sz="1" w:space="0" w:color="000000"/>
              <w:bottom w:val="single" w:sz="1" w:space="0" w:color="000000"/>
              <w:right w:val="single" w:sz="1" w:space="0" w:color="000000"/>
            </w:tcBorders>
          </w:tcPr>
          <w:p>
            <w:pPr>
              <w:spacing w:line="360" w:lineRule="auto"/>
            </w:pPr>
            <w:hyperlink r:id="rId15">
              <w:r>
                <w:rPr>
                  <w:rFonts w:eastAsia="inter" w:cs="inter" w:ascii="inter" w:hAnsi="inter"/>
                  <w:color w:val="#000"/>
                  <w:sz w:val="17"/>
                  <w:u w:val="single"/>
                </w:rPr>
                <w:t xml:space="preserve">Air.ai</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Observation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Multilingual Fluency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 (purpose-built)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Advantage Wonderful, but narrowing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Voice Quality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(proprietary)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Wonderful ahead; no structural moat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Agentic 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Parity emerging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Enterprise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Parity; not differentiated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Deployment 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90-120 days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4-8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4-8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Wonderful advantage but replicable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Local Team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Unique; hard to replicate but expensive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Geographic Coverage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markets; expanding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 markets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 markets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 markets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 markets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Incumbents have distribution advantage</w:t>
            </w:r>
          </w:p>
        </w:tc>
      </w:tr>
    </w:tbl>
    <w:p>
      <w:pPr>
        <w:spacing w:lineRule="auto"/>
      </w:pPr>
    </w:p>
    <w:p>
      <w:pPr>
        <w:spacing w:line="360" w:before="315" w:after="105" w:lineRule="auto"/>
        <w:ind w:left="-30"/>
        <w:jc w:val="left"/>
      </w:pPr>
      <w:bookmarkStart w:id="84" w:name="technology_obsolescence_timeline"/>
      <w:r>
        <w:rPr>
          <w:rFonts w:eastAsia="inter" w:cs="inter" w:ascii="inter" w:hAnsi="inter"/>
          <w:b/>
          <w:color w:val="000000"/>
          <w:sz w:val="24"/>
        </w:rPr>
        <w:t xml:space="preserve">Technology Obsolescence Timeline</w:t>
      </w:r>
      <w:bookmarkEnd w:id="84"/>
    </w:p>
    <w:p>
      <w:pPr>
        <w:spacing w:line="360" w:after="210" w:lineRule="auto"/>
      </w:pPr>
      <w:r>
        <w:rPr>
          <w:rFonts w:eastAsia="inter" w:cs="inter" w:ascii="inter" w:hAnsi="inter"/>
          <w:b/>
          <w:color w:val="000000"/>
        </w:rPr>
        <w:t xml:space="preserve">Latency commoditization</w:t>
      </w:r>
      <w:r>
        <w:rPr>
          <w:rFonts w:eastAsia="inter" w:cs="inter" w:ascii="inter" w:hAnsi="inter"/>
          <w:color w:val="000000"/>
        </w:rPr>
        <w:t xml:space="preserve">: Sub-500ms latency will be standard by Q2 2026 across all major vendors. No structural moat.</w:t>
      </w:r>
      <w:bookmarkStart w:id="85" w:name="fnref11_1"/>
      <w:bookmarkEnd w:id="85"/>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Foundation model improvements</w:t>
      </w:r>
      <w:r>
        <w:rPr>
          <w:rFonts w:eastAsia="inter" w:cs="inter" w:ascii="inter" w:hAnsi="inter"/>
          <w:color w:val="000000"/>
        </w:rPr>
        <w:t xml:space="preserve">: OpenAI, Google, and Meta are rapidly improving non-English language models. By H2 2026, accessing Hebrew/Polish/Romanian fluency won't require custom engineering.</w:t>
      </w:r>
      <w:bookmarkStart w:id="86" w:name="fnref28_2"/>
      <w:bookmarkEnd w:id="86"/>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b/>
          <w:color w:val="000000"/>
        </w:rPr>
        <w:t xml:space="preserve">Competitive localizations</w:t>
      </w:r>
      <w:r>
        <w:rPr>
          <w:rFonts w:eastAsia="inter" w:cs="inter" w:ascii="inter" w:hAnsi="inter"/>
          <w:color w:val="000000"/>
        </w:rPr>
        <w:t xml:space="preserve">: </w:t>
      </w:r>
      <w:hyperlink r:id="rId16">
        <w:r>
          <w:rPr>
            <w:rFonts w:eastAsia="inter" w:cs="inter" w:ascii="inter" w:hAnsi="inter"/>
            <w:color w:val="#000"/>
            <w:u w:val="single"/>
          </w:rPr>
          <w:t xml:space="preserve">Kore.AI</w:t>
        </w:r>
      </w:hyperlink>
      <w:r>
        <w:rPr>
          <w:rFonts w:eastAsia="inter" w:cs="inter" w:ascii="inter" w:hAnsi="inter"/>
          <w:color w:val="000000"/>
        </w:rPr>
        <w:t xml:space="preserve"> and Cognigy can hire local teams in Germany, Romania, and Nordics faster than Wonderful can scale infrastructure. The "local-first" differentiation weakens as incumbents replicate.</w:t>
      </w:r>
      <w:bookmarkStart w:id="87" w:name="fnref32"/>
      <w:bookmarkEnd w:id="87"/>
      <w:hyperlink w:anchor="fn32">
        <w:r>
          <w:rPr>
            <w:rFonts w:eastAsia="inter" w:cs="inter" w:ascii="inter" w:hAnsi="inter"/>
            <w:color w:val="#000"/>
            <w:u w:val="single"/>
            <w:vertAlign w:val="superscript"/>
          </w:rPr>
          <w:t xml:space="preserve">[32]</w:t>
        </w:r>
      </w:hyperlink>
      <w:bookmarkStart w:id="88" w:name="fnref1_6"/>
      <w:bookmarkEnd w:id="8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Outcome-based pricing competition</w:t>
      </w:r>
      <w:r>
        <w:rPr>
          <w:rFonts w:eastAsia="inter" w:cs="inter" w:ascii="inter" w:hAnsi="inter"/>
          <w:color w:val="000000"/>
        </w:rPr>
        <w:t xml:space="preserve">: Intercom, Zendesk, and others are adopting per-resolution-based pricing; this model becomes table-stakes, not differentiated.</w:t>
      </w:r>
      <w:bookmarkStart w:id="89" w:name="fnref20_1"/>
      <w:bookmarkEnd w:id="89"/>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90" w:name="exit_path_analysis"/>
      <w:r>
        <w:rPr>
          <w:rFonts w:eastAsia="inter" w:cs="inter" w:ascii="inter" w:hAnsi="inter"/>
          <w:b/>
          <w:color w:val="000000"/>
          <w:sz w:val="24"/>
        </w:rPr>
        <w:t xml:space="preserve">Exit Path Analysis</w:t>
      </w:r>
      <w:bookmarkEnd w:id="90"/>
    </w:p>
    <w:p>
      <w:pPr>
        <w:spacing w:line="360" w:after="210" w:lineRule="auto"/>
      </w:pPr>
      <w:r>
        <w:rPr>
          <w:rFonts w:eastAsia="inter" w:cs="inter" w:ascii="inter" w:hAnsi="inter"/>
          <w:b/>
          <w:color w:val="000000"/>
        </w:rPr>
        <w:t xml:space="preserve">Acquisition targets</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b/>
          <w:color w:val="000000"/>
          <w:sz w:val="21"/>
        </w:rPr>
        <w:t xml:space="preserve">Salesforce</w:t>
      </w:r>
      <w:r>
        <w:rPr>
          <w:rFonts w:eastAsia="inter" w:cs="inter" w:ascii="inter" w:hAnsi="inter"/>
          <w:color w:val="000000"/>
          <w:sz w:val="21"/>
        </w:rPr>
        <w:t xml:space="preserve">: For enterprise portfolio completion (CRM + customer service agent)</w:t>
      </w:r>
    </w:p>
    <w:p>
      <w:pPr>
        <w:numPr>
          <w:ilvl w:val="0"/>
          <w:numId w:val="14"/>
        </w:numPr>
        <w:spacing w:line="360" w:before="105" w:after="105" w:lineRule="auto"/>
      </w:pPr>
      <w:r>
        <w:rPr>
          <w:rFonts w:eastAsia="inter" w:cs="inter" w:ascii="inter" w:hAnsi="inter"/>
          <w:b/>
          <w:color w:val="000000"/>
          <w:sz w:val="21"/>
        </w:rPr>
        <w:t xml:space="preserve">SAP</w:t>
      </w:r>
      <w:r>
        <w:rPr>
          <w:rFonts w:eastAsia="inter" w:cs="inter" w:ascii="inter" w:hAnsi="inter"/>
          <w:color w:val="000000"/>
          <w:sz w:val="21"/>
        </w:rPr>
        <w:t xml:space="preserve">: For SAP SuccessFactors HR agent + customer service bundling</w:t>
      </w:r>
    </w:p>
    <w:p>
      <w:pPr>
        <w:numPr>
          <w:ilvl w:val="0"/>
          <w:numId w:val="14"/>
        </w:numPr>
        <w:spacing w:line="360" w:before="105" w:after="105" w:lineRule="auto"/>
      </w:pPr>
      <w:r>
        <w:rPr>
          <w:rFonts w:eastAsia="inter" w:cs="inter" w:ascii="inter" w:hAnsi="inter"/>
          <w:b/>
          <w:color w:val="000000"/>
          <w:sz w:val="21"/>
        </w:rPr>
        <w:t xml:space="preserve">Oracle</w:t>
      </w:r>
      <w:r>
        <w:rPr>
          <w:rFonts w:eastAsia="inter" w:cs="inter" w:ascii="inter" w:hAnsi="inter"/>
          <w:color w:val="000000"/>
          <w:sz w:val="21"/>
        </w:rPr>
        <w:t xml:space="preserve">: For NetSuite + customer experience suite</w:t>
      </w:r>
    </w:p>
    <w:p>
      <w:pPr>
        <w:numPr>
          <w:ilvl w:val="0"/>
          <w:numId w:val="14"/>
        </w:numPr>
        <w:spacing w:line="360" w:before="105" w:after="105" w:lineRule="auto"/>
      </w:pPr>
      <w:r>
        <w:rPr>
          <w:rFonts w:eastAsia="inter" w:cs="inter" w:ascii="inter" w:hAnsi="inter"/>
          <w:b/>
          <w:color w:val="000000"/>
          <w:sz w:val="21"/>
        </w:rPr>
        <w:t xml:space="preserve">Genesys</w:t>
      </w:r>
      <w:r>
        <w:rPr>
          <w:rFonts w:eastAsia="inter" w:cs="inter" w:ascii="inter" w:hAnsi="inter"/>
          <w:color w:val="000000"/>
          <w:sz w:val="21"/>
        </w:rPr>
        <w:t xml:space="preserve">: For cloud contact center platform</w:t>
      </w:r>
    </w:p>
    <w:p>
      <w:pPr>
        <w:numPr>
          <w:ilvl w:val="0"/>
          <w:numId w:val="14"/>
        </w:numPr>
        <w:spacing w:line="360" w:before="105" w:after="105" w:lineRule="auto"/>
      </w:pPr>
      <w:r>
        <w:rPr>
          <w:rFonts w:eastAsia="inter" w:cs="inter" w:ascii="inter" w:hAnsi="inter"/>
          <w:b/>
          <w:color w:val="000000"/>
          <w:sz w:val="21"/>
        </w:rPr>
        <w:t xml:space="preserve">NICE</w:t>
      </w:r>
      <w:r>
        <w:rPr>
          <w:rFonts w:eastAsia="inter" w:cs="inter" w:ascii="inter" w:hAnsi="inter"/>
          <w:color w:val="000000"/>
          <w:sz w:val="21"/>
        </w:rPr>
        <w:t xml:space="preserve">: For customer engagement platform</w:t>
      </w:r>
    </w:p>
    <w:p>
      <w:pPr>
        <w:numPr>
          <w:ilvl w:val="0"/>
          <w:numId w:val="14"/>
        </w:numPr>
        <w:spacing w:line="360" w:before="105" w:after="105" w:lineRule="auto"/>
      </w:pPr>
      <w:r>
        <w:rPr>
          <w:rFonts w:eastAsia="inter" w:cs="inter" w:ascii="inter" w:hAnsi="inter"/>
          <w:b/>
          <w:color w:val="000000"/>
          <w:sz w:val="21"/>
        </w:rPr>
        <w:t xml:space="preserve">Acquisition premium</w:t>
      </w:r>
      <w:r>
        <w:rPr>
          <w:rFonts w:eastAsia="inter" w:cs="inter" w:ascii="inter" w:hAnsi="inter"/>
          <w:color w:val="000000"/>
          <w:sz w:val="21"/>
        </w:rPr>
        <w:t xml:space="preserve">: Likely 2-3x current valuation ($1.4B-$2.1B) by 2027-2028, assuming Wonderful captures $50M+ ARR</w:t>
      </w:r>
    </w:p>
    <w:p>
      <w:pPr>
        <w:spacing w:line="360" w:before="315" w:after="105" w:lineRule="auto"/>
        <w:ind w:left="-30"/>
        <w:jc w:val="left"/>
      </w:pPr>
      <w:bookmarkStart w:id="91" w:name="conclusion_the_wonderful_thesis_i_b721b5"/>
      <w:r>
        <w:rPr>
          <w:rFonts w:eastAsia="inter" w:cs="inter" w:ascii="inter" w:hAnsi="inter"/>
          <w:b/>
          <w:color w:val="000000"/>
          <w:sz w:val="24"/>
        </w:rPr>
        <w:t xml:space="preserve">Conclusion: The Wonderful Thesis in Context</w:t>
      </w:r>
      <w:bookmarkEnd w:id="91"/>
    </w:p>
    <w:p>
      <w:pPr>
        <w:spacing w:line="360" w:after="210" w:lineRule="auto"/>
      </w:pPr>
      <w:r>
        <w:rPr>
          <w:rFonts w:eastAsia="inter" w:cs="inter" w:ascii="inter" w:hAnsi="inter"/>
          <w:color w:val="000000"/>
        </w:rPr>
        <w:t xml:space="preserve">Wonderful represents a compelling arbitrage opportunity: </w:t>
      </w:r>
      <w:r>
        <w:rPr>
          <w:rFonts w:eastAsia="inter" w:cs="inter" w:ascii="inter" w:hAnsi="inter"/>
          <w:b/>
          <w:color w:val="000000"/>
        </w:rPr>
        <w:t xml:space="preserve">solving a real, massive pain point (enterprise AI for non-English markets) at the exact moment when market timing, BPO labor economics, and foundation model maturity converge.</w:t>
      </w:r>
      <w:r>
        <w:rPr>
          <w:rFonts w:eastAsia="inter" w:cs="inter" w:ascii="inter" w:hAnsi="inter"/>
          <w:color w:val="000000"/>
        </w:rPr>
        <w:t xml:space="preserve"> The $700M valuation is defensible if the company captures 5-10% of European telecom/healthcare customer service by 2027.</w:t>
      </w:r>
    </w:p>
    <w:p>
      <w:pPr>
        <w:spacing w:line="360" w:after="210" w:lineRule="auto"/>
      </w:pPr>
      <w:r>
        <w:rPr>
          <w:rFonts w:eastAsia="inter" w:cs="inter" w:ascii="inter" w:hAnsi="inter"/>
          <w:color w:val="000000"/>
        </w:rPr>
        <w:t xml:space="preserve">However, the venture's medium-term outlook is challenged by:</w:t>
      </w:r>
    </w:p>
    <w:p>
      <w:pPr>
        <w:numPr>
          <w:ilvl w:val="0"/>
          <w:numId w:val="15"/>
        </w:numPr>
        <w:spacing w:line="360" w:before="105" w:after="105" w:lineRule="auto"/>
      </w:pPr>
      <w:r>
        <w:rPr>
          <w:rFonts w:eastAsia="inter" w:cs="inter" w:ascii="inter" w:hAnsi="inter"/>
          <w:b/>
          <w:color w:val="000000"/>
          <w:sz w:val="21"/>
        </w:rPr>
        <w:t xml:space="preserve">Rapid competitive replication</w:t>
      </w:r>
      <w:r>
        <w:rPr>
          <w:rFonts w:eastAsia="inter" w:cs="inter" w:ascii="inter" w:hAnsi="inter"/>
          <w:color w:val="000000"/>
          <w:sz w:val="21"/>
        </w:rPr>
        <w:t xml:space="preserve">: Local team deployment, voice quality, and multilingual fluency are all replicable within 18-24 months</w:t>
      </w:r>
    </w:p>
    <w:p>
      <w:pPr>
        <w:numPr>
          <w:ilvl w:val="0"/>
          <w:numId w:val="15"/>
        </w:numPr>
        <w:spacing w:line="360" w:before="105" w:after="105" w:lineRule="auto"/>
      </w:pPr>
      <w:r>
        <w:rPr>
          <w:rFonts w:eastAsia="inter" w:cs="inter" w:ascii="inter" w:hAnsi="inter"/>
          <w:b/>
          <w:color w:val="000000"/>
          <w:sz w:val="21"/>
        </w:rPr>
        <w:t xml:space="preserve">Moat erosion via foundation models</w:t>
      </w:r>
      <w:r>
        <w:rPr>
          <w:rFonts w:eastAsia="inter" w:cs="inter" w:ascii="inter" w:hAnsi="inter"/>
          <w:color w:val="000000"/>
          <w:sz w:val="21"/>
        </w:rPr>
        <w:t xml:space="preserve">: Better non-English LLMs (from OpenAI, Meta, Google) reduce need for specialized localization expertise</w:t>
      </w:r>
    </w:p>
    <w:p>
      <w:pPr>
        <w:numPr>
          <w:ilvl w:val="0"/>
          <w:numId w:val="15"/>
        </w:numPr>
        <w:spacing w:line="360" w:before="105" w:after="105" w:lineRule="auto"/>
      </w:pPr>
      <w:r>
        <w:rPr>
          <w:rFonts w:eastAsia="inter" w:cs="inter" w:ascii="inter" w:hAnsi="inter"/>
          <w:b/>
          <w:color w:val="000000"/>
          <w:sz w:val="21"/>
        </w:rPr>
        <w:t xml:space="preserve">Scale disadvantages</w:t>
      </w:r>
      <w:r>
        <w:rPr>
          <w:rFonts w:eastAsia="inter" w:cs="inter" w:ascii="inter" w:hAnsi="inter"/>
          <w:color w:val="000000"/>
          <w:sz w:val="21"/>
        </w:rPr>
        <w:t xml:space="preserve">: High cost-per-market for local teams limits international velocity vs. pure SaaS competitors</w:t>
      </w:r>
    </w:p>
    <w:p>
      <w:pPr>
        <w:numPr>
          <w:ilvl w:val="0"/>
          <w:numId w:val="15"/>
        </w:numPr>
        <w:spacing w:line="360" w:before="105" w:after="105" w:lineRule="auto"/>
      </w:pPr>
      <w:r>
        <w:rPr>
          <w:rFonts w:eastAsia="inter" w:cs="inter" w:ascii="inter" w:hAnsi="inter"/>
          <w:b/>
          <w:color w:val="000000"/>
          <w:sz w:val="21"/>
        </w:rPr>
        <w:t xml:space="preserve">Hidden cost surprises</w:t>
      </w:r>
      <w:r>
        <w:rPr>
          <w:rFonts w:eastAsia="inter" w:cs="inter" w:ascii="inter" w:hAnsi="inter"/>
          <w:color w:val="000000"/>
          <w:sz w:val="21"/>
        </w:rPr>
        <w:t xml:space="preserve">: Compliance, infrastructure, and integration costs often exceed platform licensing by 3-4x, creating buyer friction</w:t>
      </w:r>
    </w:p>
    <w:p>
      <w:pPr>
        <w:spacing w:line="360" w:after="210" w:lineRule="auto"/>
      </w:pPr>
      <w:r>
        <w:rPr>
          <w:rFonts w:eastAsia="inter" w:cs="inter" w:ascii="inter" w:hAnsi="inter"/>
          <w:b/>
          <w:color w:val="000000"/>
        </w:rPr>
        <w:t xml:space="preserve">The Wonderful investment thesis works only if the company</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color w:val="000000"/>
          <w:sz w:val="21"/>
        </w:rPr>
        <w:t xml:space="preserve">Achieves $100M+ ARR by 2027 (requires 10x growth in 18 months—aggressive but possible)</w:t>
      </w:r>
    </w:p>
    <w:p>
      <w:pPr>
        <w:numPr>
          <w:ilvl w:val="0"/>
          <w:numId w:val="16"/>
        </w:numPr>
        <w:spacing w:line="360" w:before="105" w:after="105" w:lineRule="auto"/>
      </w:pPr>
      <w:r>
        <w:rPr>
          <w:rFonts w:eastAsia="inter" w:cs="inter" w:ascii="inter" w:hAnsi="inter"/>
          <w:color w:val="000000"/>
          <w:sz w:val="21"/>
        </w:rPr>
        <w:t xml:space="preserve">Builds defensible unit economics in healthcare/telecom verticals (80% FCR + high switching cost)</w:t>
      </w:r>
    </w:p>
    <w:p>
      <w:pPr>
        <w:numPr>
          <w:ilvl w:val="0"/>
          <w:numId w:val="16"/>
        </w:numPr>
        <w:spacing w:line="360" w:before="105" w:after="105" w:lineRule="auto"/>
      </w:pPr>
      <w:r>
        <w:rPr>
          <w:rFonts w:eastAsia="inter" w:cs="inter" w:ascii="inter" w:hAnsi="inter"/>
          <w:color w:val="000000"/>
          <w:sz w:val="21"/>
        </w:rPr>
        <w:t xml:space="preserve">Expands TAM beyond customer service into sales/HR/compliance (reducing per-market concentration)</w:t>
      </w:r>
    </w:p>
    <w:p>
      <w:pPr>
        <w:numPr>
          <w:ilvl w:val="0"/>
          <w:numId w:val="16"/>
        </w:numPr>
        <w:spacing w:line="360" w:before="105" w:after="105" w:lineRule="auto"/>
      </w:pPr>
      <w:r>
        <w:rPr>
          <w:rFonts w:eastAsia="inter" w:cs="inter" w:ascii="inter" w:hAnsi="inter"/>
          <w:color w:val="000000"/>
          <w:sz w:val="21"/>
        </w:rPr>
        <w:t xml:space="preserve">Or exits to strategic buyer by 2027 at $1.5B+ valuation</w:t>
      </w:r>
    </w:p>
    <w:p>
      <w:pPr>
        <w:spacing w:line="360" w:after="210" w:lineRule="auto"/>
      </w:pPr>
      <w:r>
        <w:rPr>
          <w:rFonts w:eastAsia="inter" w:cs="inter" w:ascii="inter" w:hAnsi="inter"/>
          <w:color w:val="000000"/>
        </w:rPr>
        <w:t xml:space="preserve">The company is not overfunded at $700M if execution delivers the above. But it is extremely dependent on execution velocity and competitor paralysis—a dangerous position in a market where </w:t>
      </w:r>
      <w:hyperlink r:id="rId17">
        <w:r>
          <w:rPr>
            <w:rFonts w:eastAsia="inter" w:cs="inter" w:ascii="inter" w:hAnsi="inter"/>
            <w:color w:val="#000"/>
            <w:u w:val="single"/>
          </w:rPr>
          <w:t xml:space="preserve">Kore.AI</w:t>
        </w:r>
      </w:hyperlink>
      <w:r>
        <w:rPr>
          <w:rFonts w:eastAsia="inter" w:cs="inter" w:ascii="inter" w:hAnsi="inter"/>
          <w:color w:val="000000"/>
        </w:rPr>
        <w:t xml:space="preserve"> and Cognigy have 20+ years of enterprise distribution.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2" w:name="fn1"/>
    <w:bookmarkEnd w:id="92"/>
    <w:p>
      <w:pPr>
        <w:numPr>
          <w:ilvl w:val="0"/>
          <w:numId w:val="18"/>
        </w:numPr>
        <w:spacing w:line="360" w:after="210" w:lineRule="auto"/>
      </w:pPr>
      <w:hyperlink r:id="rId18">
        <w:r>
          <w:rPr>
            <w:rFonts w:eastAsia="inter" w:cs="inter" w:ascii="inter" w:hAnsi="inter"/>
            <w:color w:val="#000"/>
            <w:sz w:val="18"/>
            <w:u w:val="single"/>
          </w:rPr>
          <w:t xml:space="preserve">https://siliconangle.com/2025/11/11/wonderful-raises-100m-scale-multilingual-enterprise-ai-agents-worldwide/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3" w:name="fn2"/>
    <w:bookmarkEnd w:id="93"/>
    <w:p>
      <w:pPr>
        <w:numPr>
          <w:ilvl w:val="0"/>
          <w:numId w:val="18"/>
        </w:numPr>
        <w:spacing w:line="360" w:after="210" w:lineRule="auto"/>
      </w:pPr>
      <w:hyperlink r:id="rId19">
        <w:r>
          <w:rPr>
            <w:rFonts w:eastAsia="inter" w:cs="inter" w:ascii="inter" w:hAnsi="inter"/>
            <w:color w:val="#000"/>
            <w:sz w:val="18"/>
            <w:u w:val="single"/>
          </w:rPr>
          <w:t xml:space="preserve">https://techcrunch.com/2025/11/11/wonderful-raised-100m-series-a-to-put-ai-agents-on-the-front-lines-of-customer-service/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3"/>
    <w:bookmarkEnd w:id="94"/>
    <w:p>
      <w:pPr>
        <w:numPr>
          <w:ilvl w:val="0"/>
          <w:numId w:val="18"/>
        </w:numPr>
        <w:spacing w:line="360" w:after="210" w:lineRule="auto"/>
      </w:pPr>
      <w:hyperlink r:id="rId20">
        <w:r>
          <w:rPr>
            <w:rFonts w:eastAsia="inter" w:cs="inter" w:ascii="inter" w:hAnsi="inter"/>
            <w:color w:val="#000"/>
            <w:sz w:val="18"/>
            <w:u w:val="single"/>
          </w:rPr>
          <w:t xml:space="preserve">https://www.reuters.com/technology/israeli-ai-startup-wonderful-raises-another-100-million-valued-700-million-2025-11-11/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4"/>
    <w:bookmarkEnd w:id="95"/>
    <w:p>
      <w:pPr>
        <w:numPr>
          <w:ilvl w:val="0"/>
          <w:numId w:val="18"/>
        </w:numPr>
        <w:spacing w:line="360" w:after="210" w:lineRule="auto"/>
      </w:pPr>
      <w:hyperlink r:id="rId21">
        <w:r>
          <w:rPr>
            <w:rFonts w:eastAsia="inter" w:cs="inter" w:ascii="inter" w:hAnsi="inter"/>
            <w:color w:val="#000"/>
            <w:sz w:val="18"/>
            <w:u w:val="single"/>
          </w:rPr>
          <w:t xml:space="preserve">https://www.morningstar.com/news/accesswire/1099319msn/wonderful-secures-100m-to-drive-enterprise-adoption-of-ai-agents-globally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5"/>
    <w:bookmarkEnd w:id="96"/>
    <w:p>
      <w:pPr>
        <w:numPr>
          <w:ilvl w:val="0"/>
          <w:numId w:val="18"/>
        </w:numPr>
        <w:spacing w:line="360" w:after="210" w:lineRule="auto"/>
      </w:pPr>
      <w:hyperlink r:id="rId22">
        <w:r>
          <w:rPr>
            <w:rFonts w:eastAsia="inter" w:cs="inter" w:ascii="inter" w:hAnsi="inter"/>
            <w:color w:val="#000"/>
            <w:sz w:val="18"/>
            <w:u w:val="single"/>
          </w:rPr>
          <w:t xml:space="preserve">https://www.wonderful.ai/case-studies/telecommunication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6"/>
    <w:bookmarkEnd w:id="97"/>
    <w:p>
      <w:pPr>
        <w:numPr>
          <w:ilvl w:val="0"/>
          <w:numId w:val="18"/>
        </w:numPr>
        <w:spacing w:line="360" w:after="210" w:lineRule="auto"/>
      </w:pPr>
      <w:hyperlink r:id="rId23">
        <w:r>
          <w:rPr>
            <w:rFonts w:eastAsia="inter" w:cs="inter" w:ascii="inter" w:hAnsi="inter"/>
            <w:color w:val="#000"/>
            <w:sz w:val="18"/>
            <w:u w:val="single"/>
          </w:rPr>
          <w:t xml:space="preserve">https://www.wonderful.ai/case-studies/healthcare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7"/>
    <w:bookmarkEnd w:id="98"/>
    <w:p>
      <w:pPr>
        <w:numPr>
          <w:ilvl w:val="0"/>
          <w:numId w:val="18"/>
        </w:numPr>
        <w:spacing w:line="360" w:after="210" w:lineRule="auto"/>
      </w:pPr>
      <w:hyperlink r:id="rId24">
        <w:r>
          <w:rPr>
            <w:rFonts w:eastAsia="inter" w:cs="inter" w:ascii="inter" w:hAnsi="inter"/>
            <w:color w:val="#000"/>
            <w:sz w:val="18"/>
            <w:u w:val="single"/>
          </w:rPr>
          <w:t xml:space="preserve">https://arxiv.org/abs/2307.08720</w:t>
        </w:r>
      </w:hyperlink>
      <w:r>
        <w:rPr>
          <w:rFonts w:eastAsia="inter" w:cs="inter" w:ascii="inter" w:hAnsi="inter"/>
          <w:color w:val="000000"/>
          <w:sz w:val="18"/>
        </w:rPr>
        <w:t xml:space="preserve"> </w:t>
      </w:r>
    </w:p>
    <w:bookmarkStart w:id="99" w:name="fn8"/>
    <w:bookmarkEnd w:id="99"/>
    <w:p>
      <w:pPr>
        <w:numPr>
          <w:ilvl w:val="0"/>
          <w:numId w:val="18"/>
        </w:numPr>
        <w:spacing w:line="360" w:after="210" w:lineRule="auto"/>
      </w:pPr>
      <w:hyperlink r:id="rId25">
        <w:r>
          <w:rPr>
            <w:rFonts w:eastAsia="inter" w:cs="inter" w:ascii="inter" w:hAnsi="inter"/>
            <w:color w:val="#000"/>
            <w:sz w:val="18"/>
            <w:u w:val="single"/>
          </w:rPr>
          <w:t xml:space="preserve">https://baba.ghost.io/inside-israeli-startups-building-hebrew-ai-tools/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0" w:name="fn9"/>
    <w:bookmarkEnd w:id="100"/>
    <w:p>
      <w:pPr>
        <w:numPr>
          <w:ilvl w:val="0"/>
          <w:numId w:val="18"/>
        </w:numPr>
        <w:spacing w:line="360" w:after="210" w:lineRule="auto"/>
      </w:pPr>
      <w:hyperlink r:id="rId26">
        <w:r>
          <w:rPr>
            <w:rFonts w:eastAsia="inter" w:cs="inter" w:ascii="inter" w:hAnsi="inter"/>
            <w:color w:val="#000"/>
            <w:sz w:val="18"/>
            <w:u w:val="single"/>
          </w:rPr>
          <w:t xml:space="preserve">https://itsbaba.com/blog/ai-in-cross-cultural-communication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10"/>
    <w:bookmarkEnd w:id="101"/>
    <w:p>
      <w:pPr>
        <w:numPr>
          <w:ilvl w:val="0"/>
          <w:numId w:val="18"/>
        </w:numPr>
        <w:spacing w:line="360" w:after="210" w:lineRule="auto"/>
      </w:pPr>
      <w:hyperlink r:id="rId27">
        <w:r>
          <w:rPr>
            <w:rFonts w:eastAsia="inter" w:cs="inter" w:ascii="inter" w:hAnsi="inter"/>
            <w:color w:val="#000"/>
            <w:sz w:val="18"/>
            <w:u w:val="single"/>
          </w:rPr>
          <w:t xml:space="preserve">https://www.calcalistech.com/ctechnews/article/skluyjmblg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11"/>
    <w:bookmarkEnd w:id="102"/>
    <w:p>
      <w:pPr>
        <w:numPr>
          <w:ilvl w:val="0"/>
          <w:numId w:val="18"/>
        </w:numPr>
        <w:spacing w:line="360" w:after="210" w:lineRule="auto"/>
      </w:pPr>
      <w:hyperlink r:id="rId28">
        <w:r>
          <w:rPr>
            <w:rFonts w:eastAsia="inter" w:cs="inter" w:ascii="inter" w:hAnsi="inter"/>
            <w:color w:val="#000"/>
            <w:sz w:val="18"/>
            <w:u w:val="single"/>
          </w:rPr>
          <w:t xml:space="preserve">https://www.voicespin.com/blog/voice-ai-latency-explained/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3" w:name="fn12"/>
    <w:bookmarkEnd w:id="103"/>
    <w:p>
      <w:pPr>
        <w:numPr>
          <w:ilvl w:val="0"/>
          <w:numId w:val="18"/>
        </w:numPr>
        <w:spacing w:line="360" w:after="210" w:lineRule="auto"/>
      </w:pPr>
      <w:hyperlink r:id="rId29">
        <w:r>
          <w:rPr>
            <w:rFonts w:eastAsia="inter" w:cs="inter" w:ascii="inter" w:hAnsi="inter"/>
            <w:color w:val="#000"/>
            <w:sz w:val="18"/>
            <w:u w:val="single"/>
          </w:rPr>
          <w:t xml:space="preserve">https://authorityai.ai/low-latency-voice-ai-for-telecom/</w:t>
        </w:r>
      </w:hyperlink>
      <w:r>
        <w:rPr>
          <w:rFonts w:eastAsia="inter" w:cs="inter" w:ascii="inter" w:hAnsi="inter"/>
          <w:color w:val="000000"/>
          <w:sz w:val="18"/>
        </w:rPr>
        <w:t xml:space="preserve"> </w:t>
      </w:r>
    </w:p>
    <w:bookmarkStart w:id="104" w:name="fn13"/>
    <w:bookmarkEnd w:id="104"/>
    <w:p>
      <w:pPr>
        <w:numPr>
          <w:ilvl w:val="0"/>
          <w:numId w:val="18"/>
        </w:numPr>
        <w:spacing w:line="360" w:after="210" w:lineRule="auto"/>
      </w:pPr>
      <w:hyperlink r:id="rId30">
        <w:r>
          <w:rPr>
            <w:rFonts w:eastAsia="inter" w:cs="inter" w:ascii="inter" w:hAnsi="inter"/>
            <w:color w:val="#000"/>
            <w:sz w:val="18"/>
            <w:u w:val="single"/>
          </w:rPr>
          <w:t xml:space="preserve">https://jisem-journal.com/index.php/journal/article/view/13615</w:t>
        </w:r>
      </w:hyperlink>
      <w:r>
        <w:rPr>
          <w:rFonts w:eastAsia="inter" w:cs="inter" w:ascii="inter" w:hAnsi="inter"/>
          <w:color w:val="000000"/>
          <w:sz w:val="18"/>
        </w:rPr>
        <w:t xml:space="preserve"> </w:t>
      </w:r>
    </w:p>
    <w:bookmarkStart w:id="105" w:name="fn14"/>
    <w:bookmarkEnd w:id="105"/>
    <w:p>
      <w:pPr>
        <w:numPr>
          <w:ilvl w:val="0"/>
          <w:numId w:val="18"/>
        </w:numPr>
        <w:spacing w:line="360" w:after="210" w:lineRule="auto"/>
      </w:pPr>
      <w:hyperlink r:id="rId31">
        <w:r>
          <w:rPr>
            <w:rFonts w:eastAsia="inter" w:cs="inter" w:ascii="inter" w:hAnsi="inter"/>
            <w:color w:val="#000"/>
            <w:sz w:val="18"/>
            <w:u w:val="single"/>
          </w:rPr>
          <w:t xml:space="preserve">https://www.wonderful.ai/industries/healthcare</w:t>
        </w:r>
      </w:hyperlink>
      <w:r>
        <w:rPr>
          <w:rFonts w:eastAsia="inter" w:cs="inter" w:ascii="inter" w:hAnsi="inter"/>
          <w:color w:val="000000"/>
          <w:sz w:val="18"/>
        </w:rPr>
        <w:t xml:space="preserve"> </w:t>
      </w:r>
    </w:p>
    <w:bookmarkStart w:id="106" w:name="fn15"/>
    <w:bookmarkEnd w:id="106"/>
    <w:p>
      <w:pPr>
        <w:numPr>
          <w:ilvl w:val="0"/>
          <w:numId w:val="18"/>
        </w:numPr>
        <w:spacing w:line="360" w:after="210" w:lineRule="auto"/>
      </w:pPr>
      <w:hyperlink r:id="rId32">
        <w:r>
          <w:rPr>
            <w:rFonts w:eastAsia="inter" w:cs="inter" w:ascii="inter" w:hAnsi="inter"/>
            <w:color w:val="#000"/>
            <w:sz w:val="18"/>
            <w:u w:val="single"/>
          </w:rPr>
          <w:t xml:space="preserve">https://www.adequacy.app/en/blog/health-data-gdpr-compliance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16"/>
    <w:bookmarkEnd w:id="107"/>
    <w:p>
      <w:pPr>
        <w:numPr>
          <w:ilvl w:val="0"/>
          <w:numId w:val="18"/>
        </w:numPr>
        <w:spacing w:line="360" w:after="210" w:lineRule="auto"/>
      </w:pPr>
      <w:hyperlink r:id="rId33">
        <w:r>
          <w:rPr>
            <w:rFonts w:eastAsia="inter" w:cs="inter" w:ascii="inter" w:hAnsi="inter"/>
            <w:color w:val="#000"/>
            <w:sz w:val="18"/>
            <w:u w:val="single"/>
          </w:rPr>
          <w:t xml:space="preserve">https://www.inquira.health/en/blog/ensuring-trust-in-ai-gdpr-ethics-and-secure-ai-in-european-healthcare-2</w:t>
        </w:r>
      </w:hyperlink>
      <w:r>
        <w:rPr>
          <w:rFonts w:eastAsia="inter" w:cs="inter" w:ascii="inter" w:hAnsi="inter"/>
          <w:color w:val="000000"/>
          <w:sz w:val="18"/>
        </w:rPr>
        <w:t xml:space="preserve"> </w:t>
      </w:r>
    </w:p>
    <w:bookmarkStart w:id="108" w:name="fn17"/>
    <w:bookmarkEnd w:id="108"/>
    <w:p>
      <w:pPr>
        <w:numPr>
          <w:ilvl w:val="0"/>
          <w:numId w:val="18"/>
        </w:numPr>
        <w:spacing w:line="360" w:after="210" w:lineRule="auto"/>
      </w:pPr>
      <w:hyperlink r:id="rId34">
        <w:r>
          <w:rPr>
            <w:rFonts w:eastAsia="inter" w:cs="inter" w:ascii="inter" w:hAnsi="inter"/>
            <w:color w:val="#000"/>
            <w:sz w:val="18"/>
            <w:u w:val="single"/>
          </w:rPr>
          <w:t xml:space="preserve">https://www.insightpartners.com/ideas/ai-that-speaks-every-language-how-wonderful-is-helping-redefine-agentic-ai-for-the-enterprise/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9" w:name="fn18"/>
    <w:bookmarkEnd w:id="109"/>
    <w:p>
      <w:pPr>
        <w:numPr>
          <w:ilvl w:val="0"/>
          <w:numId w:val="18"/>
        </w:numPr>
        <w:spacing w:line="360" w:after="210" w:lineRule="auto"/>
      </w:pPr>
      <w:hyperlink r:id="rId35">
        <w:r>
          <w:rPr>
            <w:rFonts w:eastAsia="inter" w:cs="inter" w:ascii="inter" w:hAnsi="inter"/>
            <w:color w:val="#000"/>
            <w:sz w:val="18"/>
            <w:u w:val="single"/>
          </w:rPr>
          <w:t xml:space="preserve">https://www.globes.co.il/serveen/globes/docview.asp?did=1001526113</w:t>
        </w:r>
      </w:hyperlink>
      <w:r>
        <w:rPr>
          <w:rFonts w:eastAsia="inter" w:cs="inter" w:ascii="inter" w:hAnsi="inter"/>
          <w:color w:val="000000"/>
          <w:sz w:val="18"/>
        </w:rPr>
        <w:t xml:space="preserve"> </w:t>
      </w:r>
    </w:p>
    <w:bookmarkStart w:id="110" w:name="fn19"/>
    <w:bookmarkEnd w:id="110"/>
    <w:p>
      <w:pPr>
        <w:numPr>
          <w:ilvl w:val="0"/>
          <w:numId w:val="18"/>
        </w:numPr>
        <w:spacing w:line="360" w:after="210" w:lineRule="auto"/>
      </w:pPr>
      <w:hyperlink r:id="rId36">
        <w:r>
          <w:rPr>
            <w:rFonts w:eastAsia="inter" w:cs="inter" w:ascii="inter" w:hAnsi="inter"/>
            <w:color w:val="#000"/>
            <w:sz w:val="18"/>
            <w:u w:val="single"/>
          </w:rPr>
          <w:t xml:space="preserve">https://www.agenticaipricing.com/agentic-ai-in-bpo-outsourcing-aligning-pricing-with-labor-savings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1" w:name="fn20"/>
    <w:bookmarkEnd w:id="111"/>
    <w:p>
      <w:pPr>
        <w:numPr>
          <w:ilvl w:val="0"/>
          <w:numId w:val="18"/>
        </w:numPr>
        <w:spacing w:line="360" w:after="210" w:lineRule="auto"/>
      </w:pPr>
      <w:hyperlink r:id="rId37">
        <w:r>
          <w:rPr>
            <w:rFonts w:eastAsia="inter" w:cs="inter" w:ascii="inter" w:hAnsi="inter"/>
            <w:color w:val="#000"/>
            <w:sz w:val="18"/>
            <w:u w:val="single"/>
          </w:rPr>
          <w:t xml:space="preserve">https://pilot.com/blog/ai-pricing-economics-2025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2" w:name="fn21"/>
    <w:bookmarkEnd w:id="112"/>
    <w:p>
      <w:pPr>
        <w:numPr>
          <w:ilvl w:val="0"/>
          <w:numId w:val="18"/>
        </w:numPr>
        <w:spacing w:line="360" w:after="210" w:lineRule="auto"/>
      </w:pPr>
      <w:hyperlink r:id="rId38">
        <w:r>
          <w:rPr>
            <w:rFonts w:eastAsia="inter" w:cs="inter" w:ascii="inter" w:hAnsi="inter"/>
            <w:color w:val="#000"/>
            <w:sz w:val="18"/>
            <w:u w:val="single"/>
          </w:rPr>
          <w:t xml:space="preserve">https://www.wonderful.ai</w:t>
        </w:r>
      </w:hyperlink>
      <w:r>
        <w:rPr>
          <w:rFonts w:eastAsia="inter" w:cs="inter" w:ascii="inter" w:hAnsi="inter"/>
          <w:color w:val="000000"/>
          <w:sz w:val="18"/>
        </w:rPr>
        <w:t xml:space="preserve"> </w:t>
      </w:r>
    </w:p>
    <w:bookmarkStart w:id="113" w:name="fn22"/>
    <w:bookmarkEnd w:id="113"/>
    <w:p>
      <w:pPr>
        <w:numPr>
          <w:ilvl w:val="0"/>
          <w:numId w:val="18"/>
        </w:numPr>
        <w:spacing w:line="360" w:after="210" w:lineRule="auto"/>
      </w:pPr>
      <w:hyperlink r:id="rId39">
        <w:r>
          <w:rPr>
            <w:rFonts w:eastAsia="inter" w:cs="inter" w:ascii="inter" w:hAnsi="inter"/>
            <w:color w:val="#000"/>
            <w:sz w:val="18"/>
            <w:u w:val="single"/>
          </w:rPr>
          <w:t xml:space="preserve">https://www.wonderful.ai/product/build</w:t>
        </w:r>
      </w:hyperlink>
      <w:r>
        <w:rPr>
          <w:rFonts w:eastAsia="inter" w:cs="inter" w:ascii="inter" w:hAnsi="inter"/>
          <w:color w:val="000000"/>
          <w:sz w:val="18"/>
        </w:rPr>
        <w:t xml:space="preserve"> </w:t>
      </w:r>
    </w:p>
    <w:bookmarkStart w:id="114" w:name="fn23"/>
    <w:bookmarkEnd w:id="114"/>
    <w:p>
      <w:pPr>
        <w:numPr>
          <w:ilvl w:val="0"/>
          <w:numId w:val="18"/>
        </w:numPr>
        <w:spacing w:line="360" w:after="210" w:lineRule="auto"/>
      </w:pPr>
      <w:hyperlink r:id="rId40">
        <w:r>
          <w:rPr>
            <w:rFonts w:eastAsia="inter" w:cs="inter" w:ascii="inter" w:hAnsi="inter"/>
            <w:color w:val="#000"/>
            <w:sz w:val="18"/>
            <w:u w:val="single"/>
          </w:rPr>
          <w:t xml:space="preserve">https://www.youtube.com/watch?v=DltcLPCb_6o</w:t>
        </w:r>
      </w:hyperlink>
      <w:r>
        <w:rPr>
          <w:rFonts w:eastAsia="inter" w:cs="inter" w:ascii="inter" w:hAnsi="inter"/>
          <w:color w:val="000000"/>
          <w:sz w:val="18"/>
        </w:rPr>
        <w:t xml:space="preserve"> </w:t>
      </w:r>
    </w:p>
    <w:bookmarkStart w:id="115" w:name="fn24"/>
    <w:bookmarkEnd w:id="115"/>
    <w:p>
      <w:pPr>
        <w:numPr>
          <w:ilvl w:val="0"/>
          <w:numId w:val="18"/>
        </w:numPr>
        <w:spacing w:line="360" w:after="210" w:lineRule="auto"/>
      </w:pPr>
      <w:hyperlink r:id="rId41">
        <w:r>
          <w:rPr>
            <w:rFonts w:eastAsia="inter" w:cs="inter" w:ascii="inter" w:hAnsi="inter"/>
            <w:color w:val="#000"/>
            <w:sz w:val="18"/>
            <w:u w:val="single"/>
          </w:rPr>
          <w:t xml:space="preserve">https://www.businessforum.ro/finance/20251111/wonderful-secures-100-million-to-drive-enterprise-adoption-of-ai-agents-globally-2543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25"/>
    <w:bookmarkEnd w:id="116"/>
    <w:p>
      <w:pPr>
        <w:numPr>
          <w:ilvl w:val="0"/>
          <w:numId w:val="18"/>
        </w:numPr>
        <w:spacing w:line="360" w:after="210" w:lineRule="auto"/>
      </w:pPr>
      <w:hyperlink r:id="rId42">
        <w:r>
          <w:rPr>
            <w:rFonts w:eastAsia="inter" w:cs="inter" w:ascii="inter" w:hAnsi="inter"/>
            <w:color w:val="#000"/>
            <w:sz w:val="18"/>
            <w:u w:val="single"/>
          </w:rPr>
          <w:t xml:space="preserve">https://www.chanl.ai/blog/critical-edge-cases-voice-ai</w:t>
        </w:r>
      </w:hyperlink>
      <w:r>
        <w:rPr>
          <w:rFonts w:eastAsia="inter" w:cs="inter" w:ascii="inter" w:hAnsi="inter"/>
          <w:color w:val="000000"/>
          <w:sz w:val="18"/>
        </w:rPr>
        <w:t xml:space="preserve"> </w:t>
      </w:r>
    </w:p>
    <w:bookmarkStart w:id="117" w:name="fn26"/>
    <w:bookmarkEnd w:id="117"/>
    <w:p>
      <w:pPr>
        <w:numPr>
          <w:ilvl w:val="0"/>
          <w:numId w:val="18"/>
        </w:numPr>
        <w:spacing w:line="360" w:after="210" w:lineRule="auto"/>
      </w:pPr>
      <w:hyperlink r:id="rId43">
        <w:r>
          <w:rPr>
            <w:rFonts w:eastAsia="inter" w:cs="inter" w:ascii="inter" w:hAnsi="inter"/>
            <w:color w:val="#000"/>
            <w:sz w:val="18"/>
            <w:u w:val="single"/>
          </w:rPr>
          <w:t xml:space="preserve">https://agentiveaiq.com/blog/the-hidden-costs-of-ai-implementation-and-how-to-avoid-them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27"/>
    <w:bookmarkEnd w:id="118"/>
    <w:p>
      <w:pPr>
        <w:numPr>
          <w:ilvl w:val="0"/>
          <w:numId w:val="18"/>
        </w:numPr>
        <w:spacing w:line="360" w:after="210" w:lineRule="auto"/>
      </w:pPr>
      <w:hyperlink r:id="rId44">
        <w:r>
          <w:rPr>
            <w:rFonts w:eastAsia="inter" w:cs="inter" w:ascii="inter" w:hAnsi="inter"/>
            <w:color w:val="#000"/>
            <w:sz w:val="18"/>
            <w:u w:val="single"/>
          </w:rPr>
          <w:t xml:space="preserve">https://www.vktr.com/information-management/the-hidden-infrastructure-costs-of-enterprise-ai-adoption/</w:t>
        </w:r>
      </w:hyperlink>
      <w:r>
        <w:rPr>
          <w:rFonts w:eastAsia="inter" w:cs="inter" w:ascii="inter" w:hAnsi="inter"/>
          <w:color w:val="000000"/>
          <w:sz w:val="18"/>
        </w:rPr>
        <w:t xml:space="preserve"> </w:t>
      </w:r>
    </w:p>
    <w:bookmarkStart w:id="119" w:name="fn28"/>
    <w:bookmarkEnd w:id="119"/>
    <w:p>
      <w:pPr>
        <w:numPr>
          <w:ilvl w:val="0"/>
          <w:numId w:val="18"/>
        </w:numPr>
        <w:spacing w:line="360" w:after="210" w:lineRule="auto"/>
      </w:pPr>
      <w:hyperlink r:id="rId45">
        <w:r>
          <w:rPr>
            <w:rFonts w:eastAsia="inter" w:cs="inter" w:ascii="inter" w:hAnsi="inter"/>
            <w:color w:val="#000"/>
            <w:sz w:val="18"/>
            <w:u w:val="single"/>
          </w:rPr>
          <w:t xml:space="preserve">https://c3.unu.edu/blog/the-surprising-language-hierarchy-of-ai-why-polish-outperforms-english-in-long-context-understanding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0" w:name="fn29"/>
    <w:bookmarkEnd w:id="120"/>
    <w:p>
      <w:pPr>
        <w:numPr>
          <w:ilvl w:val="0"/>
          <w:numId w:val="18"/>
        </w:numPr>
        <w:spacing w:line="360" w:after="210" w:lineRule="auto"/>
      </w:pPr>
      <w:hyperlink r:id="rId46">
        <w:r>
          <w:rPr>
            <w:rFonts w:eastAsia="inter" w:cs="inter" w:ascii="inter" w:hAnsi="inter"/>
            <w:color w:val="#000"/>
            <w:sz w:val="18"/>
            <w:u w:val="single"/>
          </w:rPr>
          <w:t xml:space="preserve">https://smartdev.com/multilingual-chatbots-mistakes-cto-best-practices/</w:t>
        </w:r>
      </w:hyperlink>
      <w:r>
        <w:rPr>
          <w:rFonts w:eastAsia="inter" w:cs="inter" w:ascii="inter" w:hAnsi="inter"/>
          <w:color w:val="000000"/>
          <w:sz w:val="18"/>
        </w:rPr>
        <w:t xml:space="preserve"> </w:t>
      </w:r>
    </w:p>
    <w:bookmarkStart w:id="121" w:name="fn30"/>
    <w:bookmarkEnd w:id="121"/>
    <w:p>
      <w:pPr>
        <w:numPr>
          <w:ilvl w:val="0"/>
          <w:numId w:val="18"/>
        </w:numPr>
        <w:spacing w:line="360" w:after="210" w:lineRule="auto"/>
      </w:pPr>
      <w:hyperlink r:id="rId47">
        <w:r>
          <w:rPr>
            <w:rFonts w:eastAsia="inter" w:cs="inter" w:ascii="inter" w:hAnsi="inter"/>
            <w:color w:val="#000"/>
            <w:sz w:val="18"/>
            <w:u w:val="single"/>
          </w:rPr>
          <w:t xml:space="preserve">https://longstories.ai/blog/multilingual-ai-in-education-benefits-and-limitations</w:t>
        </w:r>
      </w:hyperlink>
      <w:r>
        <w:rPr>
          <w:rFonts w:eastAsia="inter" w:cs="inter" w:ascii="inter" w:hAnsi="inter"/>
          <w:color w:val="000000"/>
          <w:sz w:val="18"/>
        </w:rPr>
        <w:t xml:space="preserve"> </w:t>
      </w:r>
    </w:p>
    <w:bookmarkStart w:id="122" w:name="fn31"/>
    <w:bookmarkEnd w:id="122"/>
    <w:p>
      <w:pPr>
        <w:numPr>
          <w:ilvl w:val="0"/>
          <w:numId w:val="18"/>
        </w:numPr>
        <w:spacing w:line="360" w:after="210" w:lineRule="auto"/>
      </w:pPr>
      <w:hyperlink r:id="rId48">
        <w:r>
          <w:rPr>
            <w:rFonts w:eastAsia="inter" w:cs="inter" w:ascii="inter" w:hAnsi="inter"/>
            <w:color w:val="#000"/>
            <w:sz w:val="18"/>
            <w:u w:val="single"/>
          </w:rPr>
          <w:t xml:space="preserve">https://xenoss.io/blog/total-cost-of-ownership-for-enterprise-ai</w:t>
        </w:r>
      </w:hyperlink>
      <w:r>
        <w:rPr>
          <w:rFonts w:eastAsia="inter" w:cs="inter" w:ascii="inter" w:hAnsi="inter"/>
          <w:color w:val="000000"/>
          <w:sz w:val="18"/>
        </w:rPr>
        <w:t xml:space="preserve"> </w:t>
      </w:r>
    </w:p>
    <w:bookmarkStart w:id="123" w:name="fn32"/>
    <w:bookmarkEnd w:id="123"/>
    <w:p>
      <w:pPr>
        <w:numPr>
          <w:ilvl w:val="0"/>
          <w:numId w:val="18"/>
        </w:numPr>
        <w:spacing w:line="360" w:after="210" w:lineRule="auto"/>
      </w:pPr>
      <w:hyperlink r:id="rId49">
        <w:r>
          <w:rPr>
            <w:rFonts w:eastAsia="inter" w:cs="inter" w:ascii="inter" w:hAnsi="inter"/>
            <w:color w:val="#000"/>
            <w:sz w:val="18"/>
            <w:u w:val="single"/>
          </w:rPr>
          <w:t xml:space="preserve">https://www.webfuse.com/blog/cognigy-vs-koreai-evaluating-enterprise-ai-platforms-for-2026</w:t>
        </w:r>
      </w:hyperlink>
      <w:r>
        <w:rPr>
          <w:rFonts w:eastAsia="inter" w:cs="inter" w:ascii="inter" w:hAnsi="inter"/>
          <w:color w:val="000000"/>
          <w:sz w:val="18"/>
        </w:rPr>
        <w:t xml:space="preserve"> </w:t>
      </w:r>
    </w:p>
    <w:bookmarkStart w:id="124" w:name="fn33"/>
    <w:bookmarkEnd w:id="124"/>
    <w:p>
      <w:pPr>
        <w:numPr>
          <w:ilvl w:val="0"/>
          <w:numId w:val="18"/>
        </w:numPr>
        <w:spacing w:line="360" w:after="210" w:lineRule="auto"/>
      </w:pPr>
      <w:hyperlink r:id="rId50">
        <w:r>
          <w:rPr>
            <w:rFonts w:eastAsia="inter" w:cs="inter" w:ascii="inter" w:hAnsi="inter"/>
            <w:color w:val="#000"/>
            <w:sz w:val="18"/>
            <w:u w:val="single"/>
          </w:rPr>
          <w:t xml:space="preserve">https://academic.oup.com/ehjdh/article/doi/10.1093/ehjdh/ztaf143.166/8422947</w:t>
        </w:r>
      </w:hyperlink>
      <w:r>
        <w:rPr>
          <w:rFonts w:eastAsia="inter" w:cs="inter" w:ascii="inter" w:hAnsi="inter"/>
          <w:color w:val="000000"/>
          <w:sz w:val="18"/>
        </w:rPr>
        <w:t xml:space="preserve"> </w:t>
      </w:r>
    </w:p>
    <w:bookmarkStart w:id="125" w:name="fn34"/>
    <w:bookmarkEnd w:id="125"/>
    <w:p>
      <w:pPr>
        <w:numPr>
          <w:ilvl w:val="0"/>
          <w:numId w:val="18"/>
        </w:numPr>
        <w:spacing w:line="360" w:after="210" w:lineRule="auto"/>
      </w:pPr>
      <w:hyperlink r:id="rId51">
        <w:r>
          <w:rPr>
            <w:rFonts w:eastAsia="inter" w:cs="inter" w:ascii="inter" w:hAnsi="inter"/>
            <w:color w:val="#000"/>
            <w:sz w:val="18"/>
            <w:u w:val="single"/>
          </w:rPr>
          <w:t xml:space="preserve">https://www.cambridge.org/core/product/identifier/S1049023X25001372/type/journal_article</w:t>
        </w:r>
      </w:hyperlink>
      <w:r>
        <w:rPr>
          <w:rFonts w:eastAsia="inter" w:cs="inter" w:ascii="inter" w:hAnsi="inter"/>
          <w:color w:val="000000"/>
          <w:sz w:val="18"/>
        </w:rPr>
        <w:t xml:space="preserve"> </w:t>
      </w:r>
    </w:p>
    <w:bookmarkStart w:id="126" w:name="fn35"/>
    <w:bookmarkEnd w:id="126"/>
    <w:p>
      <w:pPr>
        <w:numPr>
          <w:ilvl w:val="0"/>
          <w:numId w:val="18"/>
        </w:numPr>
        <w:spacing w:line="360" w:after="210" w:lineRule="auto"/>
      </w:pPr>
      <w:hyperlink r:id="rId52">
        <w:r>
          <w:rPr>
            <w:rFonts w:eastAsia="inter" w:cs="inter" w:ascii="inter" w:hAnsi="inter"/>
            <w:color w:val="#000"/>
            <w:sz w:val="18"/>
            <w:u w:val="single"/>
          </w:rPr>
          <w:t xml:space="preserve">https://link.springer.com/10.1007/s40290-025-00592-9</w:t>
        </w:r>
      </w:hyperlink>
      <w:r>
        <w:rPr>
          <w:rFonts w:eastAsia="inter" w:cs="inter" w:ascii="inter" w:hAnsi="inter"/>
          <w:color w:val="000000"/>
          <w:sz w:val="18"/>
        </w:rPr>
        <w:t xml:space="preserve"> </w:t>
      </w:r>
    </w:p>
    <w:bookmarkStart w:id="127" w:name="fn36"/>
    <w:bookmarkEnd w:id="127"/>
    <w:p>
      <w:pPr>
        <w:numPr>
          <w:ilvl w:val="0"/>
          <w:numId w:val="18"/>
        </w:numPr>
        <w:spacing w:line="360" w:after="210" w:lineRule="auto"/>
      </w:pPr>
      <w:hyperlink r:id="rId53">
        <w:r>
          <w:rPr>
            <w:rFonts w:eastAsia="inter" w:cs="inter" w:ascii="inter" w:hAnsi="inter"/>
            <w:color w:val="#000"/>
            <w:sz w:val="18"/>
            <w:u w:val="single"/>
          </w:rPr>
          <w:t xml:space="preserve">https://gisrrj.com/GISRRJ247519</w:t>
        </w:r>
      </w:hyperlink>
      <w:r>
        <w:rPr>
          <w:rFonts w:eastAsia="inter" w:cs="inter" w:ascii="inter" w:hAnsi="inter"/>
          <w:color w:val="000000"/>
          <w:sz w:val="18"/>
        </w:rPr>
        <w:t xml:space="preserve"> </w:t>
      </w:r>
    </w:p>
    <w:bookmarkStart w:id="128" w:name="fn37"/>
    <w:bookmarkEnd w:id="128"/>
    <w:p>
      <w:pPr>
        <w:numPr>
          <w:ilvl w:val="0"/>
          <w:numId w:val="18"/>
        </w:numPr>
        <w:spacing w:line="360" w:after="210" w:lineRule="auto"/>
      </w:pPr>
      <w:hyperlink r:id="rId54">
        <w:r>
          <w:rPr>
            <w:rFonts w:eastAsia="inter" w:cs="inter" w:ascii="inter" w:hAnsi="inter"/>
            <w:color w:val="#000"/>
            <w:sz w:val="18"/>
            <w:u w:val="single"/>
          </w:rPr>
          <w:t xml:space="preserve">https://openaccess.cms-conferences.org/publications/book/978-1-964867-75-5/article/978-1-964867-75-5_123</w:t>
        </w:r>
      </w:hyperlink>
      <w:r>
        <w:rPr>
          <w:rFonts w:eastAsia="inter" w:cs="inter" w:ascii="inter" w:hAnsi="inter"/>
          <w:color w:val="000000"/>
          <w:sz w:val="18"/>
        </w:rPr>
        <w:t xml:space="preserve"> </w:t>
      </w:r>
    </w:p>
    <w:bookmarkStart w:id="129" w:name="fn38"/>
    <w:bookmarkEnd w:id="129"/>
    <w:p>
      <w:pPr>
        <w:numPr>
          <w:ilvl w:val="0"/>
          <w:numId w:val="18"/>
        </w:numPr>
        <w:spacing w:line="360" w:after="210" w:lineRule="auto"/>
      </w:pPr>
      <w:hyperlink r:id="rId55">
        <w:r>
          <w:rPr>
            <w:rFonts w:eastAsia="inter" w:cs="inter" w:ascii="inter" w:hAnsi="inter"/>
            <w:color w:val="#000"/>
            <w:sz w:val="18"/>
            <w:u w:val="single"/>
          </w:rPr>
          <w:t xml:space="preserve">https://dl.acm.org/doi/10.1145/3764926.3771950</w:t>
        </w:r>
      </w:hyperlink>
      <w:r>
        <w:rPr>
          <w:rFonts w:eastAsia="inter" w:cs="inter" w:ascii="inter" w:hAnsi="inter"/>
          <w:color w:val="000000"/>
          <w:sz w:val="18"/>
        </w:rPr>
        <w:t xml:space="preserve"> </w:t>
      </w:r>
    </w:p>
    <w:bookmarkStart w:id="130" w:name="fn39"/>
    <w:bookmarkEnd w:id="130"/>
    <w:p>
      <w:pPr>
        <w:numPr>
          <w:ilvl w:val="0"/>
          <w:numId w:val="18"/>
        </w:numPr>
        <w:spacing w:line="360" w:after="210" w:lineRule="auto"/>
      </w:pPr>
      <w:hyperlink r:id="rId56">
        <w:r>
          <w:rPr>
            <w:rFonts w:eastAsia="inter" w:cs="inter" w:ascii="inter" w:hAnsi="inter"/>
            <w:color w:val="#000"/>
            <w:sz w:val="18"/>
            <w:u w:val="single"/>
          </w:rPr>
          <w:t xml:space="preserve">https://isjem.com/download/ai-based-skin-anomaly-detection-and-recommendation/</w:t>
        </w:r>
      </w:hyperlink>
      <w:r>
        <w:rPr>
          <w:rFonts w:eastAsia="inter" w:cs="inter" w:ascii="inter" w:hAnsi="inter"/>
          <w:color w:val="000000"/>
          <w:sz w:val="18"/>
        </w:rPr>
        <w:t xml:space="preserve"> </w:t>
      </w:r>
    </w:p>
    <w:bookmarkStart w:id="131" w:name="fn40"/>
    <w:bookmarkEnd w:id="131"/>
    <w:p>
      <w:pPr>
        <w:numPr>
          <w:ilvl w:val="0"/>
          <w:numId w:val="18"/>
        </w:numPr>
        <w:spacing w:line="360" w:after="210" w:lineRule="auto"/>
      </w:pPr>
      <w:hyperlink r:id="rId57">
        <w:r>
          <w:rPr>
            <w:rFonts w:eastAsia="inter" w:cs="inter" w:ascii="inter" w:hAnsi="inter"/>
            <w:color w:val="#000"/>
            <w:sz w:val="18"/>
            <w:u w:val="single"/>
          </w:rPr>
          <w:t xml:space="preserve">https://ieeexplore.ieee.org/document/11166917/</w:t>
        </w:r>
      </w:hyperlink>
      <w:r>
        <w:rPr>
          <w:rFonts w:eastAsia="inter" w:cs="inter" w:ascii="inter" w:hAnsi="inter"/>
          <w:color w:val="000000"/>
          <w:sz w:val="18"/>
        </w:rPr>
        <w:t xml:space="preserve"> </w:t>
      </w:r>
    </w:p>
    <w:bookmarkStart w:id="132" w:name="fn41"/>
    <w:bookmarkEnd w:id="132"/>
    <w:p>
      <w:pPr>
        <w:numPr>
          <w:ilvl w:val="0"/>
          <w:numId w:val="18"/>
        </w:numPr>
        <w:spacing w:line="360" w:after="210" w:lineRule="auto"/>
      </w:pPr>
      <w:hyperlink r:id="rId58">
        <w:r>
          <w:rPr>
            <w:rFonts w:eastAsia="inter" w:cs="inter" w:ascii="inter" w:hAnsi="inter"/>
            <w:color w:val="#000"/>
            <w:sz w:val="18"/>
            <w:u w:val="single"/>
          </w:rPr>
          <w:t xml:space="preserve">https://ijcesen.com/index.php/ijcesen/article/view/3190</w:t>
        </w:r>
      </w:hyperlink>
      <w:r>
        <w:rPr>
          <w:rFonts w:eastAsia="inter" w:cs="inter" w:ascii="inter" w:hAnsi="inter"/>
          <w:color w:val="000000"/>
          <w:sz w:val="18"/>
        </w:rPr>
        <w:t xml:space="preserve"> </w:t>
      </w:r>
    </w:p>
    <w:bookmarkStart w:id="133" w:name="fn42"/>
    <w:bookmarkEnd w:id="133"/>
    <w:p>
      <w:pPr>
        <w:numPr>
          <w:ilvl w:val="0"/>
          <w:numId w:val="18"/>
        </w:numPr>
        <w:spacing w:line="360" w:after="210" w:lineRule="auto"/>
      </w:pPr>
      <w:hyperlink r:id="rId59">
        <w:r>
          <w:rPr>
            <w:rFonts w:eastAsia="inter" w:cs="inter" w:ascii="inter" w:hAnsi="inter"/>
            <w:color w:val="#000"/>
            <w:sz w:val="18"/>
            <w:u w:val="single"/>
          </w:rPr>
          <w:t xml:space="preserve">https://journalwjarr.com/node/1938</w:t>
        </w:r>
      </w:hyperlink>
      <w:r>
        <w:rPr>
          <w:rFonts w:eastAsia="inter" w:cs="inter" w:ascii="inter" w:hAnsi="inter"/>
          <w:color w:val="000000"/>
          <w:sz w:val="18"/>
        </w:rPr>
        <w:t xml:space="preserve"> </w:t>
      </w:r>
    </w:p>
    <w:bookmarkStart w:id="134" w:name="fn43"/>
    <w:bookmarkEnd w:id="134"/>
    <w:p>
      <w:pPr>
        <w:numPr>
          <w:ilvl w:val="0"/>
          <w:numId w:val="18"/>
        </w:numPr>
        <w:spacing w:line="360" w:after="210" w:lineRule="auto"/>
      </w:pPr>
      <w:hyperlink r:id="rId60">
        <w:r>
          <w:rPr>
            <w:rFonts w:eastAsia="inter" w:cs="inter" w:ascii="inter" w:hAnsi="inter"/>
            <w:color w:val="#000"/>
            <w:sz w:val="18"/>
            <w:u w:val="single"/>
          </w:rPr>
          <w:t xml:space="preserve">https://arxiv.org/pdf/2110.02007.pdf</w:t>
        </w:r>
      </w:hyperlink>
      <w:r>
        <w:rPr>
          <w:rFonts w:eastAsia="inter" w:cs="inter" w:ascii="inter" w:hAnsi="inter"/>
          <w:color w:val="000000"/>
          <w:sz w:val="18"/>
        </w:rPr>
        <w:t xml:space="preserve"> </w:t>
      </w:r>
    </w:p>
    <w:bookmarkStart w:id="135" w:name="fn44"/>
    <w:bookmarkEnd w:id="135"/>
    <w:p>
      <w:pPr>
        <w:numPr>
          <w:ilvl w:val="0"/>
          <w:numId w:val="18"/>
        </w:numPr>
        <w:spacing w:line="360" w:after="210" w:lineRule="auto"/>
      </w:pPr>
      <w:hyperlink r:id="rId61">
        <w:r>
          <w:rPr>
            <w:rFonts w:eastAsia="inter" w:cs="inter" w:ascii="inter" w:hAnsi="inter"/>
            <w:color w:val="#000"/>
            <w:sz w:val="18"/>
            <w:u w:val="single"/>
          </w:rPr>
          <w:t xml:space="preserve">https://arxiv.org/pdf/1901.05049.pdf</w:t>
        </w:r>
      </w:hyperlink>
      <w:r>
        <w:rPr>
          <w:rFonts w:eastAsia="inter" w:cs="inter" w:ascii="inter" w:hAnsi="inter"/>
          <w:color w:val="000000"/>
          <w:sz w:val="18"/>
        </w:rPr>
        <w:t xml:space="preserve"> </w:t>
      </w:r>
    </w:p>
    <w:bookmarkStart w:id="136" w:name="fn45"/>
    <w:bookmarkEnd w:id="136"/>
    <w:p>
      <w:pPr>
        <w:numPr>
          <w:ilvl w:val="0"/>
          <w:numId w:val="18"/>
        </w:numPr>
        <w:spacing w:line="360" w:after="210" w:lineRule="auto"/>
      </w:pPr>
      <w:hyperlink r:id="rId62">
        <w:r>
          <w:rPr>
            <w:rFonts w:eastAsia="inter" w:cs="inter" w:ascii="inter" w:hAnsi="inter"/>
            <w:color w:val="#000"/>
            <w:sz w:val="18"/>
            <w:u w:val="single"/>
          </w:rPr>
          <w:t xml:space="preserve">https://pmc.ncbi.nlm.nih.gov/articles/PMC11802753/</w:t>
        </w:r>
      </w:hyperlink>
      <w:r>
        <w:rPr>
          <w:rFonts w:eastAsia="inter" w:cs="inter" w:ascii="inter" w:hAnsi="inter"/>
          <w:color w:val="000000"/>
          <w:sz w:val="18"/>
        </w:rPr>
        <w:t xml:space="preserve"> </w:t>
      </w:r>
    </w:p>
    <w:bookmarkStart w:id="137" w:name="fn46"/>
    <w:bookmarkEnd w:id="137"/>
    <w:p>
      <w:pPr>
        <w:numPr>
          <w:ilvl w:val="0"/>
          <w:numId w:val="18"/>
        </w:numPr>
        <w:spacing w:line="360" w:after="210" w:lineRule="auto"/>
      </w:pPr>
      <w:hyperlink r:id="rId63">
        <w:r>
          <w:rPr>
            <w:rFonts w:eastAsia="inter" w:cs="inter" w:ascii="inter" w:hAnsi="inter"/>
            <w:color w:val="#000"/>
            <w:sz w:val="18"/>
            <w:u w:val="single"/>
          </w:rPr>
          <w:t xml:space="preserve">https://arxiv.org/pdf/2403.00787.pdf</w:t>
        </w:r>
      </w:hyperlink>
      <w:r>
        <w:rPr>
          <w:rFonts w:eastAsia="inter" w:cs="inter" w:ascii="inter" w:hAnsi="inter"/>
          <w:color w:val="000000"/>
          <w:sz w:val="18"/>
        </w:rPr>
        <w:t xml:space="preserve"> </w:t>
      </w:r>
    </w:p>
    <w:bookmarkStart w:id="138" w:name="fn47"/>
    <w:bookmarkEnd w:id="138"/>
    <w:p>
      <w:pPr>
        <w:numPr>
          <w:ilvl w:val="0"/>
          <w:numId w:val="18"/>
        </w:numPr>
        <w:spacing w:line="360" w:after="210" w:lineRule="auto"/>
      </w:pPr>
      <w:hyperlink r:id="rId64">
        <w:r>
          <w:rPr>
            <w:rFonts w:eastAsia="inter" w:cs="inter" w:ascii="inter" w:hAnsi="inter"/>
            <w:color w:val="#000"/>
            <w:sz w:val="18"/>
            <w:u w:val="single"/>
          </w:rPr>
          <w:t xml:space="preserve">http://arxiv.org/pdf/2409.05919.pdf</w:t>
        </w:r>
      </w:hyperlink>
      <w:r>
        <w:rPr>
          <w:rFonts w:eastAsia="inter" w:cs="inter" w:ascii="inter" w:hAnsi="inter"/>
          <w:color w:val="000000"/>
          <w:sz w:val="18"/>
        </w:rPr>
        <w:t xml:space="preserve"> </w:t>
      </w:r>
    </w:p>
    <w:bookmarkStart w:id="139" w:name="fn48"/>
    <w:bookmarkEnd w:id="139"/>
    <w:p>
      <w:pPr>
        <w:numPr>
          <w:ilvl w:val="0"/>
          <w:numId w:val="18"/>
        </w:numPr>
        <w:spacing w:line="360" w:after="210" w:lineRule="auto"/>
      </w:pPr>
      <w:hyperlink r:id="rId65">
        <w:r>
          <w:rPr>
            <w:rFonts w:eastAsia="inter" w:cs="inter" w:ascii="inter" w:hAnsi="inter"/>
            <w:color w:val="#000"/>
            <w:sz w:val="18"/>
            <w:u w:val="single"/>
          </w:rPr>
          <w:t xml:space="preserve">http://arxiv.org/pdf/2503.09794.pdf</w:t>
        </w:r>
      </w:hyperlink>
      <w:r>
        <w:rPr>
          <w:rFonts w:eastAsia="inter" w:cs="inter" w:ascii="inter" w:hAnsi="inter"/>
          <w:color w:val="000000"/>
          <w:sz w:val="18"/>
        </w:rPr>
        <w:t xml:space="preserve"> </w:t>
      </w:r>
    </w:p>
    <w:bookmarkStart w:id="140" w:name="fn49"/>
    <w:bookmarkEnd w:id="140"/>
    <w:p>
      <w:pPr>
        <w:numPr>
          <w:ilvl w:val="0"/>
          <w:numId w:val="18"/>
        </w:numPr>
        <w:spacing w:line="360" w:after="210" w:lineRule="auto"/>
      </w:pPr>
      <w:hyperlink r:id="rId66">
        <w:r>
          <w:rPr>
            <w:rFonts w:eastAsia="inter" w:cs="inter" w:ascii="inter" w:hAnsi="inter"/>
            <w:color w:val="#000"/>
            <w:sz w:val="18"/>
            <w:u w:val="single"/>
          </w:rPr>
          <w:t xml:space="preserve">https://arxiv.org/pdf/2205.01081.pdf</w:t>
        </w:r>
      </w:hyperlink>
      <w:r>
        <w:rPr>
          <w:rFonts w:eastAsia="inter" w:cs="inter" w:ascii="inter" w:hAnsi="inter"/>
          <w:color w:val="000000"/>
          <w:sz w:val="18"/>
        </w:rPr>
        <w:t xml:space="preserve"> </w:t>
      </w:r>
    </w:p>
    <w:bookmarkStart w:id="141" w:name="fn50"/>
    <w:bookmarkEnd w:id="141"/>
    <w:p>
      <w:pPr>
        <w:numPr>
          <w:ilvl w:val="0"/>
          <w:numId w:val="18"/>
        </w:numPr>
        <w:spacing w:line="360" w:after="210" w:lineRule="auto"/>
      </w:pPr>
      <w:hyperlink r:id="rId67">
        <w:r>
          <w:rPr>
            <w:rFonts w:eastAsia="inter" w:cs="inter" w:ascii="inter" w:hAnsi="inter"/>
            <w:color w:val="#000"/>
            <w:sz w:val="18"/>
            <w:u w:val="single"/>
          </w:rPr>
          <w:t xml:space="preserve">https://arxiv.org/pdf/2012.01165.pdf</w:t>
        </w:r>
      </w:hyperlink>
      <w:r>
        <w:rPr>
          <w:rFonts w:eastAsia="inter" w:cs="inter" w:ascii="inter" w:hAnsi="inter"/>
          <w:color w:val="000000"/>
          <w:sz w:val="18"/>
        </w:rPr>
        <w:t xml:space="preserve"> </w:t>
      </w:r>
    </w:p>
    <w:bookmarkStart w:id="142" w:name="fn51"/>
    <w:bookmarkEnd w:id="142"/>
    <w:p>
      <w:pPr>
        <w:numPr>
          <w:ilvl w:val="0"/>
          <w:numId w:val="18"/>
        </w:numPr>
        <w:spacing w:line="360" w:after="210" w:lineRule="auto"/>
      </w:pPr>
      <w:hyperlink r:id="rId68">
        <w:r>
          <w:rPr>
            <w:rFonts w:eastAsia="inter" w:cs="inter" w:ascii="inter" w:hAnsi="inter"/>
            <w:color w:val="#000"/>
            <w:sz w:val="18"/>
            <w:u w:val="single"/>
          </w:rPr>
          <w:t xml:space="preserve">https://marketplace.microsoft.com/en-us/product/saas/wonderful.wonderful?tab=overview</w:t>
        </w:r>
      </w:hyperlink>
      <w:r>
        <w:rPr>
          <w:rFonts w:eastAsia="inter" w:cs="inter" w:ascii="inter" w:hAnsi="inter"/>
          <w:color w:val="000000"/>
          <w:sz w:val="18"/>
        </w:rPr>
        <w:t xml:space="preserve"> </w:t>
      </w:r>
    </w:p>
    <w:bookmarkStart w:id="143" w:name="fn52"/>
    <w:bookmarkEnd w:id="143"/>
    <w:p>
      <w:pPr>
        <w:numPr>
          <w:ilvl w:val="0"/>
          <w:numId w:val="18"/>
        </w:numPr>
        <w:spacing w:line="360" w:after="210" w:lineRule="auto"/>
      </w:pPr>
      <w:hyperlink r:id="rId69">
        <w:r>
          <w:rPr>
            <w:rFonts w:eastAsia="inter" w:cs="inter" w:ascii="inter" w:hAnsi="inter"/>
            <w:color w:val="#000"/>
            <w:sz w:val="18"/>
            <w:u w:val="single"/>
          </w:rPr>
          <w:t xml:space="preserve">https://nl.linkedin.com/company/wonderfulcx</w:t>
        </w:r>
      </w:hyperlink>
      <w:r>
        <w:rPr>
          <w:rFonts w:eastAsia="inter" w:cs="inter" w:ascii="inter" w:hAnsi="inter"/>
          <w:color w:val="000000"/>
          <w:sz w:val="18"/>
        </w:rPr>
        <w:t xml:space="preserve"> </w:t>
      </w:r>
    </w:p>
    <w:bookmarkStart w:id="144" w:name="fn53"/>
    <w:bookmarkEnd w:id="144"/>
    <w:p>
      <w:pPr>
        <w:numPr>
          <w:ilvl w:val="0"/>
          <w:numId w:val="18"/>
        </w:numPr>
        <w:spacing w:line="360" w:after="210" w:lineRule="auto"/>
      </w:pPr>
      <w:hyperlink r:id="rId70">
        <w:r>
          <w:rPr>
            <w:rFonts w:eastAsia="inter" w:cs="inter" w:ascii="inter" w:hAnsi="inter"/>
            <w:color w:val="#000"/>
            <w:sz w:val="18"/>
            <w:u w:val="single"/>
          </w:rPr>
          <w:t xml:space="preserve">https://www.linkedin.com/pulse/hidden-economics-voice-ai-when-per-minute-pricing-breaks-sorensen-rga1e</w:t>
        </w:r>
      </w:hyperlink>
      <w:r>
        <w:rPr>
          <w:rFonts w:eastAsia="inter" w:cs="inter" w:ascii="inter" w:hAnsi="inter"/>
          <w:color w:val="000000"/>
          <w:sz w:val="18"/>
        </w:rPr>
        <w:t xml:space="preserve"> </w:t>
      </w:r>
    </w:p>
    <w:bookmarkStart w:id="145" w:name="fn54"/>
    <w:bookmarkEnd w:id="145"/>
    <w:p>
      <w:pPr>
        <w:numPr>
          <w:ilvl w:val="0"/>
          <w:numId w:val="18"/>
        </w:numPr>
        <w:spacing w:line="360" w:after="210" w:lineRule="auto"/>
      </w:pPr>
      <w:hyperlink r:id="rId71">
        <w:r>
          <w:rPr>
            <w:rFonts w:eastAsia="inter" w:cs="inter" w:ascii="inter" w:hAnsi="inter"/>
            <w:color w:val="#000"/>
            <w:sz w:val="18"/>
            <w:u w:val="single"/>
          </w:rPr>
          <w:t xml:space="preserve">https://learn.microsoft.com/en-us/azure/ai-foundry/concepts/foundry-models-overview?view=foundry-classic</w:t>
        </w:r>
      </w:hyperlink>
      <w:r>
        <w:rPr>
          <w:rFonts w:eastAsia="inter" w:cs="inter" w:ascii="inter" w:hAnsi="inter"/>
          <w:color w:val="000000"/>
          <w:sz w:val="18"/>
        </w:rPr>
        <w:t xml:space="preserve"> </w:t>
      </w:r>
    </w:p>
    <w:bookmarkStart w:id="146" w:name="fn55"/>
    <w:bookmarkEnd w:id="146"/>
    <w:p>
      <w:pPr>
        <w:numPr>
          <w:ilvl w:val="0"/>
          <w:numId w:val="18"/>
        </w:numPr>
        <w:spacing w:line="360" w:after="210" w:lineRule="auto"/>
      </w:pPr>
      <w:hyperlink r:id="rId72">
        <w:r>
          <w:rPr>
            <w:rFonts w:eastAsia="inter" w:cs="inter" w:ascii="inter" w:hAnsi="inter"/>
            <w:color w:val="#000"/>
            <w:sz w:val="18"/>
            <w:u w:val="single"/>
          </w:rPr>
          <w:t xml:space="preserve">https://www.linkedin.com/posts/fasoulas_ai-pricing-models-activity-7369281843885522944-Lb8Y</w:t>
        </w:r>
      </w:hyperlink>
      <w:r>
        <w:rPr>
          <w:rFonts w:eastAsia="inter" w:cs="inter" w:ascii="inter" w:hAnsi="inter"/>
          <w:color w:val="000000"/>
          <w:sz w:val="18"/>
        </w:rPr>
        <w:t xml:space="preserve"> </w:t>
      </w:r>
    </w:p>
    <w:bookmarkStart w:id="147" w:name="fn56"/>
    <w:bookmarkEnd w:id="147"/>
    <w:p>
      <w:pPr>
        <w:numPr>
          <w:ilvl w:val="0"/>
          <w:numId w:val="18"/>
        </w:numPr>
        <w:spacing w:line="360" w:after="210" w:lineRule="auto"/>
      </w:pPr>
      <w:hyperlink r:id="rId73">
        <w:r>
          <w:rPr>
            <w:rFonts w:eastAsia="inter" w:cs="inter" w:ascii="inter" w:hAnsi="inter"/>
            <w:color w:val="#000"/>
            <w:sz w:val="18"/>
            <w:u w:val="single"/>
          </w:rPr>
          <w:t xml:space="preserve">https://sidecar.ai/blog/deploying-ai-without-compromising-trust-secure-options-for-association-data</w:t>
        </w:r>
      </w:hyperlink>
      <w:r>
        <w:rPr>
          <w:rFonts w:eastAsia="inter" w:cs="inter" w:ascii="inter" w:hAnsi="inter"/>
          <w:color w:val="000000"/>
          <w:sz w:val="18"/>
        </w:rPr>
        <w:t xml:space="preserve"> </w:t>
      </w:r>
    </w:p>
    <w:bookmarkStart w:id="148" w:name="fn57"/>
    <w:bookmarkEnd w:id="148"/>
    <w:p>
      <w:pPr>
        <w:numPr>
          <w:ilvl w:val="0"/>
          <w:numId w:val="18"/>
        </w:numPr>
        <w:spacing w:line="360" w:after="210" w:lineRule="auto"/>
      </w:pPr>
      <w:hyperlink r:id="rId74">
        <w:r>
          <w:rPr>
            <w:rFonts w:eastAsia="inter" w:cs="inter" w:ascii="inter" w:hAnsi="inter"/>
            <w:color w:val="#000"/>
            <w:sz w:val="18"/>
            <w:u w:val="single"/>
          </w:rPr>
          <w:t xml:space="preserve">https://www.weforum.org/stories/2026/01/the-leading-companies-turning-ai-into-real-world-impact/</w:t>
        </w:r>
      </w:hyperlink>
      <w:r>
        <w:rPr>
          <w:rFonts w:eastAsia="inter" w:cs="inter" w:ascii="inter" w:hAnsi="inter"/>
          <w:color w:val="000000"/>
          <w:sz w:val="18"/>
        </w:rPr>
        <w:t xml:space="preserve"> </w:t>
      </w:r>
    </w:p>
    <w:bookmarkStart w:id="149" w:name="fn58"/>
    <w:bookmarkEnd w:id="149"/>
    <w:p>
      <w:pPr>
        <w:numPr>
          <w:ilvl w:val="0"/>
          <w:numId w:val="18"/>
        </w:numPr>
        <w:spacing w:line="360" w:after="210" w:lineRule="auto"/>
      </w:pPr>
      <w:hyperlink r:id="rId75">
        <w:r>
          <w:rPr>
            <w:rFonts w:eastAsia="inter" w:cs="inter" w:ascii="inter" w:hAnsi="inter"/>
            <w:color w:val="#000"/>
            <w:sz w:val="18"/>
            <w:u w:val="single"/>
          </w:rPr>
          <w:t xml:space="preserve">https://arxiv.org/pdf/1810.10862.pdf</w:t>
        </w:r>
      </w:hyperlink>
      <w:r>
        <w:rPr>
          <w:rFonts w:eastAsia="inter" w:cs="inter" w:ascii="inter" w:hAnsi="inter"/>
          <w:color w:val="000000"/>
          <w:sz w:val="18"/>
        </w:rPr>
        <w:t xml:space="preserve"> </w:t>
      </w:r>
    </w:p>
    <w:bookmarkStart w:id="150" w:name="fn59"/>
    <w:bookmarkEnd w:id="150"/>
    <w:p>
      <w:pPr>
        <w:numPr>
          <w:ilvl w:val="0"/>
          <w:numId w:val="18"/>
        </w:numPr>
        <w:spacing w:line="360" w:after="210" w:lineRule="auto"/>
      </w:pPr>
      <w:hyperlink r:id="rId76">
        <w:r>
          <w:rPr>
            <w:rFonts w:eastAsia="inter" w:cs="inter" w:ascii="inter" w:hAnsi="inter"/>
            <w:color w:val="#000"/>
            <w:sz w:val="18"/>
            <w:u w:val="single"/>
          </w:rPr>
          <w:t xml:space="preserve">https://arxiv.org/pdf/2411.08981v1.pdf</w:t>
        </w:r>
      </w:hyperlink>
      <w:r>
        <w:rPr>
          <w:rFonts w:eastAsia="inter" w:cs="inter" w:ascii="inter" w:hAnsi="inter"/>
          <w:color w:val="000000"/>
          <w:sz w:val="18"/>
        </w:rPr>
        <w:t xml:space="preserve"> </w:t>
      </w:r>
    </w:p>
    <w:bookmarkStart w:id="151" w:name="fn60"/>
    <w:bookmarkEnd w:id="151"/>
    <w:p>
      <w:pPr>
        <w:numPr>
          <w:ilvl w:val="0"/>
          <w:numId w:val="18"/>
        </w:numPr>
        <w:spacing w:line="360" w:after="210" w:lineRule="auto"/>
      </w:pPr>
      <w:hyperlink r:id="rId77">
        <w:r>
          <w:rPr>
            <w:rFonts w:eastAsia="inter" w:cs="inter" w:ascii="inter" w:hAnsi="inter"/>
            <w:color w:val="#000"/>
            <w:sz w:val="18"/>
            <w:u w:val="single"/>
          </w:rPr>
          <w:t xml:space="preserve">https://arxiv.org/pdf/2501.06706.pdf</w:t>
        </w:r>
      </w:hyperlink>
      <w:r>
        <w:rPr>
          <w:rFonts w:eastAsia="inter" w:cs="inter" w:ascii="inter" w:hAnsi="inter"/>
          <w:color w:val="000000"/>
          <w:sz w:val="18"/>
        </w:rPr>
        <w:t xml:space="preserve"> </w:t>
      </w:r>
    </w:p>
    <w:bookmarkStart w:id="152" w:name="fn61"/>
    <w:bookmarkEnd w:id="152"/>
    <w:p>
      <w:pPr>
        <w:numPr>
          <w:ilvl w:val="0"/>
          <w:numId w:val="18"/>
        </w:numPr>
        <w:spacing w:line="360" w:after="210" w:lineRule="auto"/>
      </w:pPr>
      <w:hyperlink r:id="rId78">
        <w:r>
          <w:rPr>
            <w:rFonts w:eastAsia="inter" w:cs="inter" w:ascii="inter" w:hAnsi="inter"/>
            <w:color w:val="#000"/>
            <w:sz w:val="18"/>
            <w:u w:val="single"/>
          </w:rPr>
          <w:t xml:space="preserve">http://arxiv.org/pdf/2412.18371.pdf</w:t>
        </w:r>
      </w:hyperlink>
      <w:r>
        <w:rPr>
          <w:rFonts w:eastAsia="inter" w:cs="inter" w:ascii="inter" w:hAnsi="inter"/>
          <w:color w:val="000000"/>
          <w:sz w:val="18"/>
        </w:rPr>
        <w:t xml:space="preserve"> </w:t>
      </w:r>
    </w:p>
    <w:bookmarkStart w:id="153" w:name="fn62"/>
    <w:bookmarkEnd w:id="153"/>
    <w:p>
      <w:pPr>
        <w:numPr>
          <w:ilvl w:val="0"/>
          <w:numId w:val="18"/>
        </w:numPr>
        <w:spacing w:line="360" w:after="210" w:lineRule="auto"/>
      </w:pPr>
      <w:hyperlink r:id="rId79">
        <w:r>
          <w:rPr>
            <w:rFonts w:eastAsia="inter" w:cs="inter" w:ascii="inter" w:hAnsi="inter"/>
            <w:color w:val="#000"/>
            <w:sz w:val="18"/>
            <w:u w:val="single"/>
          </w:rPr>
          <w:t xml:space="preserve">http://arxiv.org/pdf/2407.00125.pdf</w:t>
        </w:r>
      </w:hyperlink>
      <w:r>
        <w:rPr>
          <w:rFonts w:eastAsia="inter" w:cs="inter" w:ascii="inter" w:hAnsi="inter"/>
          <w:color w:val="000000"/>
          <w:sz w:val="18"/>
        </w:rPr>
        <w:t xml:space="preserve"> </w:t>
      </w:r>
    </w:p>
    <w:bookmarkStart w:id="154" w:name="fn63"/>
    <w:bookmarkEnd w:id="154"/>
    <w:p>
      <w:pPr>
        <w:numPr>
          <w:ilvl w:val="0"/>
          <w:numId w:val="18"/>
        </w:numPr>
        <w:spacing w:line="360" w:after="210" w:lineRule="auto"/>
      </w:pPr>
      <w:hyperlink r:id="rId80">
        <w:r>
          <w:rPr>
            <w:rFonts w:eastAsia="inter" w:cs="inter" w:ascii="inter" w:hAnsi="inter"/>
            <w:color w:val="#000"/>
            <w:sz w:val="18"/>
            <w:u w:val="single"/>
          </w:rPr>
          <w:t xml:space="preserve">https://arxiv.org/pdf/2412.10380.pdf</w:t>
        </w:r>
      </w:hyperlink>
      <w:r>
        <w:rPr>
          <w:rFonts w:eastAsia="inter" w:cs="inter" w:ascii="inter" w:hAnsi="inter"/>
          <w:color w:val="000000"/>
          <w:sz w:val="18"/>
        </w:rPr>
        <w:t xml:space="preserve"> </w:t>
      </w:r>
    </w:p>
    <w:bookmarkStart w:id="155" w:name="fn64"/>
    <w:bookmarkEnd w:id="155"/>
    <w:p>
      <w:pPr>
        <w:numPr>
          <w:ilvl w:val="0"/>
          <w:numId w:val="18"/>
        </w:numPr>
        <w:spacing w:line="360" w:after="210" w:lineRule="auto"/>
      </w:pPr>
      <w:hyperlink r:id="rId81">
        <w:r>
          <w:rPr>
            <w:rFonts w:eastAsia="inter" w:cs="inter" w:ascii="inter" w:hAnsi="inter"/>
            <w:color w:val="#000"/>
            <w:sz w:val="18"/>
            <w:u w:val="single"/>
          </w:rPr>
          <w:t xml:space="preserve">http://arxiv.org/pdf/2501.11067.pdf</w:t>
        </w:r>
      </w:hyperlink>
      <w:r>
        <w:rPr>
          <w:rFonts w:eastAsia="inter" w:cs="inter" w:ascii="inter" w:hAnsi="inter"/>
          <w:color w:val="000000"/>
          <w:sz w:val="18"/>
        </w:rPr>
        <w:t xml:space="preserve"> </w:t>
      </w:r>
    </w:p>
    <w:bookmarkStart w:id="156" w:name="fn65"/>
    <w:bookmarkEnd w:id="156"/>
    <w:p>
      <w:pPr>
        <w:numPr>
          <w:ilvl w:val="0"/>
          <w:numId w:val="18"/>
        </w:numPr>
        <w:spacing w:line="360" w:after="210" w:lineRule="auto"/>
      </w:pPr>
      <w:hyperlink r:id="rId82">
        <w:r>
          <w:rPr>
            <w:rFonts w:eastAsia="inter" w:cs="inter" w:ascii="inter" w:hAnsi="inter"/>
            <w:color w:val="#000"/>
            <w:sz w:val="18"/>
            <w:u w:val="single"/>
          </w:rPr>
          <w:t xml:space="preserve">https://arxiv.org/pdf/2406.02630.pdf</w:t>
        </w:r>
      </w:hyperlink>
      <w:r>
        <w:rPr>
          <w:rFonts w:eastAsia="inter" w:cs="inter" w:ascii="inter" w:hAnsi="inter"/>
          <w:color w:val="000000"/>
          <w:sz w:val="18"/>
        </w:rPr>
        <w:t xml:space="preserve"> </w:t>
      </w:r>
    </w:p>
    <w:bookmarkStart w:id="157" w:name="fn66"/>
    <w:bookmarkEnd w:id="157"/>
    <w:p>
      <w:pPr>
        <w:numPr>
          <w:ilvl w:val="0"/>
          <w:numId w:val="18"/>
        </w:numPr>
        <w:spacing w:line="360" w:after="210" w:lineRule="auto"/>
      </w:pPr>
      <w:hyperlink r:id="rId83">
        <w:r>
          <w:rPr>
            <w:rFonts w:eastAsia="inter" w:cs="inter" w:ascii="inter" w:hAnsi="inter"/>
            <w:color w:val="#000"/>
            <w:sz w:val="18"/>
            <w:u w:val="single"/>
          </w:rPr>
          <w:t xml:space="preserve">https://www.beconversive.com/blog/voice-ai-challenges</w:t>
        </w:r>
      </w:hyperlink>
      <w:r>
        <w:rPr>
          <w:rFonts w:eastAsia="inter" w:cs="inter" w:ascii="inter" w:hAnsi="inter"/>
          <w:color w:val="000000"/>
          <w:sz w:val="18"/>
        </w:rPr>
        <w:t xml:space="preserve"> </w:t>
      </w:r>
    </w:p>
    <w:bookmarkStart w:id="158" w:name="fn67"/>
    <w:bookmarkEnd w:id="158"/>
    <w:p>
      <w:pPr>
        <w:numPr>
          <w:ilvl w:val="0"/>
          <w:numId w:val="18"/>
        </w:numPr>
        <w:spacing w:line="360" w:after="210" w:lineRule="auto"/>
      </w:pPr>
      <w:hyperlink r:id="rId84">
        <w:r>
          <w:rPr>
            <w:rFonts w:eastAsia="inter" w:cs="inter" w:ascii="inter" w:hAnsi="inter"/>
            <w:color w:val="#000"/>
            <w:sz w:val="18"/>
            <w:u w:val="single"/>
          </w:rPr>
          <w:t xml:space="preserve">https://www.braintrust.dev/articles/how-to-evaluate-voice-agents</w:t>
        </w:r>
      </w:hyperlink>
      <w:r>
        <w:rPr>
          <w:rFonts w:eastAsia="inter" w:cs="inter" w:ascii="inter" w:hAnsi="inter"/>
          <w:color w:val="000000"/>
          <w:sz w:val="18"/>
        </w:rPr>
        <w:t xml:space="preserve"> </w:t>
      </w:r>
    </w:p>
    <w:bookmarkStart w:id="159" w:name="fn68"/>
    <w:bookmarkEnd w:id="159"/>
    <w:p>
      <w:pPr>
        <w:numPr>
          <w:ilvl w:val="0"/>
          <w:numId w:val="18"/>
        </w:numPr>
        <w:spacing w:line="360" w:after="210" w:lineRule="auto"/>
      </w:pPr>
      <w:hyperlink r:id="rId85">
        <w:r>
          <w:rPr>
            <w:rFonts w:eastAsia="inter" w:cs="inter" w:ascii="inter" w:hAnsi="inter"/>
            <w:color w:val="#000"/>
            <w:sz w:val="18"/>
            <w:u w:val="single"/>
          </w:rPr>
          <w:t xml:space="preserve">https://softcery.com/lab/why-ai-agent-prototypes-fail-in-production-and-how-to-fix-it</w:t>
        </w:r>
      </w:hyperlink>
      <w:r>
        <w:rPr>
          <w:rFonts w:eastAsia="inter" w:cs="inter" w:ascii="inter" w:hAnsi="inter"/>
          <w:color w:val="000000"/>
          <w:sz w:val="18"/>
        </w:rPr>
        <w:t xml:space="preserve"> </w:t>
      </w:r>
    </w:p>
    <w:bookmarkStart w:id="160" w:name="fn69"/>
    <w:bookmarkEnd w:id="160"/>
    <w:p>
      <w:pPr>
        <w:numPr>
          <w:ilvl w:val="0"/>
          <w:numId w:val="18"/>
        </w:numPr>
        <w:spacing w:line="360" w:after="210" w:lineRule="auto"/>
      </w:pPr>
      <w:hyperlink r:id="rId86">
        <w:r>
          <w:rPr>
            <w:rFonts w:eastAsia="inter" w:cs="inter" w:ascii="inter" w:hAnsi="inter"/>
            <w:color w:val="#000"/>
            <w:sz w:val="18"/>
            <w:u w:val="single"/>
          </w:rPr>
          <w:t xml:space="preserve">https://galileo.ai/blog/agent-failure-modes-guide</w:t>
        </w:r>
      </w:hyperlink>
      <w:r>
        <w:rPr>
          <w:rFonts w:eastAsia="inter" w:cs="inter" w:ascii="inter" w:hAnsi="inter"/>
          <w:color w:val="000000"/>
          <w:sz w:val="18"/>
        </w:rPr>
        <w:t xml:space="preserve"> </w:t>
      </w:r>
    </w:p>
    <w:bookmarkStart w:id="161" w:name="fn70"/>
    <w:bookmarkEnd w:id="161"/>
    <w:p>
      <w:pPr>
        <w:numPr>
          <w:ilvl w:val="0"/>
          <w:numId w:val="18"/>
        </w:numPr>
        <w:spacing w:line="360" w:after="210" w:lineRule="auto"/>
      </w:pPr>
      <w:hyperlink r:id="rId87">
        <w:r>
          <w:rPr>
            <w:rFonts w:eastAsia="inter" w:cs="inter" w:ascii="inter" w:hAnsi="inter"/>
            <w:color w:val="#000"/>
            <w:sz w:val="18"/>
            <w:u w:val="single"/>
          </w:rPr>
          <w:t xml:space="preserve">https://www.linkedin.com/posts/shreekant-mandvikar_ai-aiagents-responsibleai-activity-7376578360921206784-6l-E</w:t>
        </w:r>
      </w:hyperlink>
      <w:r>
        <w:rPr>
          <w:rFonts w:eastAsia="inter" w:cs="inter" w:ascii="inter" w:hAnsi="inter"/>
          <w:color w:val="000000"/>
          <w:sz w:val="18"/>
        </w:rPr>
        <w:t xml:space="preserve"> </w:t>
      </w:r>
    </w:p>
    <w:bookmarkStart w:id="162" w:name="fn71"/>
    <w:bookmarkEnd w:id="162"/>
    <w:p>
      <w:pPr>
        <w:numPr>
          <w:ilvl w:val="0"/>
          <w:numId w:val="18"/>
        </w:numPr>
        <w:spacing w:line="360" w:after="210" w:lineRule="auto"/>
      </w:pPr>
      <w:hyperlink r:id="rId88">
        <w:r>
          <w:rPr>
            <w:rFonts w:eastAsia="inter" w:cs="inter" w:ascii="inter" w:hAnsi="inter"/>
            <w:color w:val="#000"/>
            <w:sz w:val="18"/>
            <w:u w:val="single"/>
          </w:rPr>
          <w:t xml:space="preserve">https://www.thoughtworks.com/insights/blog/generative-ai/Agentwashing-and-how-AI-agents-fail-us</w:t>
        </w:r>
      </w:hyperlink>
      <w:r>
        <w:rPr>
          <w:rFonts w:eastAsia="inter" w:cs="inter" w:ascii="inter" w:hAnsi="inter"/>
          <w:color w:val="000000"/>
          <w:sz w:val="18"/>
        </w:rPr>
        <w:t xml:space="preserve"> </w:t>
      </w:r>
    </w:p>
    <w:bookmarkStart w:id="163" w:name="fn72"/>
    <w:bookmarkEnd w:id="163"/>
    <w:p>
      <w:pPr>
        <w:numPr>
          <w:ilvl w:val="0"/>
          <w:numId w:val="18"/>
        </w:numPr>
        <w:spacing w:line="360" w:after="210" w:lineRule="auto"/>
      </w:pPr>
      <w:hyperlink r:id="rId89">
        <w:r>
          <w:rPr>
            <w:rFonts w:eastAsia="inter" w:cs="inter" w:ascii="inter" w:hAnsi="inter"/>
            <w:color w:val="#000"/>
            <w:sz w:val="18"/>
            <w:u w:val="single"/>
          </w:rPr>
          <w:t xml:space="preserve">https://boost.ai/blog/common-conversational-ai-mistakes/</w:t>
        </w:r>
      </w:hyperlink>
      <w:r>
        <w:rPr>
          <w:rFonts w:eastAsia="inter" w:cs="inter" w:ascii="inter" w:hAnsi="inter"/>
          <w:color w:val="000000"/>
          <w:sz w:val="18"/>
        </w:rPr>
        <w:t xml:space="preserve"> </w:t>
      </w:r>
    </w:p>
    <w:bookmarkStart w:id="164" w:name="fn73"/>
    <w:bookmarkEnd w:id="164"/>
    <w:p>
      <w:pPr>
        <w:numPr>
          <w:ilvl w:val="0"/>
          <w:numId w:val="18"/>
        </w:numPr>
        <w:spacing w:line="360" w:after="210" w:lineRule="auto"/>
      </w:pPr>
      <w:hyperlink r:id="rId90">
        <w:r>
          <w:rPr>
            <w:rFonts w:eastAsia="inter" w:cs="inter" w:ascii="inter" w:hAnsi="inter"/>
            <w:color w:val="#000"/>
            <w:sz w:val="18"/>
            <w:u w:val="single"/>
          </w:rPr>
          <w:t xml:space="preserve">https://www.forbes.com/councils/forbestechcouncil/2023/08/31/the-hidden-costs-of-implementing-ai-in-enterprise/</w:t>
        </w:r>
      </w:hyperlink>
      <w:r>
        <w:rPr>
          <w:rFonts w:eastAsia="inter" w:cs="inter" w:ascii="inter" w:hAnsi="inter"/>
          <w:color w:val="000000"/>
          <w:sz w:val="18"/>
        </w:rPr>
        <w:t xml:space="preserve"> </w:t>
      </w:r>
    </w:p>
    <w:bookmarkStart w:id="165" w:name="fn74"/>
    <w:bookmarkEnd w:id="165"/>
    <w:p>
      <w:pPr>
        <w:numPr>
          <w:ilvl w:val="0"/>
          <w:numId w:val="18"/>
        </w:numPr>
        <w:spacing w:line="360" w:after="210" w:lineRule="auto"/>
      </w:pPr>
      <w:hyperlink r:id="rId91">
        <w:r>
          <w:rPr>
            <w:rFonts w:eastAsia="inter" w:cs="inter" w:ascii="inter" w:hAnsi="inter"/>
            <w:color w:val="#000"/>
            <w:sz w:val="18"/>
            <w:u w:val="single"/>
          </w:rPr>
          <w:t xml:space="preserve">https://analytics.chanl.ai/blog/critical-edge-cases-voice-ai</w:t>
        </w:r>
      </w:hyperlink>
      <w:r>
        <w:rPr>
          <w:rFonts w:eastAsia="inter" w:cs="inter" w:ascii="inter" w:hAnsi="inter"/>
          <w:color w:val="000000"/>
          <w:sz w:val="18"/>
        </w:rPr>
        <w:t xml:space="preserve"> </w:t>
      </w:r>
    </w:p>
    <w:bookmarkStart w:id="166" w:name="fn75"/>
    <w:bookmarkEnd w:id="166"/>
    <w:p>
      <w:pPr>
        <w:numPr>
          <w:ilvl w:val="0"/>
          <w:numId w:val="18"/>
        </w:numPr>
        <w:spacing w:line="360" w:after="210" w:lineRule="auto"/>
      </w:pPr>
      <w:hyperlink r:id="rId92">
        <w:r>
          <w:rPr>
            <w:rFonts w:eastAsia="inter" w:cs="inter" w:ascii="inter" w:hAnsi="inter"/>
            <w:color w:val="#000"/>
            <w:sz w:val="18"/>
            <w:u w:val="single"/>
          </w:rPr>
          <w:t xml:space="preserve">https://www.linkedin.com/posts/tolulopeakinlabi_aisecurity-aigovernance-enterpriseai-activity-7416536153358491648-PD_A</w:t>
        </w:r>
      </w:hyperlink>
      <w:r>
        <w:rPr>
          <w:rFonts w:eastAsia="inter" w:cs="inter" w:ascii="inter" w:hAnsi="inter"/>
          <w:color w:val="000000"/>
          <w:sz w:val="18"/>
        </w:rPr>
        <w:t xml:space="preserve"> </w:t>
      </w:r>
    </w:p>
    <w:bookmarkStart w:id="167" w:name="fn76"/>
    <w:bookmarkEnd w:id="167"/>
    <w:p>
      <w:pPr>
        <w:numPr>
          <w:ilvl w:val="0"/>
          <w:numId w:val="18"/>
        </w:numPr>
        <w:spacing w:line="360" w:after="210" w:lineRule="auto"/>
      </w:pPr>
      <w:hyperlink r:id="rId93">
        <w:r>
          <w:rPr>
            <w:rFonts w:eastAsia="inter" w:cs="inter" w:ascii="inter" w:hAnsi="inter"/>
            <w:color w:val="#000"/>
            <w:sz w:val="18"/>
            <w:u w:val="single"/>
          </w:rPr>
          <w:t xml:space="preserve">https://celadonsoft.com/best-practices/cost-of-implementing-ai-in-business</w:t>
        </w:r>
      </w:hyperlink>
      <w:r>
        <w:rPr>
          <w:rFonts w:eastAsia="inter" w:cs="inter" w:ascii="inter" w:hAnsi="inter"/>
          <w:color w:val="000000"/>
          <w:sz w:val="18"/>
        </w:rPr>
        <w:t xml:space="preserve"> </w:t>
      </w:r>
    </w:p>
    <w:bookmarkStart w:id="168" w:name="fn77"/>
    <w:bookmarkEnd w:id="168"/>
    <w:p>
      <w:pPr>
        <w:numPr>
          <w:ilvl w:val="0"/>
          <w:numId w:val="18"/>
        </w:numPr>
        <w:spacing w:line="360" w:after="210" w:lineRule="auto"/>
      </w:pPr>
      <w:hyperlink r:id="rId94">
        <w:r>
          <w:rPr>
            <w:rFonts w:eastAsia="inter" w:cs="inter" w:ascii="inter" w:hAnsi="inter"/>
            <w:color w:val="#000"/>
            <w:sz w:val="18"/>
            <w:u w:val="single"/>
          </w:rPr>
          <w:t xml:space="preserve">https://trustwise.ai/hidden-costs-of-ai-deployment/</w:t>
        </w:r>
      </w:hyperlink>
      <w:r>
        <w:rPr>
          <w:rFonts w:eastAsia="inter" w:cs="inter" w:ascii="inter" w:hAnsi="inter"/>
          <w:color w:val="000000"/>
          <w:sz w:val="18"/>
        </w:rPr>
        <w:t xml:space="preserve"> </w:t>
      </w:r>
    </w:p>
    <w:bookmarkStart w:id="169" w:name="fn78"/>
    <w:bookmarkEnd w:id="169"/>
    <w:p>
      <w:pPr>
        <w:numPr>
          <w:ilvl w:val="0"/>
          <w:numId w:val="18"/>
        </w:numPr>
        <w:spacing w:line="360" w:after="210" w:lineRule="auto"/>
      </w:pPr>
      <w:hyperlink r:id="rId95">
        <w:r>
          <w:rPr>
            <w:rFonts w:eastAsia="inter" w:cs="inter" w:ascii="inter" w:hAnsi="inter"/>
            <w:color w:val="#000"/>
            <w:sz w:val="18"/>
            <w:u w:val="single"/>
          </w:rPr>
          <w:t xml:space="preserve">https://www.ijsat.org/research-paper.php?id=9158</w:t>
        </w:r>
      </w:hyperlink>
      <w:r>
        <w:rPr>
          <w:rFonts w:eastAsia="inter" w:cs="inter" w:ascii="inter" w:hAnsi="inter"/>
          <w:color w:val="000000"/>
          <w:sz w:val="18"/>
        </w:rPr>
        <w:t xml:space="preserve"> </w:t>
      </w:r>
    </w:p>
    <w:bookmarkStart w:id="170" w:name="fn79"/>
    <w:bookmarkEnd w:id="170"/>
    <w:p>
      <w:pPr>
        <w:numPr>
          <w:ilvl w:val="0"/>
          <w:numId w:val="18"/>
        </w:numPr>
        <w:spacing w:line="360" w:after="210" w:lineRule="auto"/>
      </w:pPr>
      <w:hyperlink r:id="rId96">
        <w:r>
          <w:rPr>
            <w:rFonts w:eastAsia="inter" w:cs="inter" w:ascii="inter" w:hAnsi="inter"/>
            <w:color w:val="#000"/>
            <w:sz w:val="18"/>
            <w:u w:val="single"/>
          </w:rPr>
          <w:t xml:space="preserve">https://censinet.com/perspectives/balancing-privacy-and-utility-in-healthcare-ai-data</w:t>
        </w:r>
      </w:hyperlink>
      <w:r>
        <w:rPr>
          <w:rFonts w:eastAsia="inter" w:cs="inter" w:ascii="inter" w:hAnsi="inter"/>
          <w:color w:val="000000"/>
          <w:sz w:val="18"/>
        </w:rPr>
        <w:t xml:space="preserve"> </w:t>
      </w:r>
    </w:p>
    <w:bookmarkStart w:id="171" w:name="fn80"/>
    <w:bookmarkEnd w:id="171"/>
    <w:p>
      <w:pPr>
        <w:numPr>
          <w:ilvl w:val="0"/>
          <w:numId w:val="18"/>
        </w:numPr>
        <w:spacing w:line="360" w:after="210" w:lineRule="auto"/>
      </w:pPr>
      <w:hyperlink r:id="rId97">
        <w:r>
          <w:rPr>
            <w:rFonts w:eastAsia="inter" w:cs="inter" w:ascii="inter" w:hAnsi="inter"/>
            <w:color w:val="#000"/>
            <w:sz w:val="18"/>
            <w:u w:val="single"/>
          </w:rPr>
          <w:t xml:space="preserve">https://www.ijisrt.com/smart-ai-farmer-a-scalable-aibased-web-application-to-solve-real-world-agricultural-challenges-without-iot-dependency</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abstractNum>
  <w:abstractNum w:abstractNumId="1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526a6482d4acd30609dc50f8bb46b66c136a721.png" TargetMode="Internal"/><Relationship Id="rId6" Type="http://schemas.openxmlformats.org/officeDocument/2006/relationships/hyperlink" Target="http://Air.ai" TargetMode="External"/><Relationship Id="rId7" Type="http://schemas.openxmlformats.org/officeDocument/2006/relationships/hyperlink" Target="http://Bland.ai" TargetMode="External"/><Relationship Id="rId8" Type="http://schemas.openxmlformats.org/officeDocument/2006/relationships/hyperlink" Target="http://Air.ai" TargetMode="External"/><Relationship Id="rId9" Type="http://schemas.openxmlformats.org/officeDocument/2006/relationships/hyperlink" Target="http://Bland.ai" TargetMode="External"/><Relationship Id="rId10" Type="http://schemas.openxmlformats.org/officeDocument/2006/relationships/hyperlink" Target="http://Bland.ai" TargetMode="External"/><Relationship Id="rId11" Type="http://schemas.openxmlformats.org/officeDocument/2006/relationships/hyperlink" Target="http://Air.ai" TargetMode="External"/><Relationship Id="rId12" Type="http://schemas.openxmlformats.org/officeDocument/2006/relationships/hyperlink" Target="http://Kore.AI" TargetMode="External"/><Relationship Id="rId13" Type="http://schemas.openxmlformats.org/officeDocument/2006/relationships/hyperlink" Target="http://Kore.AI" TargetMode="External"/><Relationship Id="rId14" Type="http://schemas.openxmlformats.org/officeDocument/2006/relationships/hyperlink" Target="http://Kore.AI" TargetMode="External"/><Relationship Id="rId15" Type="http://schemas.openxmlformats.org/officeDocument/2006/relationships/hyperlink" Target="http://Air.ai" TargetMode="External"/><Relationship Id="rId16" Type="http://schemas.openxmlformats.org/officeDocument/2006/relationships/hyperlink" Target="http://Kore.AI" TargetMode="External"/><Relationship Id="rId17" Type="http://schemas.openxmlformats.org/officeDocument/2006/relationships/hyperlink" Target="http://Kore.AI" TargetMode="External"/><Relationship Id="rId18" Type="http://schemas.openxmlformats.org/officeDocument/2006/relationships/hyperlink" Target="https://siliconangle.com/2025/11/11/wonderful-raises-100m-scale-multilingual-enterprise-ai-agents-worldwide/" TargetMode="External"/><Relationship Id="rId19" Type="http://schemas.openxmlformats.org/officeDocument/2006/relationships/hyperlink" Target="https://techcrunch.com/2025/11/11/wonderful-raised-100m-series-a-to-put-ai-agents-on-the-front-lines-of-customer-service/" TargetMode="External"/><Relationship Id="rId20" Type="http://schemas.openxmlformats.org/officeDocument/2006/relationships/hyperlink" Target="https://www.reuters.com/technology/israeli-ai-startup-wonderful-raises-another-100-million-valued-700-million-2025-11-11/" TargetMode="External"/><Relationship Id="rId21" Type="http://schemas.openxmlformats.org/officeDocument/2006/relationships/hyperlink" Target="https://www.morningstar.com/news/accesswire/1099319msn/wonderful-secures-100m-to-drive-enterprise-adoption-of-ai-agents-globally" TargetMode="External"/><Relationship Id="rId22" Type="http://schemas.openxmlformats.org/officeDocument/2006/relationships/hyperlink" Target="https://www.wonderful.ai/case-studies/telecommunication" TargetMode="External"/><Relationship Id="rId23" Type="http://schemas.openxmlformats.org/officeDocument/2006/relationships/hyperlink" Target="https://www.wonderful.ai/case-studies/healthcare" TargetMode="External"/><Relationship Id="rId24" Type="http://schemas.openxmlformats.org/officeDocument/2006/relationships/hyperlink" Target="https://arxiv.org/abs/2307.08720" TargetMode="External"/><Relationship Id="rId25" Type="http://schemas.openxmlformats.org/officeDocument/2006/relationships/hyperlink" Target="https://baba.ghost.io/inside-israeli-startups-building-hebrew-ai-tools/" TargetMode="External"/><Relationship Id="rId26" Type="http://schemas.openxmlformats.org/officeDocument/2006/relationships/hyperlink" Target="https://itsbaba.com/blog/ai-in-cross-cultural-communication" TargetMode="External"/><Relationship Id="rId27" Type="http://schemas.openxmlformats.org/officeDocument/2006/relationships/hyperlink" Target="https://www.calcalistech.com/ctechnews/article/skluyjmblg" TargetMode="External"/><Relationship Id="rId28" Type="http://schemas.openxmlformats.org/officeDocument/2006/relationships/hyperlink" Target="https://www.voicespin.com/blog/voice-ai-latency-explained/" TargetMode="External"/><Relationship Id="rId29" Type="http://schemas.openxmlformats.org/officeDocument/2006/relationships/hyperlink" Target="https://authorityai.ai/low-latency-voice-ai-for-telecom/" TargetMode="External"/><Relationship Id="rId30" Type="http://schemas.openxmlformats.org/officeDocument/2006/relationships/hyperlink" Target="https://jisem-journal.com/index.php/journal/article/view/13615" TargetMode="External"/><Relationship Id="rId31" Type="http://schemas.openxmlformats.org/officeDocument/2006/relationships/hyperlink" Target="https://www.wonderful.ai/industries/healthcare" TargetMode="External"/><Relationship Id="rId32" Type="http://schemas.openxmlformats.org/officeDocument/2006/relationships/hyperlink" Target="https://www.adequacy.app/en/blog/health-data-gdpr-compliance" TargetMode="External"/><Relationship Id="rId33" Type="http://schemas.openxmlformats.org/officeDocument/2006/relationships/hyperlink" Target="https://www.inquira.health/en/blog/ensuring-trust-in-ai-gdpr-ethics-and-secure-ai-in-european-healthcare-2" TargetMode="External"/><Relationship Id="rId34" Type="http://schemas.openxmlformats.org/officeDocument/2006/relationships/hyperlink" Target="https://www.insightpartners.com/ideas/ai-that-speaks-every-language-how-wonderful-is-helping-redefine-agentic-ai-for-the-enterprise/" TargetMode="External"/><Relationship Id="rId35" Type="http://schemas.openxmlformats.org/officeDocument/2006/relationships/hyperlink" Target="https://www.globes.co.il/serveen/globes/docview.asp?did=1001526113" TargetMode="External"/><Relationship Id="rId36" Type="http://schemas.openxmlformats.org/officeDocument/2006/relationships/hyperlink" Target="https://www.agenticaipricing.com/agentic-ai-in-bpo-outsourcing-aligning-pricing-with-labor-savings" TargetMode="External"/><Relationship Id="rId37" Type="http://schemas.openxmlformats.org/officeDocument/2006/relationships/hyperlink" Target="https://pilot.com/blog/ai-pricing-economics-2025" TargetMode="External"/><Relationship Id="rId38" Type="http://schemas.openxmlformats.org/officeDocument/2006/relationships/hyperlink" Target="https://www.wonderful.ai" TargetMode="External"/><Relationship Id="rId39" Type="http://schemas.openxmlformats.org/officeDocument/2006/relationships/hyperlink" Target="https://www.wonderful.ai/product/build" TargetMode="External"/><Relationship Id="rId40" Type="http://schemas.openxmlformats.org/officeDocument/2006/relationships/hyperlink" Target="https://www.youtube.com/watch?v=DltcLPCb_6o" TargetMode="External"/><Relationship Id="rId41" Type="http://schemas.openxmlformats.org/officeDocument/2006/relationships/hyperlink" Target="https://www.businessforum.ro/finance/20251111/wonderful-secures-100-million-to-drive-enterprise-adoption-of-ai-agents-globally-2543" TargetMode="External"/><Relationship Id="rId42" Type="http://schemas.openxmlformats.org/officeDocument/2006/relationships/hyperlink" Target="https://www.chanl.ai/blog/critical-edge-cases-voice-ai" TargetMode="External"/><Relationship Id="rId43" Type="http://schemas.openxmlformats.org/officeDocument/2006/relationships/hyperlink" Target="https://agentiveaiq.com/blog/the-hidden-costs-of-ai-implementation-and-how-to-avoid-them" TargetMode="External"/><Relationship Id="rId44" Type="http://schemas.openxmlformats.org/officeDocument/2006/relationships/hyperlink" Target="https://www.vktr.com/information-management/the-hidden-infrastructure-costs-of-enterprise-ai-adoption/" TargetMode="External"/><Relationship Id="rId45" Type="http://schemas.openxmlformats.org/officeDocument/2006/relationships/hyperlink" Target="https://c3.unu.edu/blog/the-surprising-language-hierarchy-of-ai-why-polish-outperforms-english-in-long-context-understanding" TargetMode="External"/><Relationship Id="rId46" Type="http://schemas.openxmlformats.org/officeDocument/2006/relationships/hyperlink" Target="https://smartdev.com/multilingual-chatbots-mistakes-cto-best-practices/" TargetMode="External"/><Relationship Id="rId47" Type="http://schemas.openxmlformats.org/officeDocument/2006/relationships/hyperlink" Target="https://longstories.ai/blog/multilingual-ai-in-education-benefits-and-limitations" TargetMode="External"/><Relationship Id="rId48" Type="http://schemas.openxmlformats.org/officeDocument/2006/relationships/hyperlink" Target="https://xenoss.io/blog/total-cost-of-ownership-for-enterprise-ai" TargetMode="External"/><Relationship Id="rId49" Type="http://schemas.openxmlformats.org/officeDocument/2006/relationships/hyperlink" Target="https://www.webfuse.com/blog/cognigy-vs-koreai-evaluating-enterprise-ai-platforms-for-2026" TargetMode="External"/><Relationship Id="rId50" Type="http://schemas.openxmlformats.org/officeDocument/2006/relationships/hyperlink" Target="https://academic.oup.com/ehjdh/article/doi/10.1093/ehjdh/ztaf143.166/8422947" TargetMode="External"/><Relationship Id="rId51" Type="http://schemas.openxmlformats.org/officeDocument/2006/relationships/hyperlink" Target="https://www.cambridge.org/core/product/identifier/S1049023X25001372/type/journal_article" TargetMode="External"/><Relationship Id="rId52" Type="http://schemas.openxmlformats.org/officeDocument/2006/relationships/hyperlink" Target="https://link.springer.com/10.1007/s40290-025-00592-9" TargetMode="External"/><Relationship Id="rId53" Type="http://schemas.openxmlformats.org/officeDocument/2006/relationships/hyperlink" Target="https://gisrrj.com/GISRRJ247519" TargetMode="External"/><Relationship Id="rId54" Type="http://schemas.openxmlformats.org/officeDocument/2006/relationships/hyperlink" Target="https://openaccess.cms-conferences.org/publications/book/978-1-964867-75-5/article/978-1-964867-75-5_123" TargetMode="External"/><Relationship Id="rId55" Type="http://schemas.openxmlformats.org/officeDocument/2006/relationships/hyperlink" Target="https://dl.acm.org/doi/10.1145/3764926.3771950" TargetMode="External"/><Relationship Id="rId56" Type="http://schemas.openxmlformats.org/officeDocument/2006/relationships/hyperlink" Target="https://isjem.com/download/ai-based-skin-anomaly-detection-and-recommendation/" TargetMode="External"/><Relationship Id="rId57" Type="http://schemas.openxmlformats.org/officeDocument/2006/relationships/hyperlink" Target="https://ieeexplore.ieee.org/document/11166917/" TargetMode="External"/><Relationship Id="rId58" Type="http://schemas.openxmlformats.org/officeDocument/2006/relationships/hyperlink" Target="https://ijcesen.com/index.php/ijcesen/article/view/3190" TargetMode="External"/><Relationship Id="rId59" Type="http://schemas.openxmlformats.org/officeDocument/2006/relationships/hyperlink" Target="https://journalwjarr.com/node/1938" TargetMode="External"/><Relationship Id="rId60" Type="http://schemas.openxmlformats.org/officeDocument/2006/relationships/hyperlink" Target="https://arxiv.org/pdf/2110.02007.pdf" TargetMode="External"/><Relationship Id="rId61" Type="http://schemas.openxmlformats.org/officeDocument/2006/relationships/hyperlink" Target="https://arxiv.org/pdf/1901.05049.pdf" TargetMode="External"/><Relationship Id="rId62" Type="http://schemas.openxmlformats.org/officeDocument/2006/relationships/hyperlink" Target="https://pmc.ncbi.nlm.nih.gov/articles/PMC11802753/" TargetMode="External"/><Relationship Id="rId63" Type="http://schemas.openxmlformats.org/officeDocument/2006/relationships/hyperlink" Target="https://arxiv.org/pdf/2403.00787.pdf" TargetMode="External"/><Relationship Id="rId64" Type="http://schemas.openxmlformats.org/officeDocument/2006/relationships/hyperlink" Target="http://arxiv.org/pdf/2409.05919.pdf" TargetMode="External"/><Relationship Id="rId65" Type="http://schemas.openxmlformats.org/officeDocument/2006/relationships/hyperlink" Target="http://arxiv.org/pdf/2503.09794.pdf" TargetMode="External"/><Relationship Id="rId66" Type="http://schemas.openxmlformats.org/officeDocument/2006/relationships/hyperlink" Target="https://arxiv.org/pdf/2205.01081.pdf" TargetMode="External"/><Relationship Id="rId67" Type="http://schemas.openxmlformats.org/officeDocument/2006/relationships/hyperlink" Target="https://arxiv.org/pdf/2012.01165.pdf" TargetMode="External"/><Relationship Id="rId68" Type="http://schemas.openxmlformats.org/officeDocument/2006/relationships/hyperlink" Target="https://marketplace.microsoft.com/en-us/product/saas/wonderful.wonderful?tab=overview" TargetMode="External"/><Relationship Id="rId69" Type="http://schemas.openxmlformats.org/officeDocument/2006/relationships/hyperlink" Target="https://nl.linkedin.com/company/wonderfulcx" TargetMode="External"/><Relationship Id="rId70" Type="http://schemas.openxmlformats.org/officeDocument/2006/relationships/hyperlink" Target="https://www.linkedin.com/pulse/hidden-economics-voice-ai-when-per-minute-pricing-breaks-sorensen-rga1e" TargetMode="External"/><Relationship Id="rId71" Type="http://schemas.openxmlformats.org/officeDocument/2006/relationships/hyperlink" Target="https://learn.microsoft.com/en-us/azure/ai-foundry/concepts/foundry-models-overview?view=foundry-classic" TargetMode="External"/><Relationship Id="rId72" Type="http://schemas.openxmlformats.org/officeDocument/2006/relationships/hyperlink" Target="https://www.linkedin.com/posts/fasoulas_ai-pricing-models-activity-7369281843885522944-Lb8Y" TargetMode="External"/><Relationship Id="rId73" Type="http://schemas.openxmlformats.org/officeDocument/2006/relationships/hyperlink" Target="https://sidecar.ai/blog/deploying-ai-without-compromising-trust-secure-options-for-association-data" TargetMode="External"/><Relationship Id="rId74" Type="http://schemas.openxmlformats.org/officeDocument/2006/relationships/hyperlink" Target="https://www.weforum.org/stories/2026/01/the-leading-companies-turning-ai-into-real-world-impact/" TargetMode="External"/><Relationship Id="rId75" Type="http://schemas.openxmlformats.org/officeDocument/2006/relationships/hyperlink" Target="https://arxiv.org/pdf/1810.10862.pdf" TargetMode="External"/><Relationship Id="rId76" Type="http://schemas.openxmlformats.org/officeDocument/2006/relationships/hyperlink" Target="https://arxiv.org/pdf/2411.08981v1.pdf" TargetMode="External"/><Relationship Id="rId77" Type="http://schemas.openxmlformats.org/officeDocument/2006/relationships/hyperlink" Target="https://arxiv.org/pdf/2501.06706.pdf" TargetMode="External"/><Relationship Id="rId78" Type="http://schemas.openxmlformats.org/officeDocument/2006/relationships/hyperlink" Target="http://arxiv.org/pdf/2412.18371.pdf" TargetMode="External"/><Relationship Id="rId79" Type="http://schemas.openxmlformats.org/officeDocument/2006/relationships/hyperlink" Target="http://arxiv.org/pdf/2407.00125.pdf" TargetMode="External"/><Relationship Id="rId80" Type="http://schemas.openxmlformats.org/officeDocument/2006/relationships/hyperlink" Target="https://arxiv.org/pdf/2412.10380.pdf" TargetMode="External"/><Relationship Id="rId81" Type="http://schemas.openxmlformats.org/officeDocument/2006/relationships/hyperlink" Target="http://arxiv.org/pdf/2501.11067.pdf" TargetMode="External"/><Relationship Id="rId82" Type="http://schemas.openxmlformats.org/officeDocument/2006/relationships/hyperlink" Target="https://arxiv.org/pdf/2406.02630.pdf" TargetMode="External"/><Relationship Id="rId83" Type="http://schemas.openxmlformats.org/officeDocument/2006/relationships/hyperlink" Target="https://www.beconversive.com/blog/voice-ai-challenges" TargetMode="External"/><Relationship Id="rId84" Type="http://schemas.openxmlformats.org/officeDocument/2006/relationships/hyperlink" Target="https://www.braintrust.dev/articles/how-to-evaluate-voice-agents" TargetMode="External"/><Relationship Id="rId85" Type="http://schemas.openxmlformats.org/officeDocument/2006/relationships/hyperlink" Target="https://softcery.com/lab/why-ai-agent-prototypes-fail-in-production-and-how-to-fix-it" TargetMode="External"/><Relationship Id="rId86" Type="http://schemas.openxmlformats.org/officeDocument/2006/relationships/hyperlink" Target="https://galileo.ai/blog/agent-failure-modes-guide" TargetMode="External"/><Relationship Id="rId87" Type="http://schemas.openxmlformats.org/officeDocument/2006/relationships/hyperlink" Target="https://www.linkedin.com/posts/shreekant-mandvikar_ai-aiagents-responsibleai-activity-7376578360921206784-6l-E" TargetMode="External"/><Relationship Id="rId88" Type="http://schemas.openxmlformats.org/officeDocument/2006/relationships/hyperlink" Target="https://www.thoughtworks.com/insights/blog/generative-ai/Agentwashing-and-how-AI-agents-fail-us" TargetMode="External"/><Relationship Id="rId89" Type="http://schemas.openxmlformats.org/officeDocument/2006/relationships/hyperlink" Target="https://boost.ai/blog/common-conversational-ai-mistakes/" TargetMode="External"/><Relationship Id="rId90" Type="http://schemas.openxmlformats.org/officeDocument/2006/relationships/hyperlink" Target="https://www.forbes.com/councils/forbestechcouncil/2023/08/31/the-hidden-costs-of-implementing-ai-in-enterprise/" TargetMode="External"/><Relationship Id="rId91" Type="http://schemas.openxmlformats.org/officeDocument/2006/relationships/hyperlink" Target="https://analytics.chanl.ai/blog/critical-edge-cases-voice-ai" TargetMode="External"/><Relationship Id="rId92" Type="http://schemas.openxmlformats.org/officeDocument/2006/relationships/hyperlink" Target="https://www.linkedin.com/posts/tolulopeakinlabi_aisecurity-aigovernance-enterpriseai-activity-7416536153358491648-PD_A" TargetMode="External"/><Relationship Id="rId93" Type="http://schemas.openxmlformats.org/officeDocument/2006/relationships/hyperlink" Target="https://celadonsoft.com/best-practices/cost-of-implementing-ai-in-business" TargetMode="External"/><Relationship Id="rId94" Type="http://schemas.openxmlformats.org/officeDocument/2006/relationships/hyperlink" Target="https://trustwise.ai/hidden-costs-of-ai-deployment/" TargetMode="External"/><Relationship Id="rId95" Type="http://schemas.openxmlformats.org/officeDocument/2006/relationships/hyperlink" Target="https://www.ijsat.org/research-paper.php?id=9158" TargetMode="External"/><Relationship Id="rId96" Type="http://schemas.openxmlformats.org/officeDocument/2006/relationships/hyperlink" Target="https://censinet.com/perspectives/balancing-privacy-and-utility-in-healthcare-ai-data" TargetMode="External"/><Relationship Id="rId97" Type="http://schemas.openxmlformats.org/officeDocument/2006/relationships/hyperlink" Target="https://www.ijisrt.com/smart-ai-farmer-a-scalable-aibased-web-application-to-solve-real-world-agricultural-challenges-without-iot-dependenc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2026-01-20T10:37:29.447Z</dcterms:created>
  <dcterms:modified xsi:type="dcterms:W3CDTF">2026-01-20T10:37:29.447Z</dcterms:modified>
</cp:coreProperties>
</file>