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1479" w14:textId="77777777" w:rsidR="00221E18" w:rsidRPr="00B23AA0" w:rsidRDefault="00000000" w:rsidP="00B23AA0">
      <w:pPr>
        <w:pStyle w:val="Heading1"/>
        <w:spacing w:line="360" w:lineRule="auto"/>
        <w:jc w:val="center"/>
        <w:rPr>
          <w:rFonts w:ascii="Georgia" w:eastAsiaTheme="minorEastAsia" w:hAnsi="Georgia" w:cstheme="minorBidi"/>
          <w:bCs w:val="0"/>
          <w:color w:val="8B2C01"/>
          <w:sz w:val="40"/>
          <w:szCs w:val="40"/>
        </w:rPr>
      </w:pPr>
      <w:r w:rsidRPr="00B23AA0">
        <w:rPr>
          <w:rFonts w:ascii="Georgia" w:eastAsiaTheme="minorEastAsia" w:hAnsi="Georgia" w:cstheme="minorBidi"/>
          <w:bCs w:val="0"/>
          <w:color w:val="8B2C01"/>
          <w:sz w:val="40"/>
          <w:szCs w:val="40"/>
        </w:rPr>
        <w:t>Honestra Grant Proposal</w:t>
      </w:r>
    </w:p>
    <w:p w14:paraId="120236E2" w14:textId="77777777" w:rsidR="00221E18" w:rsidRDefault="00000000" w:rsidP="00B23AA0">
      <w:pPr>
        <w:spacing w:line="360" w:lineRule="auto"/>
        <w:jc w:val="center"/>
        <w:rPr>
          <w:rFonts w:hint="eastAsia"/>
        </w:rPr>
      </w:pPr>
      <w:r>
        <w:t>Submitted by: The Honestra Foundation</w:t>
      </w:r>
    </w:p>
    <w:p w14:paraId="752B070E" w14:textId="055A7BEC" w:rsidR="00221E18" w:rsidRDefault="00000000" w:rsidP="00B23AA0">
      <w:pPr>
        <w:spacing w:line="360" w:lineRule="auto"/>
        <w:jc w:val="center"/>
      </w:pPr>
      <w:r>
        <w:t xml:space="preserve">Website: https://honestra.org | ORCID: </w:t>
      </w:r>
      <w:hyperlink r:id="rId6" w:history="1">
        <w:r w:rsidR="00B23AA0" w:rsidRPr="00B070FB">
          <w:rPr>
            <w:rStyle w:val="Hyperlink"/>
          </w:rPr>
          <w:t>https://orcid.org/0009-0001-5461-0459</w:t>
        </w:r>
      </w:hyperlink>
    </w:p>
    <w:p w14:paraId="13787E32" w14:textId="77777777" w:rsidR="00B23AA0" w:rsidRDefault="00B23AA0" w:rsidP="00B23AA0">
      <w:pPr>
        <w:spacing w:line="360" w:lineRule="auto"/>
        <w:jc w:val="center"/>
        <w:rPr>
          <w:rFonts w:hint="eastAsia"/>
        </w:rPr>
      </w:pPr>
    </w:p>
    <w:p w14:paraId="0EBA929C" w14:textId="77777777" w:rsidR="00221E18" w:rsidRDefault="00000000" w:rsidP="00B23AA0">
      <w:pPr>
        <w:spacing w:after="0" w:line="360" w:lineRule="auto"/>
        <w:rPr>
          <w:rFonts w:hint="eastAsia"/>
        </w:rPr>
      </w:pPr>
      <w:r>
        <w:rPr>
          <w:b/>
          <w:color w:val="8B2C01"/>
        </w:rPr>
        <w:t>1. Project Overview</w:t>
      </w:r>
    </w:p>
    <w:p w14:paraId="26971B27" w14:textId="77777777" w:rsidR="00221E18" w:rsidRDefault="00000000" w:rsidP="00B23AA0">
      <w:pPr>
        <w:spacing w:line="360" w:lineRule="auto"/>
        <w:rPr>
          <w:rFonts w:hint="eastAsia"/>
        </w:rPr>
      </w:pPr>
      <w:r>
        <w:t>Honestra is a decentralized protocol for embedding immutable ethical standards into programmable systems. By enforcing semantic transaction traits and zero-knowledge compliance at the protocol level, Honestra enables smart contracts, DAOs, and AI agents to operate within enforceable ethical boundaries.</w:t>
      </w:r>
    </w:p>
    <w:p w14:paraId="0DF96EA7" w14:textId="77777777" w:rsidR="00221E18" w:rsidRDefault="00000000" w:rsidP="00B23AA0">
      <w:pPr>
        <w:spacing w:after="0" w:line="360" w:lineRule="auto"/>
        <w:rPr>
          <w:rFonts w:hint="eastAsia"/>
        </w:rPr>
      </w:pPr>
      <w:r>
        <w:rPr>
          <w:b/>
          <w:color w:val="8B2C01"/>
        </w:rPr>
        <w:t>2. Problem &amp; Motivation</w:t>
      </w:r>
    </w:p>
    <w:p w14:paraId="3516BB16" w14:textId="77777777" w:rsidR="00221E18" w:rsidRDefault="00000000" w:rsidP="00B23AA0">
      <w:pPr>
        <w:spacing w:line="360" w:lineRule="auto"/>
        <w:rPr>
          <w:rFonts w:hint="eastAsia"/>
        </w:rPr>
      </w:pPr>
      <w:r>
        <w:t>Programmable systems today are value-neutral. They enable both humanitarian innovation and systemic harm. There is no built-in constraint against funding terror, ecological destruction, or exploitation. Honestra introduces ethics as a cryptographic primitive, ensuring such actions become cryptographically impossible—even in trustless environments.</w:t>
      </w:r>
    </w:p>
    <w:p w14:paraId="4413FA3B" w14:textId="77777777" w:rsidR="00221E18" w:rsidRDefault="00000000" w:rsidP="00B23AA0">
      <w:pPr>
        <w:spacing w:after="0" w:line="360" w:lineRule="auto"/>
        <w:rPr>
          <w:rFonts w:hint="eastAsia"/>
        </w:rPr>
      </w:pPr>
      <w:r>
        <w:rPr>
          <w:b/>
          <w:color w:val="8B2C01"/>
        </w:rPr>
        <w:t>3. Protocol Architecture</w:t>
      </w:r>
    </w:p>
    <w:p w14:paraId="4D738EF6" w14:textId="77777777" w:rsidR="00221E18" w:rsidRDefault="00000000" w:rsidP="00B23AA0">
      <w:pPr>
        <w:spacing w:line="360" w:lineRule="auto"/>
        <w:rPr>
          <w:rFonts w:hint="eastAsia"/>
        </w:rPr>
      </w:pPr>
      <w:r>
        <w:t>Honestra adds an ethical layer to token logic using trait-based metadata, semantic validation, and zk-SNARK proofs. Violating actions are rejected on-chain. A DAO governs trait extensions, while an immutable core ensures universal prohibitions (e.g., terror, child exploitation).</w:t>
      </w:r>
    </w:p>
    <w:p w14:paraId="654051ED" w14:textId="77777777" w:rsidR="00221E18" w:rsidRDefault="00000000" w:rsidP="00B23AA0">
      <w:pPr>
        <w:spacing w:after="0" w:line="360" w:lineRule="auto"/>
        <w:rPr>
          <w:rFonts w:hint="eastAsia"/>
        </w:rPr>
      </w:pPr>
      <w:r>
        <w:rPr>
          <w:b/>
          <w:color w:val="8B2C01"/>
        </w:rPr>
        <w:t>4. Expected Impact</w:t>
      </w:r>
    </w:p>
    <w:p w14:paraId="6F93D3C7" w14:textId="77777777" w:rsidR="00221E18" w:rsidRDefault="00000000" w:rsidP="00B23AA0">
      <w:pPr>
        <w:spacing w:line="360" w:lineRule="auto"/>
        <w:rPr>
          <w:rFonts w:hint="eastAsia"/>
        </w:rPr>
      </w:pPr>
      <w:r>
        <w:t>Honestra strengthens the ethical foundations of the Web3 ecosystem. Its applications include ReFi compliance, safe AI agents, DAO grant filters, and cross-chain trait enforcement. By embedding conscience into code, it realigns programmable money with public good.</w:t>
      </w:r>
    </w:p>
    <w:p w14:paraId="15305B9A" w14:textId="77777777" w:rsidR="00221E18" w:rsidRDefault="00000000" w:rsidP="00B23AA0">
      <w:pPr>
        <w:spacing w:after="0" w:line="360" w:lineRule="auto"/>
        <w:rPr>
          <w:rFonts w:hint="eastAsia"/>
        </w:rPr>
      </w:pPr>
      <w:r>
        <w:rPr>
          <w:b/>
          <w:color w:val="8B2C01"/>
        </w:rPr>
        <w:t>5. Use of Funds</w:t>
      </w:r>
    </w:p>
    <w:p w14:paraId="7B36E268" w14:textId="77777777" w:rsidR="00221E18" w:rsidRDefault="00000000" w:rsidP="00B23AA0">
      <w:pPr>
        <w:spacing w:line="360" w:lineRule="auto"/>
        <w:rPr>
          <w:rFonts w:hint="eastAsia"/>
        </w:rPr>
      </w:pPr>
      <w:r>
        <w:t>Grant funds will be used for smart contract development, trait registry deployment, zk-compliance integrations, governance tooling, and developer documentation. Key milestones include MVP launch, DAO activation, and public audit readiness.</w:t>
      </w:r>
    </w:p>
    <w:p w14:paraId="0398AA38" w14:textId="77777777" w:rsidR="00221E18" w:rsidRDefault="00000000" w:rsidP="00B23AA0">
      <w:pPr>
        <w:spacing w:after="0" w:line="360" w:lineRule="auto"/>
        <w:rPr>
          <w:rFonts w:hint="eastAsia"/>
        </w:rPr>
      </w:pPr>
      <w:r>
        <w:rPr>
          <w:b/>
          <w:color w:val="8B2C01"/>
        </w:rPr>
        <w:lastRenderedPageBreak/>
        <w:t>6. Roadmap</w:t>
      </w:r>
    </w:p>
    <w:p w14:paraId="12C6D254" w14:textId="77777777" w:rsidR="00221E18" w:rsidRDefault="00000000" w:rsidP="00B23AA0">
      <w:pPr>
        <w:spacing w:line="360" w:lineRule="auto"/>
        <w:rPr>
          <w:rFonts w:hint="eastAsia"/>
        </w:rPr>
      </w:pPr>
      <w:r>
        <w:t>Phase 1 – Community &amp; Whitepaper Release ✅</w:t>
      </w:r>
      <w:r>
        <w:br/>
        <w:t>Phase 2 – Trait Registry &amp; zk-Compliance Layer</w:t>
      </w:r>
      <w:r>
        <w:br/>
        <w:t>Phase 3 – Honestra DAO + Oracle Integration</w:t>
      </w:r>
      <w:r>
        <w:br/>
        <w:t>Phase 4 – Wallet SDKs &amp; Ecosystem dApp APIs</w:t>
      </w:r>
      <w:r>
        <w:br/>
        <w:t>Phase 5 – Cross-chain Compatibility &amp; Partnerships</w:t>
      </w:r>
    </w:p>
    <w:p w14:paraId="707FABE4" w14:textId="77777777" w:rsidR="00221E18" w:rsidRDefault="00000000" w:rsidP="00B23AA0">
      <w:pPr>
        <w:spacing w:after="0" w:line="360" w:lineRule="auto"/>
        <w:rPr>
          <w:rFonts w:hint="eastAsia"/>
        </w:rPr>
      </w:pPr>
      <w:r>
        <w:rPr>
          <w:b/>
          <w:color w:val="8B2C01"/>
        </w:rPr>
        <w:t>7. Contact</w:t>
      </w:r>
    </w:p>
    <w:p w14:paraId="6CF23FB0" w14:textId="77382EDD" w:rsidR="00221E18" w:rsidRDefault="00000000" w:rsidP="00B23AA0">
      <w:pPr>
        <w:spacing w:line="360" w:lineRule="auto"/>
        <w:rPr>
          <w:rFonts w:hint="eastAsia"/>
        </w:rPr>
      </w:pPr>
      <w:r>
        <w:t>Erez Ashkenazi, Project Lead</w:t>
      </w:r>
      <w:r>
        <w:br/>
        <w:t>Email: erez@</w:t>
      </w:r>
      <w:r w:rsidR="00B23AA0">
        <w:t>noesis-net</w:t>
      </w:r>
      <w:r>
        <w:t>.org</w:t>
      </w:r>
      <w:r>
        <w:br/>
        <w:t>GitHub: https://github.com/Erezul77</w:t>
      </w:r>
      <w:r>
        <w:br/>
        <w:t>ORCID: https://orcid.org/0009-0001-5461-0459</w:t>
      </w:r>
    </w:p>
    <w:sectPr w:rsidR="00221E18" w:rsidSect="00B23AA0"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566957">
    <w:abstractNumId w:val="8"/>
  </w:num>
  <w:num w:numId="2" w16cid:durableId="1011953167">
    <w:abstractNumId w:val="6"/>
  </w:num>
  <w:num w:numId="3" w16cid:durableId="167060050">
    <w:abstractNumId w:val="5"/>
  </w:num>
  <w:num w:numId="4" w16cid:durableId="2055419676">
    <w:abstractNumId w:val="4"/>
  </w:num>
  <w:num w:numId="5" w16cid:durableId="854807666">
    <w:abstractNumId w:val="7"/>
  </w:num>
  <w:num w:numId="6" w16cid:durableId="1888639133">
    <w:abstractNumId w:val="3"/>
  </w:num>
  <w:num w:numId="7" w16cid:durableId="1662149352">
    <w:abstractNumId w:val="2"/>
  </w:num>
  <w:num w:numId="8" w16cid:durableId="808287172">
    <w:abstractNumId w:val="1"/>
  </w:num>
  <w:num w:numId="9" w16cid:durableId="203195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EAF"/>
    <w:rsid w:val="00221E18"/>
    <w:rsid w:val="0029639D"/>
    <w:rsid w:val="00326F90"/>
    <w:rsid w:val="00AA1D8D"/>
    <w:rsid w:val="00B23A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A9866"/>
  <w14:defaultImageDpi w14:val="300"/>
  <w15:docId w15:val="{42494F2D-C42E-407B-8D0D-572EDB97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3A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rcid.org/0009-0001-5461-045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EREZ ASHKENAZI</cp:lastModifiedBy>
  <cp:revision>2</cp:revision>
  <dcterms:created xsi:type="dcterms:W3CDTF">2025-05-15T18:18:00Z</dcterms:created>
  <dcterms:modified xsi:type="dcterms:W3CDTF">2025-05-15T18:18:00Z</dcterms:modified>
  <cp:category/>
</cp:coreProperties>
</file>