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Local Marketplace Order Synchronization Platform</w:t>
      </w:r>
    </w:p>
    <w:p>
      <w:pPr>
        <w:spacing w:after="40"/>
        <w:jc w:val="center"/>
      </w:pPr>
      <w:r>
        <w:rPr>
          <w:i/>
          <w:iCs/>
          <w:color w:val="555555"/>
          <w:sz w:val="26"/>
          <w:szCs w:val="26"/>
        </w:rPr>
        <w:t xml:space="preserve">Revised Project Proposal</w:t>
      </w:r>
    </w:p>
    <w:p>
      <w:pPr>
        <w:pBdr>
          <w:bottom w:val="single" w:color="1F4E79" w:sz="6" w:space="8"/>
        </w:pBdr>
        <w:spacing w:after="320"/>
        <w:jc w:val="center"/>
      </w:pPr>
      <w:r>
        <w:rPr>
          <w:color w:val="777777"/>
          <w:sz w:val="20"/>
          <w:szCs w:val="20"/>
        </w:rPr>
        <w:t xml:space="preserve">Version 2.0 — Multi-Marketplace Architecture</w:t>
      </w:r>
    </w:p>
    <w:p>
      <w:pPr>
        <w:pStyle w:val="Heading1"/>
        <w:spacing w:after="160" w:before="360"/>
      </w:pPr>
      <w:r>
        <w:t xml:space="preserve">1. Overview</w:t>
      </w:r>
    </w:p>
    <w:p>
      <w:pPr>
        <w:spacing w:after="140"/>
      </w:pPr>
      <w:r>
        <w:t xml:space="preserve">This proposal outlines the development of a local, always-on order synchronization platform that continuously monitors marketplace orders and automatically registers them as records inside Didar CRM.</w:t>
      </w:r>
    </w:p>
    <w:p>
      <w:pPr>
        <w:spacing w:after="140"/>
      </w:pPr>
      <w:r>
        <w:t xml:space="preserve">Following technical discovery, the architecture has been revised from the original single-aggregator design. Amadast, the marketplace aggregation service initially proposed as the sole data source, does not expose an API endpoint capable of listing newly created orders across marketplaces — its available endpoint (/v1/orders/search) is a customer-support lookup tool that requires a known phone number as input, and cannot be used for discovery of new orders.</w:t>
      </w:r>
    </w:p>
    <w:p>
      <w:pPr>
        <w:spacing w:after="140"/>
      </w:pPr>
      <w:r>
        <w:t xml:space="preserve">As a result, the platform now integrates directly and individually with each marketplace: Tapsi Shop, Digikala, SnappShop, and Basalam. Each marketplace has its own authentication mechanism, API surface, and data model; the platform normalizes all four into a common internal order representation before synchronizing to Didar CRM.</w:t>
      </w:r>
    </w:p>
    <w:p>
      <w:pPr>
        <w:spacing w:after="140"/>
      </w:pPr>
      <w:r>
        <w:t xml:space="preserve">The system will be deployed entirely within the client's local network, on an existing Windows-based local server connected to the router and powered on 24/7. The service periodically checks each marketplace for newly created orders and synchronizes them into Didar CRM in near real time, using official APIs wherever available.</w:t>
      </w:r>
    </w:p>
    <w:p>
      <w:pPr>
        <w:pStyle w:val="Heading1"/>
        <w:spacing w:after="160" w:before="360"/>
      </w:pPr>
      <w:r>
        <w:t xml:space="preserve">2. Goals</w:t>
      </w:r>
    </w:p>
    <w:p>
      <w:pPr>
        <w:pStyle w:val="ListParagraph"/>
        <w:numPr>
          <w:ilvl w:val="0"/>
          <w:numId w:val="2"/>
        </w:numPr>
        <w:spacing w:after="60"/>
      </w:pPr>
      <w:r>
        <w:rPr>
          <w:b w:val="false"/>
          <w:bCs w:val="false"/>
        </w:rPr>
        <w:t xml:space="preserve">Build a continuously running local synchronization service on Windows.</w:t>
      </w:r>
    </w:p>
    <w:p>
      <w:pPr>
        <w:pStyle w:val="ListParagraph"/>
        <w:numPr>
          <w:ilvl w:val="0"/>
          <w:numId w:val="2"/>
        </w:numPr>
        <w:spacing w:after="60"/>
      </w:pPr>
      <w:r>
        <w:rPr>
          <w:b w:val="false"/>
          <w:bCs w:val="false"/>
        </w:rPr>
        <w:t xml:space="preserve">Integrate individually with four marketplace sources: Tapsi Shop, Digikala, SnappShop, and Basalam.</w:t>
      </w:r>
    </w:p>
    <w:p>
      <w:pPr>
        <w:pStyle w:val="ListParagraph"/>
        <w:numPr>
          <w:ilvl w:val="0"/>
          <w:numId w:val="2"/>
        </w:numPr>
        <w:spacing w:after="60"/>
      </w:pPr>
      <w:r>
        <w:rPr>
          <w:b w:val="false"/>
          <w:bCs w:val="false"/>
        </w:rPr>
        <w:t xml:space="preserve">Normalize order data from all sources into a single internal format.</w:t>
      </w:r>
    </w:p>
    <w:p>
      <w:pPr>
        <w:pStyle w:val="ListParagraph"/>
        <w:numPr>
          <w:ilvl w:val="0"/>
          <w:numId w:val="2"/>
        </w:numPr>
        <w:spacing w:after="60"/>
      </w:pPr>
      <w:r>
        <w:rPr>
          <w:b w:val="false"/>
          <w:bCs w:val="false"/>
        </w:rPr>
        <w:t xml:space="preserve">Automatically create corresponding Contact and Deal records inside Didar CRM.</w:t>
      </w:r>
    </w:p>
    <w:p>
      <w:pPr>
        <w:pStyle w:val="ListParagraph"/>
        <w:numPr>
          <w:ilvl w:val="0"/>
          <w:numId w:val="2"/>
        </w:numPr>
        <w:spacing w:after="60"/>
      </w:pPr>
      <w:r>
        <w:rPr>
          <w:b w:val="false"/>
          <w:bCs w:val="false"/>
        </w:rPr>
        <w:t xml:space="preserve">Prevent duplicate order registration across all sources.</w:t>
      </w:r>
    </w:p>
    <w:p>
      <w:pPr>
        <w:pStyle w:val="ListParagraph"/>
        <w:numPr>
          <w:ilvl w:val="0"/>
          <w:numId w:val="2"/>
        </w:numPr>
        <w:spacing w:after="60"/>
      </w:pPr>
      <w:r>
        <w:rPr>
          <w:b w:val="false"/>
          <w:bCs w:val="false"/>
        </w:rPr>
        <w:t xml:space="preserve">Provide persistent logging and operational visibility.</w:t>
      </w:r>
    </w:p>
    <w:p>
      <w:pPr>
        <w:pStyle w:val="ListParagraph"/>
        <w:numPr>
          <w:ilvl w:val="0"/>
          <w:numId w:val="2"/>
        </w:numPr>
        <w:spacing w:after="60"/>
      </w:pPr>
      <w:r>
        <w:rPr>
          <w:b w:val="false"/>
          <w:bCs w:val="false"/>
        </w:rPr>
        <w:t xml:space="preserve">Run reliably on the client's always-on local server without cloud infrastructure requirements.</w:t>
      </w:r>
    </w:p>
    <w:p>
      <w:pPr>
        <w:pStyle w:val="ListParagraph"/>
        <w:numPr>
          <w:ilvl w:val="0"/>
          <w:numId w:val="2"/>
        </w:numPr>
        <w:spacing w:after="60"/>
      </w:pPr>
      <w:r>
        <w:rPr>
          <w:b w:val="false"/>
          <w:bCs w:val="false"/>
        </w:rPr>
        <w:t xml:space="preserve">Produce maintainable technical documentation, including clearly documented limitations for the unofficial Basalam integration.</w:t>
      </w:r>
    </w:p>
    <w:p>
      <w:pPr>
        <w:pStyle w:val="Heading1"/>
        <w:spacing w:after="160" w:before="360"/>
      </w:pPr>
      <w:r>
        <w:t xml:space="preserve">3. Deployment Environment</w:t>
      </w:r>
    </w:p>
    <w:p>
      <w:pPr>
        <w:spacing w:after="140"/>
      </w:pPr>
      <w:r>
        <w:rPr>
          <w:b w:val="false"/>
          <w:bCs w:val="false"/>
        </w:rPr>
        <w:t xml:space="preserve">The client maintains a local Windows server, connected to the network router, that remains operational at all times. The synchronization platform will be installed on this server and configured as a background Windows Service.</w:t>
      </w:r>
    </w:p>
    <w:p>
      <w:pPr>
        <w:pStyle w:val="Heading2"/>
        <w:spacing w:after="120" w:before="260"/>
      </w:pPr>
      <w:r>
        <w:t xml:space="preserve">Continuous Operation Model</w:t>
      </w:r>
    </w:p>
    <w:p>
      <w:pPr>
        <w:pStyle w:val="ListParagraph"/>
        <w:numPr>
          <w:ilvl w:val="0"/>
          <w:numId w:val="2"/>
        </w:numPr>
        <w:spacing w:after="60"/>
      </w:pPr>
      <w:r>
        <w:rPr>
          <w:b w:val="false"/>
          <w:bCs w:val="false"/>
        </w:rPr>
        <w:t xml:space="preserve">Service starts automatically with the operating system, managed via NSSM (Non-Sucking Service Manager).</w:t>
      </w:r>
    </w:p>
    <w:p>
      <w:pPr>
        <w:pStyle w:val="ListParagraph"/>
        <w:numPr>
          <w:ilvl w:val="0"/>
          <w:numId w:val="2"/>
        </w:numPr>
        <w:spacing w:after="60"/>
      </w:pPr>
      <w:r>
        <w:rPr>
          <w:b w:val="false"/>
          <w:bCs w:val="false"/>
        </w:rPr>
        <w:t xml:space="preserve">Runs continuously 24/7 with automatic restart on failure.</w:t>
      </w:r>
    </w:p>
    <w:p>
      <w:pPr>
        <w:pStyle w:val="ListParagraph"/>
        <w:numPr>
          <w:ilvl w:val="0"/>
          <w:numId w:val="2"/>
        </w:numPr>
        <w:spacing w:after="60"/>
      </w:pPr>
      <w:r>
        <w:rPr>
          <w:b w:val="false"/>
          <w:bCs w:val="false"/>
        </w:rPr>
        <w:t xml:space="preserve">Periodically polls each marketplace for new orders (configurable interval per source).</w:t>
      </w:r>
    </w:p>
    <w:p>
      <w:pPr>
        <w:pStyle w:val="ListParagraph"/>
        <w:numPr>
          <w:ilvl w:val="0"/>
          <w:numId w:val="2"/>
        </w:numPr>
        <w:spacing w:after="60"/>
      </w:pPr>
      <w:r>
        <w:rPr>
          <w:b w:val="false"/>
          <w:bCs w:val="false"/>
        </w:rPr>
        <w:t xml:space="preserve">Immediately processes and normalizes newly detected orders.</w:t>
      </w:r>
    </w:p>
    <w:p>
      <w:pPr>
        <w:pStyle w:val="ListParagraph"/>
        <w:numPr>
          <w:ilvl w:val="0"/>
          <w:numId w:val="2"/>
        </w:numPr>
        <w:spacing w:after="60"/>
      </w:pPr>
      <w:r>
        <w:rPr>
          <w:b w:val="false"/>
          <w:bCs w:val="false"/>
        </w:rPr>
        <w:t xml:space="preserve">Retries failed synchronization attempts with backoff.</w:t>
      </w:r>
    </w:p>
    <w:p>
      <w:pPr>
        <w:pStyle w:val="ListParagraph"/>
        <w:numPr>
          <w:ilvl w:val="0"/>
          <w:numId w:val="2"/>
        </w:numPr>
        <w:spacing w:after="60"/>
      </w:pPr>
      <w:r>
        <w:rPr>
          <w:b w:val="false"/>
          <w:bCs w:val="false"/>
        </w:rPr>
        <w:t xml:space="preserve">Stores synchronization state locally in SQLite.</w:t>
      </w:r>
    </w:p>
    <w:p>
      <w:pPr>
        <w:spacing w:after="140"/>
      </w:pPr>
      <w:r>
        <w:t xml:space="preserve">This architecture ensures that order synchronization continues even when no user is logged into the machine, and after a full server reboot.</w:t>
      </w:r>
    </w:p>
    <w:p>
      <w:pPr>
        <w:pStyle w:val="Heading1"/>
        <w:spacing w:after="160" w:before="360"/>
      </w:pPr>
      <w:r>
        <w:t xml:space="preserve">4. System Architecture</w:t>
      </w:r>
    </w:p>
    <w:p>
      <w:pPr>
        <w:spacing w:after="140"/>
      </w:pPr>
      <w:r>
        <w:rPr>
          <w:b/>
          <w:bCs/>
        </w:rPr>
        <w:t xml:space="preserve">Marketplace Orders  (Tapsi Shop / Digikala / SnappShop / Basalam)</w:t>
      </w:r>
    </w:p>
    <w:p>
      <w:pPr>
        <w:spacing w:after="140"/>
      </w:pPr>
      <w:r>
        <w:t xml:space="preserve">↓  Per-marketplace Adapter modules (authentication + retrieval + normalization)</w:t>
      </w:r>
    </w:p>
    <w:p>
      <w:pPr>
        <w:spacing w:after="140"/>
      </w:pPr>
      <w:r>
        <w:t xml:space="preserve">↓  Sync Engine  (duplicate detection, retry logic, orchestration)</w:t>
      </w:r>
    </w:p>
    <w:p>
      <w:pPr>
        <w:spacing w:after="140"/>
      </w:pPr>
      <w:r>
        <w:t xml:space="preserve">↓  Local SQLite Database  (processed order IDs, sync state, retry queue)</w:t>
      </w:r>
    </w:p>
    <w:p>
      <w:pPr>
        <w:spacing w:after="140"/>
      </w:pPr>
      <w:r>
        <w:t xml:space="preserve">↓  Didar CRM Integration  —  Step 1: Upsert Contact  →  Step 2: Create Deal</w:t>
      </w:r>
    </w:p>
    <w:p>
      <w:pPr>
        <w:spacing w:after="140"/>
      </w:pPr>
      <w:r>
        <w:t xml:space="preserve">↓  Didar CRM  (Deal records with linked Contact and invoice line items)</w:t>
      </w:r>
    </w:p>
    <w:p>
      <w:pPr>
        <w:spacing w:after="140"/>
      </w:pPr>
      <w:r>
        <w:t xml:space="preserve">↓  Logs and Daily Reports</w:t>
      </w:r>
    </w:p>
    <w:p>
      <w:r>
        <w:br w:type="page"/>
      </w:r>
    </w:p>
    <w:p>
      <w:pPr>
        <w:pStyle w:val="Heading1"/>
        <w:spacing w:after="160" w:before="360"/>
      </w:pPr>
      <w:r>
        <w:t xml:space="preserve">5. Marketplace Integration Details</w:t>
      </w:r>
    </w:p>
    <w:p>
      <w:pPr>
        <w:spacing w:after="140"/>
      </w:pPr>
      <w:r>
        <w:t xml:space="preserve">Each marketplace required individual technical discovery. The table below summarizes the findings and the approach adopted for each.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2600"/>
        <w:gridCol w:w="3350"/>
      </w:tblGrid>
      <w:tr>
        <w:trPr>
          <w:tblHeader/>
        </w:trPr>
        <w:tc>
          <w:tcPr>
            <w:tcW w:type="dxa" w:w="1500"/>
            <w:shd w:fill="1F4E79" w:val="clear"/>
            <w:tcMar>
              <w:top w:type="dxa" w:w="80"/>
              <w:left w:type="dxa" w:w="100"/>
              <w:bottom w:type="dxa" w:w="80"/>
              <w:right w:type="dxa" w:w="100"/>
            </w:tcMar>
          </w:tcPr>
          <w:p>
            <w:pPr>
              <w:jc w:val="left"/>
            </w:pPr>
            <w:r>
              <w:rPr>
                <w:b/>
                <w:bCs/>
              </w:rPr>
              <w:t xml:space="preserve">Marketplace</w:t>
            </w:r>
          </w:p>
        </w:tc>
        <w:tc>
          <w:tcPr>
            <w:tcW w:type="dxa" w:w="1750"/>
            <w:shd w:fill="1F4E79" w:val="clear"/>
            <w:tcMar>
              <w:top w:type="dxa" w:w="80"/>
              <w:left w:type="dxa" w:w="100"/>
              <w:bottom w:type="dxa" w:w="80"/>
              <w:right w:type="dxa" w:w="100"/>
            </w:tcMar>
          </w:tcPr>
          <w:p>
            <w:pPr>
              <w:jc w:val="left"/>
            </w:pPr>
            <w:r>
              <w:rPr>
                <w:b/>
                <w:bCs/>
              </w:rPr>
              <w:t xml:space="preserve">Authentication</w:t>
            </w:r>
          </w:p>
        </w:tc>
        <w:tc>
          <w:tcPr>
            <w:tcW w:type="dxa" w:w="2600"/>
            <w:shd w:fill="1F4E79" w:val="clear"/>
            <w:tcMar>
              <w:top w:type="dxa" w:w="80"/>
              <w:left w:type="dxa" w:w="100"/>
              <w:bottom w:type="dxa" w:w="80"/>
              <w:right w:type="dxa" w:w="100"/>
            </w:tcMar>
          </w:tcPr>
          <w:p>
            <w:pPr>
              <w:jc w:val="left"/>
            </w:pPr>
            <w:r>
              <w:rPr>
                <w:b/>
                <w:bCs/>
              </w:rPr>
              <w:t xml:space="preserve">Order Retrieval</w:t>
            </w:r>
          </w:p>
        </w:tc>
        <w:tc>
          <w:tcPr>
            <w:tcW w:type="dxa" w:w="3350"/>
            <w:shd w:fill="1F4E79" w:val="clear"/>
            <w:tcMar>
              <w:top w:type="dxa" w:w="80"/>
              <w:left w:type="dxa" w:w="100"/>
              <w:bottom w:type="dxa" w:w="80"/>
              <w:right w:type="dxa" w:w="100"/>
            </w:tcMar>
          </w:tcPr>
          <w:p>
            <w:pPr>
              <w:jc w:val="left"/>
            </w:pPr>
            <w:r>
              <w:rPr>
                <w:b/>
                <w:bCs/>
              </w:rPr>
              <w:t xml:space="preserve">Notes</w:t>
            </w:r>
          </w:p>
        </w:tc>
      </w:tr>
      <w:tr>
        <w:tc>
          <w:tcPr>
            <w:tcW w:type="dxa" w:w="1500"/>
            <w:tcMar>
              <w:top w:type="dxa" w:w="80"/>
              <w:left w:type="dxa" w:w="100"/>
              <w:bottom w:type="dxa" w:w="80"/>
              <w:right w:type="dxa" w:w="100"/>
            </w:tcMar>
          </w:tcPr>
          <w:p>
            <w:pPr>
              <w:jc w:val="left"/>
            </w:pPr>
            <w:r>
              <w:rPr>
                <w:b w:val="false"/>
                <w:bCs w:val="false"/>
              </w:rPr>
              <w:t xml:space="preserve">Tapsi Shop</w:t>
            </w:r>
          </w:p>
        </w:tc>
        <w:tc>
          <w:tcPr>
            <w:tcW w:type="dxa" w:w="1750"/>
            <w:tcMar>
              <w:top w:type="dxa" w:w="80"/>
              <w:left w:type="dxa" w:w="100"/>
              <w:bottom w:type="dxa" w:w="80"/>
              <w:right w:type="dxa" w:w="100"/>
            </w:tcMar>
          </w:tcPr>
          <w:p>
            <w:pPr>
              <w:jc w:val="left"/>
            </w:pPr>
            <w:r>
              <w:rPr>
                <w:b w:val="false"/>
                <w:bCs w:val="false"/>
              </w:rPr>
              <w:t xml:space="preserve">Bearer token (vendor panel) + dedicated refresh-token endpoint</w:t>
            </w:r>
          </w:p>
        </w:tc>
        <w:tc>
          <w:tcPr>
            <w:tcW w:type="dxa" w:w="2600"/>
            <w:tcMar>
              <w:top w:type="dxa" w:w="80"/>
              <w:left w:type="dxa" w:w="100"/>
              <w:bottom w:type="dxa" w:w="80"/>
              <w:right w:type="dxa" w:w="100"/>
            </w:tcMar>
          </w:tcPr>
          <w:p>
            <w:pPr>
              <w:jc w:val="left"/>
            </w:pPr>
            <w:r>
              <w:rPr>
                <w:b w:val="false"/>
                <w:bCs w:val="false"/>
              </w:rPr>
              <w:t xml:space="preserve">POST /v1/orders (paginated list, date/status filters) + GET /v1/orders/{orderId} (full detail)</w:t>
            </w:r>
          </w:p>
        </w:tc>
        <w:tc>
          <w:tcPr>
            <w:tcW w:type="dxa" w:w="3350"/>
            <w:tcMar>
              <w:top w:type="dxa" w:w="80"/>
              <w:left w:type="dxa" w:w="100"/>
              <w:bottom w:type="dxa" w:w="80"/>
              <w:right w:type="dxa" w:w="100"/>
            </w:tcMar>
          </w:tcPr>
          <w:p>
            <w:pPr>
              <w:jc w:val="left"/>
            </w:pPr>
            <w:r>
              <w:rPr>
                <w:b w:val="false"/>
                <w:bCs w:val="false"/>
              </w:rPr>
              <w:t xml:space="preserve">Fully documented official API. Webhook also available for real-time push notification (not used initially, to preserve local-only architecture); can be added later as an enhancement.</w:t>
            </w:r>
          </w:p>
        </w:tc>
      </w:tr>
      <w:tr>
        <w:tc>
          <w:tcPr>
            <w:tcW w:type="dxa" w:w="1500"/>
            <w:shd w:fill="DCE6F1" w:val="clear"/>
            <w:tcMar>
              <w:top w:type="dxa" w:w="80"/>
              <w:left w:type="dxa" w:w="100"/>
              <w:bottom w:type="dxa" w:w="80"/>
              <w:right w:type="dxa" w:w="100"/>
            </w:tcMar>
          </w:tcPr>
          <w:p>
            <w:pPr>
              <w:jc w:val="left"/>
            </w:pPr>
            <w:r>
              <w:rPr>
                <w:b w:val="false"/>
                <w:bCs w:val="false"/>
              </w:rPr>
              <w:t xml:space="preserve">Digikala</w:t>
            </w:r>
          </w:p>
        </w:tc>
        <w:tc>
          <w:tcPr>
            <w:tcW w:type="dxa" w:w="1750"/>
            <w:shd w:fill="DCE6F1" w:val="clear"/>
            <w:tcMar>
              <w:top w:type="dxa" w:w="80"/>
              <w:left w:type="dxa" w:w="100"/>
              <w:bottom w:type="dxa" w:w="80"/>
              <w:right w:type="dxa" w:w="100"/>
            </w:tcMar>
          </w:tcPr>
          <w:p>
            <w:pPr>
              <w:jc w:val="left"/>
            </w:pPr>
            <w:r>
              <w:rPr>
                <w:b w:val="false"/>
                <w:bCs w:val="false"/>
              </w:rPr>
              <w:t xml:space="preserve">OAuth-style token + refresh + revoke endpoints (official Open API, 246 endpoints)</w:t>
            </w:r>
          </w:p>
        </w:tc>
        <w:tc>
          <w:tcPr>
            <w:tcW w:type="dxa" w:w="2600"/>
            <w:shd w:fill="DCE6F1" w:val="clear"/>
            <w:tcMar>
              <w:top w:type="dxa" w:w="80"/>
              <w:left w:type="dxa" w:w="100"/>
              <w:bottom w:type="dxa" w:w="80"/>
              <w:right w:type="dxa" w:w="100"/>
            </w:tcMar>
          </w:tcPr>
          <w:p>
            <w:pPr>
              <w:jc w:val="left"/>
            </w:pPr>
            <w:r>
              <w:rPr>
                <w:b w:val="false"/>
                <w:bCs w:val="false"/>
              </w:rPr>
              <w:t xml:space="preserve">GET /open-api/v1/orders/history (paginated, precise date-range and status filters)</w:t>
            </w:r>
          </w:p>
        </w:tc>
        <w:tc>
          <w:tcPr>
            <w:tcW w:type="dxa" w:w="3350"/>
            <w:shd w:fill="DCE6F1" w:val="clear"/>
            <w:tcMar>
              <w:top w:type="dxa" w:w="80"/>
              <w:left w:type="dxa" w:w="100"/>
              <w:bottom w:type="dxa" w:w="80"/>
              <w:right w:type="dxa" w:w="100"/>
            </w:tcMar>
          </w:tcPr>
          <w:p>
            <w:pPr>
              <w:jc w:val="left"/>
            </w:pPr>
            <w:r>
              <w:rPr>
                <w:b w:val="false"/>
                <w:bCs w:val="false"/>
              </w:rPr>
              <w:t xml:space="preserve">Official, fully documented API. Customer contact details (phone, address) are not required for this project and are intentionally not requested, simplifying the Didar Contact strategy for this source. Webhook subscription is also available for future use.</w:t>
            </w:r>
          </w:p>
        </w:tc>
      </w:tr>
      <w:tr>
        <w:tc>
          <w:tcPr>
            <w:tcW w:type="dxa" w:w="1500"/>
            <w:tcMar>
              <w:top w:type="dxa" w:w="80"/>
              <w:left w:type="dxa" w:w="100"/>
              <w:bottom w:type="dxa" w:w="80"/>
              <w:right w:type="dxa" w:w="100"/>
            </w:tcMar>
          </w:tcPr>
          <w:p>
            <w:pPr>
              <w:jc w:val="left"/>
            </w:pPr>
            <w:r>
              <w:rPr>
                <w:b w:val="false"/>
                <w:bCs w:val="false"/>
              </w:rPr>
              <w:t xml:space="preserve">SnappShop</w:t>
            </w:r>
          </w:p>
        </w:tc>
        <w:tc>
          <w:tcPr>
            <w:tcW w:type="dxa" w:w="1750"/>
            <w:tcMar>
              <w:top w:type="dxa" w:w="80"/>
              <w:left w:type="dxa" w:w="100"/>
              <w:bottom w:type="dxa" w:w="80"/>
              <w:right w:type="dxa" w:w="100"/>
            </w:tcMar>
          </w:tcPr>
          <w:p>
            <w:pPr>
              <w:jc w:val="left"/>
            </w:pPr>
            <w:r>
              <w:rPr>
                <w:b w:val="false"/>
                <w:bCs w:val="false"/>
              </w:rPr>
              <w:t xml:space="preserve">Expected to mirror Tapsi Shop's model (vendor token + webhook)</w:t>
            </w:r>
          </w:p>
        </w:tc>
        <w:tc>
          <w:tcPr>
            <w:tcW w:type="dxa" w:w="2600"/>
            <w:tcMar>
              <w:top w:type="dxa" w:w="80"/>
              <w:left w:type="dxa" w:w="100"/>
              <w:bottom w:type="dxa" w:w="80"/>
              <w:right w:type="dxa" w:w="100"/>
            </w:tcMar>
          </w:tcPr>
          <w:p>
            <w:pPr>
              <w:jc w:val="left"/>
            </w:pPr>
            <w:r>
              <w:rPr>
                <w:b w:val="false"/>
                <w:bCs w:val="false"/>
              </w:rPr>
              <w:t xml:space="preserve">Expected to mirror Tapsi Shop's order list/detail endpoints</w:t>
            </w:r>
          </w:p>
        </w:tc>
        <w:tc>
          <w:tcPr>
            <w:tcW w:type="dxa" w:w="3350"/>
            <w:tcMar>
              <w:top w:type="dxa" w:w="80"/>
              <w:left w:type="dxa" w:w="100"/>
              <w:bottom w:type="dxa" w:w="80"/>
              <w:right w:type="dxa" w:w="100"/>
            </w:tcMar>
          </w:tcPr>
          <w:p>
            <w:pPr>
              <w:jc w:val="left"/>
            </w:pPr>
            <w:r>
              <w:rPr>
                <w:b w:val="false"/>
                <w:bCs w:val="false"/>
              </w:rPr>
              <w:t xml:space="preserve">Vendor confirmed the API is structurally equivalent to Tapsi Shop. Final endpoint documentation to be supplied before implementation of this adapter; the Tapsi Shop adapter will serve as the template.</w:t>
            </w:r>
          </w:p>
        </w:tc>
      </w:tr>
      <w:tr>
        <w:tc>
          <w:tcPr>
            <w:tcW w:type="dxa" w:w="1500"/>
            <w:shd w:fill="DCE6F1" w:val="clear"/>
            <w:tcMar>
              <w:top w:type="dxa" w:w="80"/>
              <w:left w:type="dxa" w:w="100"/>
              <w:bottom w:type="dxa" w:w="80"/>
              <w:right w:type="dxa" w:w="100"/>
            </w:tcMar>
          </w:tcPr>
          <w:p>
            <w:pPr>
              <w:jc w:val="left"/>
            </w:pPr>
            <w:r>
              <w:rPr>
                <w:b w:val="false"/>
                <w:bCs w:val="false"/>
              </w:rPr>
              <w:t xml:space="preserve">Basalam</w:t>
            </w:r>
          </w:p>
        </w:tc>
        <w:tc>
          <w:tcPr>
            <w:tcW w:type="dxa" w:w="1750"/>
            <w:shd w:fill="DCE6F1" w:val="clear"/>
            <w:tcMar>
              <w:top w:type="dxa" w:w="80"/>
              <w:left w:type="dxa" w:w="100"/>
              <w:bottom w:type="dxa" w:w="80"/>
              <w:right w:type="dxa" w:w="100"/>
            </w:tcMar>
          </w:tcPr>
          <w:p>
            <w:pPr>
              <w:jc w:val="left"/>
            </w:pPr>
            <w:r>
              <w:rPr>
                <w:b w:val="false"/>
                <w:bCs w:val="false"/>
              </w:rPr>
              <w:t xml:space="preserve">No official public API. Session-based authentication (access token + refresh token + device fingerprint) via the standard web account, requiring SMS one-time-password login.</w:t>
            </w:r>
          </w:p>
        </w:tc>
        <w:tc>
          <w:tcPr>
            <w:tcW w:type="dxa" w:w="2600"/>
            <w:shd w:fill="DCE6F1" w:val="clear"/>
            <w:tcMar>
              <w:top w:type="dxa" w:w="80"/>
              <w:left w:type="dxa" w:w="100"/>
              <w:bottom w:type="dxa" w:w="80"/>
              <w:right w:type="dxa" w:w="100"/>
            </w:tcMar>
          </w:tcPr>
          <w:p>
            <w:pPr>
              <w:jc w:val="left"/>
            </w:pPr>
            <w:r>
              <w:rPr>
                <w:b w:val="false"/>
                <w:bCs w:val="false"/>
              </w:rPr>
              <w:t xml:space="preserve">Undocumented internal REST endpoint used by the vendor's own web panel: GET services.basalam.com/web/v1/order-processing/customer-orders (JSON response, supports status and sort filters)</w:t>
            </w:r>
          </w:p>
        </w:tc>
        <w:tc>
          <w:tcPr>
            <w:tcW w:type="dxa" w:w="3350"/>
            <w:shd w:fill="DCE6F1" w:val="clear"/>
            <w:tcMar>
              <w:top w:type="dxa" w:w="80"/>
              <w:left w:type="dxa" w:w="100"/>
              <w:bottom w:type="dxa" w:w="80"/>
              <w:right w:type="dxa" w:w="100"/>
            </w:tcMar>
          </w:tcPr>
          <w:p>
            <w:pPr>
              <w:jc w:val="left"/>
            </w:pPr>
            <w:r>
              <w:rPr>
                <w:b w:val="false"/>
                <w:bCs w:val="false"/>
              </w:rPr>
              <w:t xml:space="preserve">Basalam is included at the client's request despite the absence of an official integration path. This uses the internal API observed via browser network inspection — it returns JSON directly, so no browser automation (headless browser/Selenium/Playwright) is required, preserving the proposal's 'no browser automation' principle. However, this integration is unofficial, undocumented, and outside Basalam's supported terms of use. See Section 9 (Risks) for full disclosure.</w:t>
            </w:r>
          </w:p>
        </w:tc>
      </w:tr>
    </w:tbl>
    <w:p>
      <w:r>
        <w:br w:type="page"/>
      </w:r>
    </w:p>
    <w:p>
      <w:pPr>
        <w:pStyle w:val="Heading1"/>
        <w:spacing w:after="160" w:before="360"/>
      </w:pPr>
      <w:r>
        <w:t xml:space="preserve">6. Didar CRM Integration Details</w:t>
      </w:r>
    </w:p>
    <w:p>
      <w:pPr>
        <w:spacing w:after="140"/>
      </w:pPr>
      <w:r>
        <w:t xml:space="preserve">Order synchronization into Didar CRM is a two-step process for every order, based on the confirmed data model:</w:t>
      </w:r>
    </w:p>
    <w:p>
      <w:pPr>
        <w:pStyle w:val="Heading2"/>
        <w:spacing w:after="120" w:before="260"/>
      </w:pPr>
      <w:r>
        <w:t xml:space="preserve">Step 1 — Contact (Person)</w:t>
      </w:r>
    </w:p>
    <w:p>
      <w:pPr>
        <w:spacing w:after="140"/>
      </w:pPr>
      <w:r>
        <w:t xml:space="preserve">Each order requires an associated Contact record. Didar supports upsert semantics through the CustomerCode field: if a matching CustomerCode is found, the existing Contact is updated; otherwise, a new Contact is created automatically. This removes the need for a separate contact search step.</w:t>
      </w:r>
    </w:p>
    <w:p>
      <w:pPr>
        <w:pStyle w:val="ListParagraph"/>
        <w:numPr>
          <w:ilvl w:val="0"/>
          <w:numId w:val="2"/>
        </w:numPr>
        <w:spacing w:after="60"/>
      </w:pPr>
      <w:r>
        <w:rPr>
          <w:b w:val="false"/>
          <w:bCs w:val="false"/>
        </w:rPr>
        <w:t xml:space="preserve">Tapsi Shop / SnappShop orders: CustomerCode is set to the customer's mobile number.</w:t>
      </w:r>
    </w:p>
    <w:p>
      <w:pPr>
        <w:pStyle w:val="ListParagraph"/>
        <w:numPr>
          <w:ilvl w:val="0"/>
          <w:numId w:val="2"/>
        </w:numPr>
        <w:spacing w:after="60"/>
      </w:pPr>
      <w:r>
        <w:rPr>
          <w:b w:val="false"/>
          <w:bCs w:val="false"/>
        </w:rPr>
        <w:t xml:space="preserve">Digikala orders: since customer contact details are not retrieved (see Section 5), CustomerCode is set to a synthetic identifier (“digikala-{order_id}”), and the Contact is created with a generic display name referencing the order.</w:t>
      </w:r>
    </w:p>
    <w:p>
      <w:pPr>
        <w:pStyle w:val="ListParagraph"/>
        <w:numPr>
          <w:ilvl w:val="0"/>
          <w:numId w:val="2"/>
        </w:numPr>
        <w:spacing w:after="60"/>
      </w:pPr>
      <w:r>
        <w:rPr>
          <w:b w:val="false"/>
          <w:bCs w:val="false"/>
        </w:rPr>
        <w:t xml:space="preserve">Basalam orders: CustomerCode strategy will follow the same pattern once the customer-orders response schema is fully mapped.</w:t>
      </w:r>
    </w:p>
    <w:p>
      <w:pPr>
        <w:pStyle w:val="Heading2"/>
        <w:spacing w:after="120" w:before="260"/>
      </w:pPr>
      <w:r>
        <w:t xml:space="preserve">Step 2 — Deal</w:t>
      </w:r>
    </w:p>
    <w:p>
      <w:pPr>
        <w:spacing w:after="140"/>
      </w:pPr>
      <w:r>
        <w:t xml:space="preserve">Once the Contact ID is resolved, a Deal record is created representing the order, using the ContactId returned from Step 1, together with:</w:t>
      </w:r>
    </w:p>
    <w:p>
      <w:pPr>
        <w:pStyle w:val="ListParagraph"/>
        <w:numPr>
          <w:ilvl w:val="0"/>
          <w:numId w:val="2"/>
        </w:numPr>
        <w:spacing w:after="60"/>
      </w:pPr>
      <w:r>
        <w:rPr>
          <w:b w:val="false"/>
          <w:bCs w:val="false"/>
        </w:rPr>
        <w:t xml:space="preserve">Title — a human-readable order reference (order number and source marketplace).</w:t>
      </w:r>
    </w:p>
    <w:p>
      <w:pPr>
        <w:pStyle w:val="ListParagraph"/>
        <w:numPr>
          <w:ilvl w:val="0"/>
          <w:numId w:val="2"/>
        </w:numPr>
        <w:spacing w:after="60"/>
      </w:pPr>
      <w:r>
        <w:rPr>
          <w:b w:val="false"/>
          <w:bCs w:val="false"/>
        </w:rPr>
        <w:t xml:space="preserve">Price / Invoice.Items[] — order line items, quantities, and pricing, mapped from the source marketplace's order detail.</w:t>
      </w:r>
    </w:p>
    <w:p>
      <w:pPr>
        <w:pStyle w:val="ListParagraph"/>
        <w:numPr>
          <w:ilvl w:val="0"/>
          <w:numId w:val="2"/>
        </w:numPr>
        <w:spacing w:after="60"/>
      </w:pPr>
      <w:r>
        <w:rPr>
          <w:b w:val="false"/>
          <w:bCs w:val="false"/>
        </w:rPr>
        <w:t xml:space="preserve">SourceOther — the originating marketplace, for reporting and filtering inside Didar.</w:t>
      </w:r>
    </w:p>
    <w:p>
      <w:pPr>
        <w:pStyle w:val="ListParagraph"/>
        <w:numPr>
          <w:ilvl w:val="0"/>
          <w:numId w:val="2"/>
        </w:numPr>
        <w:spacing w:after="60"/>
      </w:pPr>
      <w:r>
        <w:rPr>
          <w:b w:val="false"/>
          <w:bCs w:val="false"/>
        </w:rPr>
        <w:t xml:space="preserve">PipelineStageId — to be confirmed with the client (see Section 8, Client Requirements).</w:t>
      </w:r>
    </w:p>
    <w:p>
      <w:pPr>
        <w:spacing w:after="140"/>
      </w:pPr>
      <w:r>
        <w:t xml:space="preserve">Both the Contact-create/update and Deal-create API calls, along with their authentication headers, will be finalized once the client shares the Didar API key and pipeline configuration.</w:t>
      </w:r>
    </w:p>
    <w:p>
      <w:pPr>
        <w:pStyle w:val="Heading1"/>
        <w:spacing w:after="160" w:before="360"/>
      </w:pPr>
      <w:r>
        <w:t xml:space="preserve">7. Project Timeline</w:t>
      </w:r>
    </w:p>
    <w:p>
      <w:pPr>
        <w:spacing w:after="140"/>
      </w:pPr>
      <w:r>
        <w:t xml:space="preserve">The project scope has grown substantially from the original single-aggregator design (four independent marketplace integrations instead of one). The timeline below reflects this.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4900"/>
        <w:gridCol w:w="1900"/>
      </w:tblGrid>
      <w:tr>
        <w:trPr>
          <w:tblHeader/>
        </w:trPr>
        <w:tc>
          <w:tcPr>
            <w:tcW w:type="dxa" w:w="3400"/>
            <w:shd w:fill="1F4E79" w:val="clear"/>
            <w:tcMar>
              <w:top w:type="dxa" w:w="80"/>
              <w:left w:type="dxa" w:w="100"/>
              <w:bottom w:type="dxa" w:w="80"/>
              <w:right w:type="dxa" w:w="100"/>
            </w:tcMar>
          </w:tcPr>
          <w:p>
            <w:pPr>
              <w:jc w:val="left"/>
            </w:pPr>
            <w:r>
              <w:rPr>
                <w:b/>
                <w:bCs/>
              </w:rPr>
              <w:t xml:space="preserve">Stage</w:t>
            </w:r>
          </w:p>
        </w:tc>
        <w:tc>
          <w:tcPr>
            <w:tcW w:type="dxa" w:w="4900"/>
            <w:shd w:fill="1F4E79" w:val="clear"/>
            <w:tcMar>
              <w:top w:type="dxa" w:w="80"/>
              <w:left w:type="dxa" w:w="100"/>
              <w:bottom w:type="dxa" w:w="80"/>
              <w:right w:type="dxa" w:w="100"/>
            </w:tcMar>
          </w:tcPr>
          <w:p>
            <w:pPr>
              <w:jc w:val="left"/>
            </w:pPr>
            <w:r>
              <w:rPr>
                <w:b/>
                <w:bCs/>
              </w:rPr>
              <w:t xml:space="preserve">Scope</w:t>
            </w:r>
          </w:p>
        </w:tc>
        <w:tc>
          <w:tcPr>
            <w:tcW w:type="dxa" w:w="1900"/>
            <w:shd w:fill="1F4E79" w:val="clear"/>
            <w:tcMar>
              <w:top w:type="dxa" w:w="80"/>
              <w:left w:type="dxa" w:w="100"/>
              <w:bottom w:type="dxa" w:w="80"/>
              <w:right w:type="dxa" w:w="100"/>
            </w:tcMar>
          </w:tcPr>
          <w:p>
            <w:pPr>
              <w:jc w:val="left"/>
            </w:pPr>
            <w:r>
              <w:rPr>
                <w:b/>
                <w:bCs/>
              </w:rPr>
              <w:t xml:space="preserve">Estimate</w:t>
            </w:r>
          </w:p>
        </w:tc>
      </w:tr>
      <w:tr>
        <w:tc>
          <w:tcPr>
            <w:tcW w:type="dxa" w:w="3400"/>
            <w:tcMar>
              <w:top w:type="dxa" w:w="80"/>
              <w:left w:type="dxa" w:w="100"/>
              <w:bottom w:type="dxa" w:w="80"/>
              <w:right w:type="dxa" w:w="100"/>
            </w:tcMar>
          </w:tcPr>
          <w:p>
            <w:pPr>
              <w:jc w:val="left"/>
            </w:pPr>
            <w:r>
              <w:rPr>
                <w:b w:val="false"/>
                <w:bCs w:val="false"/>
              </w:rPr>
              <w:t xml:space="preserve">1. Environment Preparation</w:t>
            </w:r>
          </w:p>
        </w:tc>
        <w:tc>
          <w:tcPr>
            <w:tcW w:type="dxa" w:w="4900"/>
            <w:tcMar>
              <w:top w:type="dxa" w:w="80"/>
              <w:left w:type="dxa" w:w="100"/>
              <w:bottom w:type="dxa" w:w="80"/>
              <w:right w:type="dxa" w:w="100"/>
            </w:tcMar>
          </w:tcPr>
          <w:p>
            <w:pPr>
              <w:jc w:val="left"/>
            </w:pPr>
            <w:r>
              <w:rPr>
                <w:b w:val="false"/>
                <w:bCs w:val="false"/>
              </w:rPr>
              <w:t xml:space="preserve">Windows server assessment, Python runtime, NSSM setup, service execution baseline.</w:t>
            </w:r>
          </w:p>
        </w:tc>
        <w:tc>
          <w:tcPr>
            <w:tcW w:type="dxa" w:w="1900"/>
            <w:tcMar>
              <w:top w:type="dxa" w:w="80"/>
              <w:left w:type="dxa" w:w="100"/>
              <w:bottom w:type="dxa" w:w="80"/>
              <w:right w:type="dxa" w:w="100"/>
            </w:tcMar>
          </w:tcPr>
          <w:p>
            <w:pPr>
              <w:jc w:val="left"/>
            </w:pPr>
            <w:r>
              <w:rPr>
                <w:b w:val="false"/>
                <w:bCs w:val="false"/>
              </w:rPr>
              <w:t xml:space="preserve">4 – 6 h</w:t>
            </w:r>
          </w:p>
        </w:tc>
      </w:tr>
      <w:tr>
        <w:tc>
          <w:tcPr>
            <w:tcW w:type="dxa" w:w="3400"/>
            <w:shd w:fill="DCE6F1" w:val="clear"/>
            <w:tcMar>
              <w:top w:type="dxa" w:w="80"/>
              <w:left w:type="dxa" w:w="100"/>
              <w:bottom w:type="dxa" w:w="80"/>
              <w:right w:type="dxa" w:w="100"/>
            </w:tcMar>
          </w:tcPr>
          <w:p>
            <w:pPr>
              <w:jc w:val="left"/>
            </w:pPr>
            <w:r>
              <w:rPr>
                <w:b w:val="false"/>
                <w:bCs w:val="false"/>
              </w:rPr>
              <w:t xml:space="preserve">2. Shared Adapter Architecture</w:t>
            </w:r>
          </w:p>
        </w:tc>
        <w:tc>
          <w:tcPr>
            <w:tcW w:type="dxa" w:w="4900"/>
            <w:shd w:fill="DCE6F1" w:val="clear"/>
            <w:tcMar>
              <w:top w:type="dxa" w:w="80"/>
              <w:left w:type="dxa" w:w="100"/>
              <w:bottom w:type="dxa" w:w="80"/>
              <w:right w:type="dxa" w:w="100"/>
            </w:tcMar>
          </w:tcPr>
          <w:p>
            <w:pPr>
              <w:jc w:val="left"/>
            </w:pPr>
            <w:r>
              <w:rPr>
                <w:b w:val="false"/>
                <w:bCs w:val="false"/>
              </w:rPr>
              <w:t xml:space="preserve">Common internal order model, base Adapter interface, SQLite schema, config/secrets handling.</w:t>
            </w:r>
          </w:p>
        </w:tc>
        <w:tc>
          <w:tcPr>
            <w:tcW w:type="dxa" w:w="1900"/>
            <w:shd w:fill="DCE6F1" w:val="clear"/>
            <w:tcMar>
              <w:top w:type="dxa" w:w="80"/>
              <w:left w:type="dxa" w:w="100"/>
              <w:bottom w:type="dxa" w:w="80"/>
              <w:right w:type="dxa" w:w="100"/>
            </w:tcMar>
          </w:tcPr>
          <w:p>
            <w:pPr>
              <w:jc w:val="left"/>
            </w:pPr>
            <w:r>
              <w:rPr>
                <w:b w:val="false"/>
                <w:bCs w:val="false"/>
              </w:rPr>
              <w:t xml:space="preserve">4 – 6 h</w:t>
            </w:r>
          </w:p>
        </w:tc>
      </w:tr>
      <w:tr>
        <w:tc>
          <w:tcPr>
            <w:tcW w:type="dxa" w:w="3400"/>
            <w:tcMar>
              <w:top w:type="dxa" w:w="80"/>
              <w:left w:type="dxa" w:w="100"/>
              <w:bottom w:type="dxa" w:w="80"/>
              <w:right w:type="dxa" w:w="100"/>
            </w:tcMar>
          </w:tcPr>
          <w:p>
            <w:pPr>
              <w:jc w:val="left"/>
            </w:pPr>
            <w:r>
              <w:rPr>
                <w:b w:val="false"/>
                <w:bCs w:val="false"/>
              </w:rPr>
              <w:t xml:space="preserve">3. Tapsi Shop Adapter</w:t>
            </w:r>
          </w:p>
        </w:tc>
        <w:tc>
          <w:tcPr>
            <w:tcW w:type="dxa" w:w="4900"/>
            <w:tcMar>
              <w:top w:type="dxa" w:w="80"/>
              <w:left w:type="dxa" w:w="100"/>
              <w:bottom w:type="dxa" w:w="80"/>
              <w:right w:type="dxa" w:w="100"/>
            </w:tcMar>
          </w:tcPr>
          <w:p>
            <w:pPr>
              <w:jc w:val="left"/>
            </w:pPr>
            <w:r>
              <w:rPr>
                <w:b w:val="false"/>
                <w:bCs w:val="false"/>
              </w:rPr>
              <w:t xml:space="preserve">Authentication, order list + detail retrieval, normalization.</w:t>
            </w:r>
          </w:p>
        </w:tc>
        <w:tc>
          <w:tcPr>
            <w:tcW w:type="dxa" w:w="1900"/>
            <w:tcMar>
              <w:top w:type="dxa" w:w="80"/>
              <w:left w:type="dxa" w:w="100"/>
              <w:bottom w:type="dxa" w:w="80"/>
              <w:right w:type="dxa" w:w="100"/>
            </w:tcMar>
          </w:tcPr>
          <w:p>
            <w:pPr>
              <w:jc w:val="left"/>
            </w:pPr>
            <w:r>
              <w:rPr>
                <w:b w:val="false"/>
                <w:bCs w:val="false"/>
              </w:rPr>
              <w:t xml:space="preserve">6 – 10 h</w:t>
            </w:r>
          </w:p>
        </w:tc>
      </w:tr>
      <w:tr>
        <w:tc>
          <w:tcPr>
            <w:tcW w:type="dxa" w:w="3400"/>
            <w:shd w:fill="DCE6F1" w:val="clear"/>
            <w:tcMar>
              <w:top w:type="dxa" w:w="80"/>
              <w:left w:type="dxa" w:w="100"/>
              <w:bottom w:type="dxa" w:w="80"/>
              <w:right w:type="dxa" w:w="100"/>
            </w:tcMar>
          </w:tcPr>
          <w:p>
            <w:pPr>
              <w:jc w:val="left"/>
            </w:pPr>
            <w:r>
              <w:rPr>
                <w:b w:val="false"/>
                <w:bCs w:val="false"/>
              </w:rPr>
              <w:t xml:space="preserve">4. Digikala Adapter</w:t>
            </w:r>
          </w:p>
        </w:tc>
        <w:tc>
          <w:tcPr>
            <w:tcW w:type="dxa" w:w="4900"/>
            <w:shd w:fill="DCE6F1" w:val="clear"/>
            <w:tcMar>
              <w:top w:type="dxa" w:w="80"/>
              <w:left w:type="dxa" w:w="100"/>
              <w:bottom w:type="dxa" w:w="80"/>
              <w:right w:type="dxa" w:w="100"/>
            </w:tcMar>
          </w:tcPr>
          <w:p>
            <w:pPr>
              <w:jc w:val="left"/>
            </w:pPr>
            <w:r>
              <w:rPr>
                <w:b w:val="false"/>
                <w:bCs w:val="false"/>
              </w:rPr>
              <w:t xml:space="preserve">OAuth token flow, order history retrieval, normalization.</w:t>
            </w:r>
          </w:p>
        </w:tc>
        <w:tc>
          <w:tcPr>
            <w:tcW w:type="dxa" w:w="1900"/>
            <w:shd w:fill="DCE6F1" w:val="clear"/>
            <w:tcMar>
              <w:top w:type="dxa" w:w="80"/>
              <w:left w:type="dxa" w:w="100"/>
              <w:bottom w:type="dxa" w:w="80"/>
              <w:right w:type="dxa" w:w="100"/>
            </w:tcMar>
          </w:tcPr>
          <w:p>
            <w:pPr>
              <w:jc w:val="left"/>
            </w:pPr>
            <w:r>
              <w:rPr>
                <w:b w:val="false"/>
                <w:bCs w:val="false"/>
              </w:rPr>
              <w:t xml:space="preserve">6 – 10 h</w:t>
            </w:r>
          </w:p>
        </w:tc>
      </w:tr>
      <w:tr>
        <w:tc>
          <w:tcPr>
            <w:tcW w:type="dxa" w:w="3400"/>
            <w:tcMar>
              <w:top w:type="dxa" w:w="80"/>
              <w:left w:type="dxa" w:w="100"/>
              <w:bottom w:type="dxa" w:w="80"/>
              <w:right w:type="dxa" w:w="100"/>
            </w:tcMar>
          </w:tcPr>
          <w:p>
            <w:pPr>
              <w:jc w:val="left"/>
            </w:pPr>
            <w:r>
              <w:rPr>
                <w:b w:val="false"/>
                <w:bCs w:val="false"/>
              </w:rPr>
              <w:t xml:space="preserve">5. SnappShop Adapter</w:t>
            </w:r>
          </w:p>
        </w:tc>
        <w:tc>
          <w:tcPr>
            <w:tcW w:type="dxa" w:w="4900"/>
            <w:tcMar>
              <w:top w:type="dxa" w:w="80"/>
              <w:left w:type="dxa" w:w="100"/>
              <w:bottom w:type="dxa" w:w="80"/>
              <w:right w:type="dxa" w:w="100"/>
            </w:tcMar>
          </w:tcPr>
          <w:p>
            <w:pPr>
              <w:jc w:val="left"/>
            </w:pPr>
            <w:r>
              <w:rPr>
                <w:b w:val="false"/>
                <w:bCs w:val="false"/>
              </w:rPr>
              <w:t xml:space="preserve">Authentication and order retrieval, built on the Tapsi Shop template.</w:t>
            </w:r>
          </w:p>
        </w:tc>
        <w:tc>
          <w:tcPr>
            <w:tcW w:type="dxa" w:w="1900"/>
            <w:tcMar>
              <w:top w:type="dxa" w:w="80"/>
              <w:left w:type="dxa" w:w="100"/>
              <w:bottom w:type="dxa" w:w="80"/>
              <w:right w:type="dxa" w:w="100"/>
            </w:tcMar>
          </w:tcPr>
          <w:p>
            <w:pPr>
              <w:jc w:val="left"/>
            </w:pPr>
            <w:r>
              <w:rPr>
                <w:b w:val="false"/>
                <w:bCs w:val="false"/>
              </w:rPr>
              <w:t xml:space="preserve">6 – 10 h</w:t>
            </w:r>
          </w:p>
        </w:tc>
      </w:tr>
      <w:tr>
        <w:tc>
          <w:tcPr>
            <w:tcW w:type="dxa" w:w="3400"/>
            <w:shd w:fill="DCE6F1" w:val="clear"/>
            <w:tcMar>
              <w:top w:type="dxa" w:w="80"/>
              <w:left w:type="dxa" w:w="100"/>
              <w:bottom w:type="dxa" w:w="80"/>
              <w:right w:type="dxa" w:w="100"/>
            </w:tcMar>
          </w:tcPr>
          <w:p>
            <w:pPr>
              <w:jc w:val="left"/>
            </w:pPr>
            <w:r>
              <w:rPr>
                <w:b w:val="false"/>
                <w:bCs w:val="false"/>
              </w:rPr>
              <w:t xml:space="preserve">6. Basalam Adapter</w:t>
            </w:r>
          </w:p>
        </w:tc>
        <w:tc>
          <w:tcPr>
            <w:tcW w:type="dxa" w:w="4900"/>
            <w:shd w:fill="DCE6F1" w:val="clear"/>
            <w:tcMar>
              <w:top w:type="dxa" w:w="80"/>
              <w:left w:type="dxa" w:w="100"/>
              <w:bottom w:type="dxa" w:w="80"/>
              <w:right w:type="dxa" w:w="100"/>
            </w:tcMar>
          </w:tcPr>
          <w:p>
            <w:pPr>
              <w:jc w:val="left"/>
            </w:pPr>
            <w:r>
              <w:rPr>
                <w:b w:val="false"/>
                <w:bCs w:val="false"/>
              </w:rPr>
              <w:t xml:space="preserve">Session-based auth handling, internal endpoint integration, manual token-renewal workflow.</w:t>
            </w:r>
          </w:p>
        </w:tc>
        <w:tc>
          <w:tcPr>
            <w:tcW w:type="dxa" w:w="1900"/>
            <w:shd w:fill="DCE6F1" w:val="clear"/>
            <w:tcMar>
              <w:top w:type="dxa" w:w="80"/>
              <w:left w:type="dxa" w:w="100"/>
              <w:bottom w:type="dxa" w:w="80"/>
              <w:right w:type="dxa" w:w="100"/>
            </w:tcMar>
          </w:tcPr>
          <w:p>
            <w:pPr>
              <w:jc w:val="left"/>
            </w:pPr>
            <w:r>
              <w:rPr>
                <w:b w:val="false"/>
                <w:bCs w:val="false"/>
              </w:rPr>
              <w:t xml:space="preserve">8 – 12 h</w:t>
            </w:r>
          </w:p>
        </w:tc>
      </w:tr>
      <w:tr>
        <w:tc>
          <w:tcPr>
            <w:tcW w:type="dxa" w:w="3400"/>
            <w:tcMar>
              <w:top w:type="dxa" w:w="80"/>
              <w:left w:type="dxa" w:w="100"/>
              <w:bottom w:type="dxa" w:w="80"/>
              <w:right w:type="dxa" w:w="100"/>
            </w:tcMar>
          </w:tcPr>
          <w:p>
            <w:pPr>
              <w:jc w:val="left"/>
            </w:pPr>
            <w:r>
              <w:rPr>
                <w:b w:val="false"/>
                <w:bCs w:val="false"/>
              </w:rPr>
              <w:t xml:space="preserve">7. Didar — Contact Module</w:t>
            </w:r>
          </w:p>
        </w:tc>
        <w:tc>
          <w:tcPr>
            <w:tcW w:type="dxa" w:w="4900"/>
            <w:tcMar>
              <w:top w:type="dxa" w:w="80"/>
              <w:left w:type="dxa" w:w="100"/>
              <w:bottom w:type="dxa" w:w="80"/>
              <w:right w:type="dxa" w:w="100"/>
            </w:tcMar>
          </w:tcPr>
          <w:p>
            <w:pPr>
              <w:jc w:val="left"/>
            </w:pPr>
            <w:r>
              <w:rPr>
                <w:b w:val="false"/>
                <w:bCs w:val="false"/>
              </w:rPr>
              <w:t xml:space="preserve">Upsert logic, CustomerCode strategy per source.</w:t>
            </w:r>
          </w:p>
        </w:tc>
        <w:tc>
          <w:tcPr>
            <w:tcW w:type="dxa" w:w="1900"/>
            <w:tcMar>
              <w:top w:type="dxa" w:w="80"/>
              <w:left w:type="dxa" w:w="100"/>
              <w:bottom w:type="dxa" w:w="80"/>
              <w:right w:type="dxa" w:w="100"/>
            </w:tcMar>
          </w:tcPr>
          <w:p>
            <w:pPr>
              <w:jc w:val="left"/>
            </w:pPr>
            <w:r>
              <w:rPr>
                <w:b w:val="false"/>
                <w:bCs w:val="false"/>
              </w:rPr>
              <w:t xml:space="preserve">4 – 6 h</w:t>
            </w:r>
          </w:p>
        </w:tc>
      </w:tr>
      <w:tr>
        <w:tc>
          <w:tcPr>
            <w:tcW w:type="dxa" w:w="3400"/>
            <w:shd w:fill="DCE6F1" w:val="clear"/>
            <w:tcMar>
              <w:top w:type="dxa" w:w="80"/>
              <w:left w:type="dxa" w:w="100"/>
              <w:bottom w:type="dxa" w:w="80"/>
              <w:right w:type="dxa" w:w="100"/>
            </w:tcMar>
          </w:tcPr>
          <w:p>
            <w:pPr>
              <w:jc w:val="left"/>
            </w:pPr>
            <w:r>
              <w:rPr>
                <w:b w:val="false"/>
                <w:bCs w:val="false"/>
              </w:rPr>
              <w:t xml:space="preserve">8. Didar — Deal Module</w:t>
            </w:r>
          </w:p>
        </w:tc>
        <w:tc>
          <w:tcPr>
            <w:tcW w:type="dxa" w:w="4900"/>
            <w:shd w:fill="DCE6F1" w:val="clear"/>
            <w:tcMar>
              <w:top w:type="dxa" w:w="80"/>
              <w:left w:type="dxa" w:w="100"/>
              <w:bottom w:type="dxa" w:w="80"/>
              <w:right w:type="dxa" w:w="100"/>
            </w:tcMar>
          </w:tcPr>
          <w:p>
            <w:pPr>
              <w:jc w:val="left"/>
            </w:pPr>
            <w:r>
              <w:rPr>
                <w:b w:val="false"/>
                <w:bCs w:val="false"/>
              </w:rPr>
              <w:t xml:space="preserve">Deal creation, invoice line-item mapping, pipeline/stage configuration.</w:t>
            </w:r>
          </w:p>
        </w:tc>
        <w:tc>
          <w:tcPr>
            <w:tcW w:type="dxa" w:w="1900"/>
            <w:shd w:fill="DCE6F1" w:val="clear"/>
            <w:tcMar>
              <w:top w:type="dxa" w:w="80"/>
              <w:left w:type="dxa" w:w="100"/>
              <w:bottom w:type="dxa" w:w="80"/>
              <w:right w:type="dxa" w:w="100"/>
            </w:tcMar>
          </w:tcPr>
          <w:p>
            <w:pPr>
              <w:jc w:val="left"/>
            </w:pPr>
            <w:r>
              <w:rPr>
                <w:b w:val="false"/>
                <w:bCs w:val="false"/>
              </w:rPr>
              <w:t xml:space="preserve">6 – 10 h</w:t>
            </w:r>
          </w:p>
        </w:tc>
      </w:tr>
      <w:tr>
        <w:tc>
          <w:tcPr>
            <w:tcW w:type="dxa" w:w="3400"/>
            <w:tcMar>
              <w:top w:type="dxa" w:w="80"/>
              <w:left w:type="dxa" w:w="100"/>
              <w:bottom w:type="dxa" w:w="80"/>
              <w:right w:type="dxa" w:w="100"/>
            </w:tcMar>
          </w:tcPr>
          <w:p>
            <w:pPr>
              <w:jc w:val="left"/>
            </w:pPr>
            <w:r>
              <w:rPr>
                <w:b w:val="false"/>
                <w:bCs w:val="false"/>
              </w:rPr>
              <w:t xml:space="preserve">9. Sync Engine</w:t>
            </w:r>
          </w:p>
        </w:tc>
        <w:tc>
          <w:tcPr>
            <w:tcW w:type="dxa" w:w="4900"/>
            <w:tcMar>
              <w:top w:type="dxa" w:w="80"/>
              <w:left w:type="dxa" w:w="100"/>
              <w:bottom w:type="dxa" w:w="80"/>
              <w:right w:type="dxa" w:w="100"/>
            </w:tcMar>
          </w:tcPr>
          <w:p>
            <w:pPr>
              <w:jc w:val="left"/>
            </w:pPr>
            <w:r>
              <w:rPr>
                <w:b w:val="false"/>
                <w:bCs w:val="false"/>
              </w:rPr>
              <w:t xml:space="preserve">Cross-source orchestration, duplicate prevention, retry/failure handling, state persistence.</w:t>
            </w:r>
          </w:p>
        </w:tc>
        <w:tc>
          <w:tcPr>
            <w:tcW w:type="dxa" w:w="1900"/>
            <w:tcMar>
              <w:top w:type="dxa" w:w="80"/>
              <w:left w:type="dxa" w:w="100"/>
              <w:bottom w:type="dxa" w:w="80"/>
              <w:right w:type="dxa" w:w="100"/>
            </w:tcMar>
          </w:tcPr>
          <w:p>
            <w:pPr>
              <w:jc w:val="left"/>
            </w:pPr>
            <w:r>
              <w:rPr>
                <w:b w:val="false"/>
                <w:bCs w:val="false"/>
              </w:rPr>
              <w:t xml:space="preserve">8 – 12 h</w:t>
            </w:r>
          </w:p>
        </w:tc>
      </w:tr>
      <w:tr>
        <w:tc>
          <w:tcPr>
            <w:tcW w:type="dxa" w:w="3400"/>
            <w:shd w:fill="DCE6F1" w:val="clear"/>
            <w:tcMar>
              <w:top w:type="dxa" w:w="80"/>
              <w:left w:type="dxa" w:w="100"/>
              <w:bottom w:type="dxa" w:w="80"/>
              <w:right w:type="dxa" w:w="100"/>
            </w:tcMar>
          </w:tcPr>
          <w:p>
            <w:pPr>
              <w:jc w:val="left"/>
            </w:pPr>
            <w:r>
              <w:rPr>
                <w:b w:val="false"/>
                <w:bCs w:val="false"/>
              </w:rPr>
              <w:t xml:space="preserve">10. Windows Service Deployment</w:t>
            </w:r>
          </w:p>
        </w:tc>
        <w:tc>
          <w:tcPr>
            <w:tcW w:type="dxa" w:w="4900"/>
            <w:shd w:fill="DCE6F1" w:val="clear"/>
            <w:tcMar>
              <w:top w:type="dxa" w:w="80"/>
              <w:left w:type="dxa" w:w="100"/>
              <w:bottom w:type="dxa" w:w="80"/>
              <w:right w:type="dxa" w:w="100"/>
            </w:tcMar>
          </w:tcPr>
          <w:p>
            <w:pPr>
              <w:jc w:val="left"/>
            </w:pPr>
            <w:r>
              <w:rPr>
                <w:b w:val="false"/>
                <w:bCs w:val="false"/>
              </w:rPr>
              <w:t xml:space="preserve">NSSM installation scripts, auto-start, restart-on-failure, reboot validation.</w:t>
            </w:r>
          </w:p>
        </w:tc>
        <w:tc>
          <w:tcPr>
            <w:tcW w:type="dxa" w:w="1900"/>
            <w:shd w:fill="DCE6F1" w:val="clear"/>
            <w:tcMar>
              <w:top w:type="dxa" w:w="80"/>
              <w:left w:type="dxa" w:w="100"/>
              <w:bottom w:type="dxa" w:w="80"/>
              <w:right w:type="dxa" w:w="100"/>
            </w:tcMar>
          </w:tcPr>
          <w:p>
            <w:pPr>
              <w:jc w:val="left"/>
            </w:pPr>
            <w:r>
              <w:rPr>
                <w:b w:val="false"/>
                <w:bCs w:val="false"/>
              </w:rPr>
              <w:t xml:space="preserve">4 – 6 h</w:t>
            </w:r>
          </w:p>
        </w:tc>
      </w:tr>
      <w:tr>
        <w:tc>
          <w:tcPr>
            <w:tcW w:type="dxa" w:w="3400"/>
            <w:tcMar>
              <w:top w:type="dxa" w:w="80"/>
              <w:left w:type="dxa" w:w="100"/>
              <w:bottom w:type="dxa" w:w="80"/>
              <w:right w:type="dxa" w:w="100"/>
            </w:tcMar>
          </w:tcPr>
          <w:p>
            <w:pPr>
              <w:jc w:val="left"/>
            </w:pPr>
            <w:r>
              <w:rPr>
                <w:b w:val="false"/>
                <w:bCs w:val="false"/>
              </w:rPr>
              <w:t xml:space="preserve">11. Logging &amp; Reporting</w:t>
            </w:r>
          </w:p>
        </w:tc>
        <w:tc>
          <w:tcPr>
            <w:tcW w:type="dxa" w:w="4900"/>
            <w:tcMar>
              <w:top w:type="dxa" w:w="80"/>
              <w:left w:type="dxa" w:w="100"/>
              <w:bottom w:type="dxa" w:w="80"/>
              <w:right w:type="dxa" w:w="100"/>
            </w:tcMar>
          </w:tcPr>
          <w:p>
            <w:pPr>
              <w:jc w:val="left"/>
            </w:pPr>
            <w:r>
              <w:rPr>
                <w:b w:val="false"/>
                <w:bCs w:val="false"/>
              </w:rPr>
              <w:t xml:space="preserve">Structured logging, daily summary reports, health checks.</w:t>
            </w:r>
          </w:p>
        </w:tc>
        <w:tc>
          <w:tcPr>
            <w:tcW w:type="dxa" w:w="1900"/>
            <w:tcMar>
              <w:top w:type="dxa" w:w="80"/>
              <w:left w:type="dxa" w:w="100"/>
              <w:bottom w:type="dxa" w:w="80"/>
              <w:right w:type="dxa" w:w="100"/>
            </w:tcMar>
          </w:tcPr>
          <w:p>
            <w:pPr>
              <w:jc w:val="left"/>
            </w:pPr>
            <w:r>
              <w:rPr>
                <w:b w:val="false"/>
                <w:bCs w:val="false"/>
              </w:rPr>
              <w:t xml:space="preserve">4 – 6 h</w:t>
            </w:r>
          </w:p>
        </w:tc>
      </w:tr>
      <w:tr>
        <w:tc>
          <w:tcPr>
            <w:tcW w:type="dxa" w:w="3400"/>
            <w:shd w:fill="DCE6F1" w:val="clear"/>
            <w:tcMar>
              <w:top w:type="dxa" w:w="80"/>
              <w:left w:type="dxa" w:w="100"/>
              <w:bottom w:type="dxa" w:w="80"/>
              <w:right w:type="dxa" w:w="100"/>
            </w:tcMar>
          </w:tcPr>
          <w:p>
            <w:pPr>
              <w:jc w:val="left"/>
            </w:pPr>
            <w:r>
              <w:rPr>
                <w:b w:val="false"/>
                <w:bCs w:val="false"/>
              </w:rPr>
              <w:t xml:space="preserve">12. Documentation &amp; Handover</w:t>
            </w:r>
          </w:p>
        </w:tc>
        <w:tc>
          <w:tcPr>
            <w:tcW w:type="dxa" w:w="4900"/>
            <w:shd w:fill="DCE6F1" w:val="clear"/>
            <w:tcMar>
              <w:top w:type="dxa" w:w="80"/>
              <w:left w:type="dxa" w:w="100"/>
              <w:bottom w:type="dxa" w:w="80"/>
              <w:right w:type="dxa" w:w="100"/>
            </w:tcMar>
          </w:tcPr>
          <w:p>
            <w:pPr>
              <w:jc w:val="left"/>
            </w:pPr>
            <w:r>
              <w:rPr>
                <w:b w:val="false"/>
                <w:bCs w:val="false"/>
              </w:rPr>
              <w:t xml:space="preserve">Installation guide, configuration guide, risk disclosures (Basalam), maintenance instructions.</w:t>
            </w:r>
          </w:p>
        </w:tc>
        <w:tc>
          <w:tcPr>
            <w:tcW w:type="dxa" w:w="1900"/>
            <w:shd w:fill="DCE6F1" w:val="clear"/>
            <w:tcMar>
              <w:top w:type="dxa" w:w="80"/>
              <w:left w:type="dxa" w:w="100"/>
              <w:bottom w:type="dxa" w:w="80"/>
              <w:right w:type="dxa" w:w="100"/>
            </w:tcMar>
          </w:tcPr>
          <w:p>
            <w:pPr>
              <w:jc w:val="left"/>
            </w:pPr>
            <w:r>
              <w:rPr>
                <w:b w:val="false"/>
                <w:bCs w:val="false"/>
              </w:rPr>
              <w:t xml:space="preserve">4 – 6 h</w:t>
            </w:r>
          </w:p>
        </w:tc>
      </w:tr>
    </w:tbl>
    <w:p>
      <w:pPr>
        <w:spacing w:after="200" w:before="200"/>
      </w:pPr>
      <w:r>
        <w:rPr>
          <w:b/>
          <w:bCs/>
          <w:color w:val="1F4E79"/>
          <w:sz w:val="24"/>
          <w:szCs w:val="24"/>
        </w:rPr>
        <w:t xml:space="preserve">Overall Estimate: approximately 64 to 100 hours.</w:t>
      </w:r>
    </w:p>
    <w:p>
      <w:pPr>
        <w:spacing w:after="140"/>
      </w:pPr>
      <w:r>
        <w:t xml:space="preserve">This is delivered in staged phases with review points between stages, consistent with the original proposal's incremental delivery model. Stages 3–6 (marketplace adapters) can proceed in parallel review tracks and do not strictly depend on one another; Tapsi Shop and Digikala can begin immediately since discovery is complete.</w:t>
      </w:r>
    </w:p>
    <w:p>
      <w:r>
        <w:br w:type="page"/>
      </w:r>
    </w:p>
    <w:p>
      <w:pPr>
        <w:pStyle w:val="Heading1"/>
        <w:spacing w:after="160" w:before="360"/>
      </w:pPr>
      <w:r>
        <w:t xml:space="preserve">8. Client Requirements</w:t>
      </w:r>
    </w:p>
    <w:p>
      <w:pPr>
        <w:spacing w:after="140"/>
      </w:pPr>
      <w:r>
        <w:t xml:space="preserve">The following items are required before or during implementation:</w:t>
      </w:r>
    </w:p>
    <w:p>
      <w:pPr>
        <w:pStyle w:val="ListParagraph"/>
        <w:numPr>
          <w:ilvl w:val="0"/>
          <w:numId w:val="2"/>
        </w:numPr>
        <w:spacing w:after="60"/>
      </w:pPr>
      <w:r>
        <w:rPr>
          <w:b w:val="false"/>
          <w:bCs w:val="false"/>
        </w:rPr>
        <w:t xml:space="preserve">Amadast API token (retained for potential future use; no longer on the critical path for order sync).</w:t>
      </w:r>
    </w:p>
    <w:p>
      <w:pPr>
        <w:pStyle w:val="ListParagraph"/>
        <w:numPr>
          <w:ilvl w:val="0"/>
          <w:numId w:val="2"/>
        </w:numPr>
        <w:spacing w:after="60"/>
      </w:pPr>
      <w:r>
        <w:rPr>
          <w:b w:val="false"/>
          <w:bCs w:val="false"/>
        </w:rPr>
        <w:t xml:space="preserve">Tapsi Shop vendor API token.</w:t>
      </w:r>
    </w:p>
    <w:p>
      <w:pPr>
        <w:pStyle w:val="ListParagraph"/>
        <w:numPr>
          <w:ilvl w:val="0"/>
          <w:numId w:val="2"/>
        </w:numPr>
        <w:spacing w:after="60"/>
      </w:pPr>
      <w:r>
        <w:rPr>
          <w:b w:val="false"/>
          <w:bCs w:val="false"/>
        </w:rPr>
        <w:t xml:space="preserve">Digikala Open API client credentials (Active Client registration) and token.</w:t>
      </w:r>
    </w:p>
    <w:p>
      <w:pPr>
        <w:pStyle w:val="ListParagraph"/>
        <w:numPr>
          <w:ilvl w:val="0"/>
          <w:numId w:val="2"/>
        </w:numPr>
        <w:spacing w:after="60"/>
      </w:pPr>
      <w:r>
        <w:rPr>
          <w:b w:val="false"/>
          <w:bCs w:val="false"/>
        </w:rPr>
        <w:t xml:space="preserve">SnappShop vendor API token and finalized endpoint documentation.</w:t>
      </w:r>
    </w:p>
    <w:p>
      <w:pPr>
        <w:pStyle w:val="ListParagraph"/>
        <w:numPr>
          <w:ilvl w:val="0"/>
          <w:numId w:val="2"/>
        </w:numPr>
        <w:spacing w:after="60"/>
      </w:pPr>
      <w:r>
        <w:rPr>
          <w:b w:val="false"/>
          <w:bCs w:val="false"/>
        </w:rPr>
        <w:t xml:space="preserve">Basalam account credentials for an initial dedicated login (SMS OTP required); understanding that this token will need periodic manual renewal (estimated annually, or upon unexpected session invalidation).</w:t>
      </w:r>
    </w:p>
    <w:p>
      <w:pPr>
        <w:pStyle w:val="ListParagraph"/>
        <w:numPr>
          <w:ilvl w:val="0"/>
          <w:numId w:val="2"/>
        </w:numPr>
        <w:spacing w:after="60"/>
      </w:pPr>
      <w:r>
        <w:rPr>
          <w:b w:val="false"/>
          <w:bCs w:val="false"/>
        </w:rPr>
        <w:t xml:space="preserve">Didar CRM API key / ApiKey credential.</w:t>
      </w:r>
    </w:p>
    <w:p>
      <w:pPr>
        <w:pStyle w:val="ListParagraph"/>
        <w:numPr>
          <w:ilvl w:val="0"/>
          <w:numId w:val="2"/>
        </w:numPr>
        <w:spacing w:after="60"/>
      </w:pPr>
      <w:r>
        <w:rPr>
          <w:b w:val="false"/>
          <w:bCs w:val="false"/>
        </w:rPr>
        <w:t xml:space="preserve">Confirmation of the target Didar Pipeline and Stage for newly synchronized orders.</w:t>
      </w:r>
    </w:p>
    <w:p>
      <w:pPr>
        <w:pStyle w:val="ListParagraph"/>
        <w:numPr>
          <w:ilvl w:val="0"/>
          <w:numId w:val="2"/>
        </w:numPr>
        <w:spacing w:after="60"/>
      </w:pPr>
      <w:r>
        <w:rPr>
          <w:b w:val="false"/>
          <w:bCs w:val="false"/>
        </w:rPr>
        <w:t xml:space="preserve">Access to the local Windows server.</w:t>
      </w:r>
    </w:p>
    <w:p>
      <w:pPr>
        <w:pStyle w:val="ListParagraph"/>
        <w:numPr>
          <w:ilvl w:val="0"/>
          <w:numId w:val="2"/>
        </w:numPr>
        <w:spacing w:after="60"/>
      </w:pPr>
      <w:r>
        <w:rPr>
          <w:b w:val="false"/>
          <w:bCs w:val="false"/>
        </w:rPr>
        <w:t xml:space="preserve">Confirmation that the server remains powered on continuously.</w:t>
      </w:r>
    </w:p>
    <w:p>
      <w:pPr>
        <w:pStyle w:val="ListParagraph"/>
        <w:numPr>
          <w:ilvl w:val="0"/>
          <w:numId w:val="2"/>
        </w:numPr>
        <w:spacing w:after="60"/>
      </w:pPr>
      <w:r>
        <w:rPr>
          <w:b w:val="false"/>
          <w:bCs w:val="false"/>
        </w:rPr>
        <w:t xml:space="preserve">Written acknowledgment of the Basalam integration risk profile described in Section 9.</w:t>
      </w:r>
    </w:p>
    <w:p>
      <w:pPr>
        <w:pStyle w:val="Heading1"/>
        <w:spacing w:after="160" w:before="360"/>
      </w:pPr>
      <w:r>
        <w:t xml:space="preserve">9. Risks and Additional Notes</w:t>
      </w:r>
    </w:p>
    <w:p>
      <w:pPr>
        <w:pStyle w:val="Heading2"/>
        <w:spacing w:after="120" w:before="260"/>
      </w:pPr>
      <w:r>
        <w:t xml:space="preserve">Basalam — Unofficial Integration</w:t>
      </w:r>
    </w:p>
    <w:p>
      <w:pPr>
        <w:spacing w:after="140"/>
      </w:pPr>
      <w:r>
        <w:t xml:space="preserve">Basalam does not provide an official, documented API for order retrieval. The integration for this marketplace uses an internal REST endpoint discovered through browser network inspection of Basalam's own vendor-facing web panel. This approach was chosen specifically because it returns structured JSON (avoiding the need for browser automation, per the project's core principles), but it carries the following accepted risks, at the client's explicit request to include Basalam in scope:</w:t>
      </w:r>
    </w:p>
    <w:p>
      <w:pPr>
        <w:pStyle w:val="ListParagraph"/>
        <w:numPr>
          <w:ilvl w:val="0"/>
          <w:numId w:val="2"/>
        </w:numPr>
        <w:spacing w:after="60"/>
      </w:pPr>
      <w:r>
        <w:rPr>
          <w:b w:val="false"/>
          <w:bCs w:val="false"/>
        </w:rPr>
        <w:t xml:space="preserve">The endpoint is undocumented and may change or be discontinued by Basalam without notice, which could break synchronization until the adapter is updated.</w:t>
      </w:r>
    </w:p>
    <w:p>
      <w:pPr>
        <w:pStyle w:val="ListParagraph"/>
        <w:numPr>
          <w:ilvl w:val="0"/>
          <w:numId w:val="2"/>
        </w:numPr>
        <w:spacing w:after="60"/>
      </w:pPr>
      <w:r>
        <w:rPr>
          <w:b w:val="false"/>
          <w:bCs w:val="false"/>
        </w:rPr>
        <w:t xml:space="preserve">Authentication relies on a standard user session (access token + refresh token) rather than a dedicated API credential, and requires an SMS one-time-password login to obtain initially.</w:t>
      </w:r>
    </w:p>
    <w:p>
      <w:pPr>
        <w:pStyle w:val="ListParagraph"/>
        <w:numPr>
          <w:ilvl w:val="0"/>
          <w:numId w:val="2"/>
        </w:numPr>
        <w:spacing w:after="60"/>
      </w:pPr>
      <w:r>
        <w:rPr>
          <w:b w:val="false"/>
          <w:bCs w:val="false"/>
        </w:rPr>
        <w:t xml:space="preserve">The session may be invalidated by Basalam at any time for reasons outside this project's control (e.g., security policy, concurrent login elsewhere, password change).</w:t>
      </w:r>
    </w:p>
    <w:p>
      <w:pPr>
        <w:pStyle w:val="ListParagraph"/>
        <w:numPr>
          <w:ilvl w:val="0"/>
          <w:numId w:val="2"/>
        </w:numPr>
        <w:spacing w:after="60"/>
      </w:pPr>
      <w:r>
        <w:rPr>
          <w:b w:val="false"/>
          <w:bCs w:val="false"/>
        </w:rPr>
        <w:t xml:space="preserve">This risk and its mitigation (manual token renewal) will be clearly documented in the handover package, and is not treated as a defect if it requires periodic manual attention.</w:t>
      </w:r>
    </w:p>
    <w:p>
      <w:pPr>
        <w:pStyle w:val="Heading2"/>
        <w:spacing w:after="120" w:before="260"/>
      </w:pPr>
      <w:r>
        <w:t xml:space="preserve">General Principles (carried over from the original proposal)</w:t>
      </w:r>
    </w:p>
    <w:p>
      <w:pPr>
        <w:pStyle w:val="ListParagraph"/>
        <w:numPr>
          <w:ilvl w:val="0"/>
          <w:numId w:val="2"/>
        </w:numPr>
        <w:spacing w:after="60"/>
      </w:pPr>
      <w:r>
        <w:rPr>
          <w:b w:val="false"/>
          <w:bCs w:val="false"/>
        </w:rPr>
        <w:t xml:space="preserve">Use official APIs wherever available (Tapsi Shop, Digikala, and expected for SnappShop).</w:t>
      </w:r>
    </w:p>
    <w:p>
      <w:pPr>
        <w:pStyle w:val="ListParagraph"/>
        <w:numPr>
          <w:ilvl w:val="0"/>
          <w:numId w:val="2"/>
        </w:numPr>
        <w:spacing w:after="60"/>
      </w:pPr>
      <w:r>
        <w:rPr>
          <w:b w:val="false"/>
          <w:bCs w:val="false"/>
        </w:rPr>
        <w:t xml:space="preserve">Avoid browser automation dependencies — including for Basalam, where a JSON-returning internal endpoint is used instead of a headless browser.</w:t>
      </w:r>
    </w:p>
    <w:p>
      <w:pPr>
        <w:pStyle w:val="ListParagraph"/>
        <w:numPr>
          <w:ilvl w:val="0"/>
          <w:numId w:val="2"/>
        </w:numPr>
        <w:spacing w:after="60"/>
      </w:pPr>
      <w:r>
        <w:rPr>
          <w:b w:val="false"/>
          <w:bCs w:val="false"/>
        </w:rPr>
        <w:t xml:space="preserve">Keep processing logic modular per marketplace, isolating each adapter behind a common interface.</w:t>
      </w:r>
    </w:p>
    <w:p>
      <w:pPr>
        <w:pStyle w:val="ListParagraph"/>
        <w:numPr>
          <w:ilvl w:val="0"/>
          <w:numId w:val="2"/>
        </w:numPr>
        <w:spacing w:after="60"/>
      </w:pPr>
      <w:r>
        <w:rPr>
          <w:b w:val="false"/>
          <w:bCs w:val="false"/>
        </w:rPr>
        <w:t xml:space="preserve">Isolate configuration and credentials from application code (.env, excluded from version control).</w:t>
      </w:r>
    </w:p>
    <w:p>
      <w:pPr>
        <w:pStyle w:val="ListParagraph"/>
        <w:numPr>
          <w:ilvl w:val="0"/>
          <w:numId w:val="2"/>
        </w:numPr>
        <w:spacing w:after="60"/>
      </w:pPr>
      <w:r>
        <w:rPr>
          <w:b w:val="false"/>
          <w:bCs w:val="false"/>
        </w:rPr>
        <w:t xml:space="preserve">Design the synchronization engine for future marketplace additions.</w:t>
      </w:r>
    </w:p>
    <w:p>
      <w:pPr>
        <w:pStyle w:val="Heading1"/>
        <w:spacing w:after="160" w:before="360"/>
      </w:pPr>
      <w:r>
        <w:t xml:space="preserve">10. Deliverables</w:t>
      </w:r>
    </w:p>
    <w:p>
      <w:pPr>
        <w:pStyle w:val="ListParagraph"/>
        <w:numPr>
          <w:ilvl w:val="0"/>
          <w:numId w:val="2"/>
        </w:numPr>
        <w:spacing w:after="60"/>
      </w:pPr>
      <w:r>
        <w:rPr>
          <w:b w:val="false"/>
          <w:bCs w:val="false"/>
        </w:rPr>
        <w:t xml:space="preserve">Complete source code, organized by marketplace adapter and shared engine.</w:t>
      </w:r>
    </w:p>
    <w:p>
      <w:pPr>
        <w:pStyle w:val="ListParagraph"/>
        <w:numPr>
          <w:ilvl w:val="0"/>
          <w:numId w:val="2"/>
        </w:numPr>
        <w:spacing w:after="60"/>
      </w:pPr>
      <w:r>
        <w:rPr>
          <w:b w:val="false"/>
          <w:bCs w:val="false"/>
        </w:rPr>
        <w:t xml:space="preserve">Windows Service installation package (NSSM configuration and scripts).</w:t>
      </w:r>
    </w:p>
    <w:p>
      <w:pPr>
        <w:pStyle w:val="ListParagraph"/>
        <w:numPr>
          <w:ilvl w:val="0"/>
          <w:numId w:val="2"/>
        </w:numPr>
        <w:spacing w:after="60"/>
      </w:pPr>
      <w:r>
        <w:rPr>
          <w:b w:val="false"/>
          <w:bCs w:val="false"/>
        </w:rPr>
        <w:t xml:space="preserve">Configuration file templates (.env.example).</w:t>
      </w:r>
    </w:p>
    <w:p>
      <w:pPr>
        <w:pStyle w:val="ListParagraph"/>
        <w:numPr>
          <w:ilvl w:val="0"/>
          <w:numId w:val="2"/>
        </w:numPr>
        <w:spacing w:after="60"/>
      </w:pPr>
      <w:r>
        <w:rPr>
          <w:b w:val="false"/>
          <w:bCs w:val="false"/>
        </w:rPr>
        <w:t xml:space="preserve">Local SQLite database schema.</w:t>
      </w:r>
    </w:p>
    <w:p>
      <w:pPr>
        <w:pStyle w:val="ListParagraph"/>
        <w:numPr>
          <w:ilvl w:val="0"/>
          <w:numId w:val="2"/>
        </w:numPr>
        <w:spacing w:after="60"/>
      </w:pPr>
      <w:r>
        <w:rPr>
          <w:b w:val="false"/>
          <w:bCs w:val="false"/>
        </w:rPr>
        <w:t xml:space="preserve">Installation documentation (Windows-specific).</w:t>
      </w:r>
    </w:p>
    <w:p>
      <w:pPr>
        <w:pStyle w:val="ListParagraph"/>
        <w:numPr>
          <w:ilvl w:val="0"/>
          <w:numId w:val="2"/>
        </w:numPr>
        <w:spacing w:after="60"/>
      </w:pPr>
      <w:r>
        <w:rPr>
          <w:b w:val="false"/>
          <w:bCs w:val="false"/>
        </w:rPr>
        <w:t xml:space="preserve">Service management documentation.</w:t>
      </w:r>
    </w:p>
    <w:p>
      <w:pPr>
        <w:pStyle w:val="ListParagraph"/>
        <w:numPr>
          <w:ilvl w:val="0"/>
          <w:numId w:val="2"/>
        </w:numPr>
        <w:spacing w:after="60"/>
      </w:pPr>
      <w:r>
        <w:rPr>
          <w:b w:val="false"/>
          <w:bCs w:val="false"/>
        </w:rPr>
        <w:t xml:space="preserve">Operational guide, including the Basalam token-renewal procedure.</w:t>
      </w:r>
    </w:p>
    <w:p>
      <w:pPr>
        <w:pStyle w:val="ListParagraph"/>
        <w:numPr>
          <w:ilvl w:val="0"/>
          <w:numId w:val="2"/>
        </w:numPr>
        <w:spacing w:after="60"/>
      </w:pPr>
      <w:r>
        <w:rPr>
          <w:b w:val="false"/>
          <w:bCs w:val="false"/>
        </w:rPr>
        <w:t xml:space="preserve">Synchronization workflow documentation covering all four marketplaces and the Didar Contact/Deal flow.</w:t>
      </w:r>
    </w:p>
    <w:p>
      <w:pPr>
        <w:pStyle w:val="Heading1"/>
        <w:spacing w:after="160" w:before="360"/>
      </w:pPr>
      <w:r>
        <w:t xml:space="preserve">11. Acceptance Criteria</w:t>
      </w:r>
    </w:p>
    <w:p>
      <w:pPr>
        <w:spacing w:after="140"/>
      </w:pPr>
      <w:r>
        <w:t xml:space="preserve">The project will be considered accepted when, for each of the four marketplaces:</w:t>
      </w:r>
    </w:p>
    <w:p>
      <w:pPr>
        <w:pStyle w:val="ListParagraph"/>
        <w:numPr>
          <w:ilvl w:val="0"/>
          <w:numId w:val="2"/>
        </w:numPr>
        <w:spacing w:after="60"/>
      </w:pPr>
      <w:r>
        <w:rPr>
          <w:b w:val="false"/>
          <w:bCs w:val="false"/>
        </w:rPr>
        <w:t xml:space="preserve">New orders placed on the marketplace are automatically synchronized into Didar CRM as a Contact and linked Deal.</w:t>
      </w:r>
    </w:p>
    <w:p>
      <w:pPr>
        <w:pStyle w:val="ListParagraph"/>
        <w:numPr>
          <w:ilvl w:val="0"/>
          <w:numId w:val="2"/>
        </w:numPr>
        <w:spacing w:after="60"/>
      </w:pPr>
      <w:r>
        <w:rPr>
          <w:b w:val="false"/>
          <w:bCs w:val="false"/>
        </w:rPr>
        <w:t xml:space="preserve">Duplicate orders are not recreated on repeated sync cycles.</w:t>
      </w:r>
    </w:p>
    <w:p>
      <w:pPr>
        <w:pStyle w:val="ListParagraph"/>
        <w:numPr>
          <w:ilvl w:val="0"/>
          <w:numId w:val="2"/>
        </w:numPr>
        <w:spacing w:after="60"/>
      </w:pPr>
      <w:r>
        <w:rPr>
          <w:b w:val="false"/>
          <w:bCs w:val="false"/>
        </w:rPr>
        <w:t xml:space="preserve">Synchronization continues automatically after a server reboot.</w:t>
      </w:r>
    </w:p>
    <w:p>
      <w:pPr>
        <w:pStyle w:val="ListParagraph"/>
        <w:numPr>
          <w:ilvl w:val="0"/>
          <w:numId w:val="2"/>
        </w:numPr>
        <w:spacing w:after="60"/>
      </w:pPr>
      <w:r>
        <w:rPr>
          <w:b w:val="false"/>
          <w:bCs w:val="false"/>
        </w:rPr>
        <w:t xml:space="preserve">Logs and daily summary reports are generated correctly.</w:t>
      </w:r>
    </w:p>
    <w:p>
      <w:pPr>
        <w:pStyle w:val="ListParagraph"/>
        <w:numPr>
          <w:ilvl w:val="0"/>
          <w:numId w:val="2"/>
        </w:numPr>
        <w:spacing w:after="60"/>
      </w:pPr>
      <w:r>
        <w:rPr>
          <w:b w:val="false"/>
          <w:bCs w:val="false"/>
        </w:rPr>
        <w:t xml:space="preserve">The service remains operational continuously on the local Windows server.</w:t>
      </w:r>
    </w:p>
    <w:p>
      <w:pPr>
        <w:spacing w:after="140"/>
      </w:pPr>
      <w:r>
        <w:t xml:space="preserve">For Basalam specifically, acceptance additionally requires that the documented manual token-renewal procedure has been demonstrated and confirmed to restore synchronization after a simulated session expiry.</w:t>
      </w:r>
    </w:p>
    <w:p>
      <w:pPr>
        <w:pStyle w:val="Heading1"/>
        <w:spacing w:after="160" w:before="360"/>
      </w:pPr>
      <w:r>
        <w:t xml:space="preserve">12. Conclusion</w:t>
      </w:r>
    </w:p>
    <w:p>
      <w:pPr>
        <w:spacing w:after="140"/>
      </w:pPr>
      <w:r>
        <w:t xml:space="preserve">This revised proposal reflects the actual technical landscape discovered across all four marketplaces and Didar CRM, replacing the original single-aggregator assumption with a more accurate, marketplace-by-marketplace integration plan. While this increases implementation scope compared to the original estimate, it results in a more reliable design: three of the four marketplaces (Tapsi Shop, Digikala, and expected SnappShop) use official, documented APIs, and the fourth (Basalam) is integrated through a clearly disclosed, risk-managed approach that still avoids browser automation.</w:t>
      </w:r>
    </w:p>
    <w:p>
      <w:pPr>
        <w:spacing w:after="140"/>
      </w:pPr>
      <w:r>
        <w:t xml:space="preserve">The proposed architecture continues to minimize operational risk through local-only deployment, modular per-source adapters, and comprehensive documentation, establishing a solid foundation for long-term automated order management within the client's local network environment.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4E79"/>
      <w:sz w:val="30"/>
      <w:szCs w:val="30"/>
    </w:rPr>
  </w:style>
  <w:style w:type="paragraph" w:styleId="Heading2">
    <w:name w:val="Heading 2"/>
    <w:basedOn w:val="Normal"/>
    <w:next w:val="Normal"/>
    <w:qFormat/>
    <w:pPr>
      <w:spacing w:after="120" w:before="260"/>
    </w:pPr>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2026-08-12T00:51:14.527Z</dcterms:created>
  <dcterms:modified xsi:type="dcterms:W3CDTF">2026-08-12T00:51:14.554Z</dcterms:modified>
</cp:coreProperties>
</file>

<file path=docProps/custom.xml><?xml version="1.0" encoding="utf-8"?>
<Properties xmlns="http://schemas.openxmlformats.org/officeDocument/2006/custom-properties" xmlns:vt="http://schemas.openxmlformats.org/officeDocument/2006/docPropsVTypes"/>
</file>