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F59B6" w:rsidRPr="00B47ED9" w:rsidRDefault="008F59B6" w:rsidP="008F59B6">
      <w:pPr>
        <w:pStyle w:val="NoSpacing"/>
        <w:jc w:val="center"/>
        <w:rPr>
          <w:sz w:val="52"/>
          <w:szCs w:val="52"/>
        </w:rPr>
      </w:pPr>
      <w:r w:rsidRPr="00B47ED9">
        <w:rPr>
          <w:sz w:val="52"/>
          <w:szCs w:val="52"/>
        </w:rPr>
        <w:t>FAIR Digital Object Framework</w:t>
      </w:r>
    </w:p>
    <w:p w:rsidR="008F59B6" w:rsidRDefault="008F59B6" w:rsidP="008F59B6">
      <w:pPr>
        <w:pStyle w:val="NoSpacing"/>
      </w:pPr>
    </w:p>
    <w:p w:rsidR="008F59B6" w:rsidRDefault="00974D8E" w:rsidP="008F59B6">
      <w:pPr>
        <w:pStyle w:val="NoSpacing"/>
        <w:jc w:val="center"/>
      </w:pPr>
      <w:r>
        <w:t>Version 1</w:t>
      </w:r>
      <w:r w:rsidR="006635A0">
        <w:t>.</w:t>
      </w:r>
      <w:r w:rsidR="00B37446">
        <w:t>0</w:t>
      </w:r>
      <w:r w:rsidR="006635A0">
        <w:t>1</w:t>
      </w:r>
      <w:r>
        <w:t xml:space="preserve">, </w:t>
      </w:r>
      <w:r w:rsidR="006635A0">
        <w:t>November</w:t>
      </w:r>
      <w:r w:rsidR="008F59B6">
        <w:t xml:space="preserve"> 2019</w:t>
      </w:r>
    </w:p>
    <w:p w:rsidR="006A35ED" w:rsidRDefault="006635A0" w:rsidP="008F59B6">
      <w:pPr>
        <w:pStyle w:val="NoSpacing"/>
        <w:jc w:val="center"/>
      </w:pPr>
      <w:proofErr w:type="spellStart"/>
      <w:r>
        <w:t>FDOF</w:t>
      </w:r>
      <w:proofErr w:type="spellEnd"/>
      <w:r>
        <w:t xml:space="preserve"> Technical Implementation Guideline</w:t>
      </w:r>
    </w:p>
    <w:p w:rsidR="008F59B6" w:rsidRDefault="008F59B6" w:rsidP="008F59B6">
      <w:pPr>
        <w:pStyle w:val="NoSpacing"/>
      </w:pPr>
    </w:p>
    <w:p w:rsidR="006635A0" w:rsidRDefault="006635A0" w:rsidP="006635A0">
      <w:pPr>
        <w:jc w:val="center"/>
        <w:rPr>
          <w:rFonts w:ascii="Calibri" w:eastAsia="Times New Roman" w:hAnsi="Calibri"/>
          <w:i/>
          <w:iCs/>
        </w:rPr>
      </w:pPr>
      <w:r>
        <w:rPr>
          <w:rFonts w:ascii="Calibri" w:eastAsia="Times New Roman" w:hAnsi="Calibri"/>
          <w:i/>
          <w:iCs/>
        </w:rPr>
        <w:t>"We need a set of principles that are sufficiently specific to be useful but sufficiently abstract to exclude specific software stacks, i.e., a document that will still make sense and still be useful ten years from now."</w:t>
      </w:r>
    </w:p>
    <w:p w:rsidR="006635A0" w:rsidRDefault="006635A0" w:rsidP="008F59B6">
      <w:pPr>
        <w:pStyle w:val="NoSpacing"/>
      </w:pPr>
    </w:p>
    <w:p w:rsidR="006635A0" w:rsidRDefault="006635A0" w:rsidP="00AF5747">
      <w:pPr>
        <w:pStyle w:val="NoSpacing"/>
        <w:jc w:val="both"/>
      </w:pPr>
      <w:r>
        <w:t xml:space="preserve">This document includes </w:t>
      </w:r>
      <w:r w:rsidR="00AF5747">
        <w:t xml:space="preserve">some generic guidelines to be met (chapter 2), </w:t>
      </w:r>
      <w:r>
        <w:t>a normative part defining the FAIR Digital Object Framework (</w:t>
      </w:r>
      <w:proofErr w:type="spellStart"/>
      <w:r>
        <w:t>FDOF</w:t>
      </w:r>
      <w:proofErr w:type="spellEnd"/>
      <w:r>
        <w:t xml:space="preserve">) at an abstract level which will develop over time </w:t>
      </w:r>
      <w:r w:rsidR="00AB10FB">
        <w:t>(chapter</w:t>
      </w:r>
      <w:r w:rsidR="00AF5747">
        <w:t xml:space="preserve"> </w:t>
      </w:r>
      <w:r w:rsidR="00AB10FB">
        <w:t>3)</w:t>
      </w:r>
      <w:r w:rsidR="00AF5747">
        <w:t xml:space="preserve">, </w:t>
      </w:r>
      <w:r>
        <w:t>two appendices for illustration purposes indicating two possible implementations</w:t>
      </w:r>
      <w:r w:rsidR="00AB10FB">
        <w:t xml:space="preserve"> (chapter 4)</w:t>
      </w:r>
      <w:r w:rsidR="00AF5747">
        <w:t xml:space="preserve"> and an appendix including a </w:t>
      </w:r>
      <w:r w:rsidR="00AB10FB">
        <w:t>glossary defining terms</w:t>
      </w:r>
      <w:r w:rsidR="00AF5747">
        <w:t xml:space="preserve"> (chapter 5)</w:t>
      </w:r>
      <w:r w:rsidR="00AB10FB">
        <w:t>.</w:t>
      </w:r>
      <w:r w:rsidR="00AF5747">
        <w:t xml:space="preserve"> The illustration examples will be separated in one of the next versions and there may be more implementation suggestions being proposed.</w:t>
      </w:r>
    </w:p>
    <w:p w:rsidR="00AB10FB" w:rsidRDefault="00AB10FB" w:rsidP="00AB10FB">
      <w:pPr>
        <w:pStyle w:val="Heading2"/>
        <w:numPr>
          <w:ilvl w:val="0"/>
          <w:numId w:val="5"/>
        </w:numPr>
      </w:pPr>
      <w:r>
        <w:t>Change History</w:t>
      </w:r>
    </w:p>
    <w:p w:rsidR="00AB10FB" w:rsidRDefault="00AB10FB" w:rsidP="008F59B6">
      <w:pPr>
        <w:pStyle w:val="NoSpacing"/>
      </w:pPr>
    </w:p>
    <w:tbl>
      <w:tblPr>
        <w:tblStyle w:val="TableGrid"/>
        <w:tblW w:w="0" w:type="auto"/>
        <w:tblLook w:val="04A0" w:firstRow="1" w:lastRow="0" w:firstColumn="1" w:lastColumn="0" w:noHBand="0" w:noVBand="1"/>
      </w:tblPr>
      <w:tblGrid>
        <w:gridCol w:w="1491"/>
        <w:gridCol w:w="1027"/>
        <w:gridCol w:w="3693"/>
        <w:gridCol w:w="3071"/>
      </w:tblGrid>
      <w:tr w:rsidR="006635A0" w:rsidTr="006635A0">
        <w:tc>
          <w:tcPr>
            <w:tcW w:w="1491" w:type="dxa"/>
            <w:vAlign w:val="center"/>
          </w:tcPr>
          <w:p w:rsidR="006635A0" w:rsidRDefault="006635A0" w:rsidP="006635A0">
            <w:pPr>
              <w:pStyle w:val="NoSpacing"/>
            </w:pPr>
            <w:r>
              <w:t>Version</w:t>
            </w:r>
          </w:p>
        </w:tc>
        <w:tc>
          <w:tcPr>
            <w:tcW w:w="1027" w:type="dxa"/>
            <w:vAlign w:val="center"/>
          </w:tcPr>
          <w:p w:rsidR="006635A0" w:rsidRDefault="006635A0" w:rsidP="006635A0">
            <w:pPr>
              <w:pStyle w:val="NoSpacing"/>
            </w:pPr>
            <w:r>
              <w:t>Date</w:t>
            </w:r>
          </w:p>
        </w:tc>
        <w:tc>
          <w:tcPr>
            <w:tcW w:w="3693" w:type="dxa"/>
            <w:vAlign w:val="center"/>
          </w:tcPr>
          <w:p w:rsidR="006635A0" w:rsidRDefault="006635A0" w:rsidP="006635A0">
            <w:pPr>
              <w:pStyle w:val="NoSpacing"/>
            </w:pPr>
            <w:r>
              <w:t>Intention</w:t>
            </w:r>
          </w:p>
        </w:tc>
        <w:tc>
          <w:tcPr>
            <w:tcW w:w="3071" w:type="dxa"/>
            <w:vAlign w:val="center"/>
          </w:tcPr>
          <w:p w:rsidR="006635A0" w:rsidRDefault="006635A0" w:rsidP="006635A0">
            <w:pPr>
              <w:pStyle w:val="NoSpacing"/>
            </w:pPr>
            <w:r>
              <w:t>Actors</w:t>
            </w:r>
          </w:p>
        </w:tc>
      </w:tr>
      <w:tr w:rsidR="006635A0" w:rsidTr="006635A0">
        <w:tc>
          <w:tcPr>
            <w:tcW w:w="1491" w:type="dxa"/>
            <w:vAlign w:val="center"/>
          </w:tcPr>
          <w:p w:rsidR="006635A0" w:rsidRDefault="006635A0" w:rsidP="006635A0">
            <w:pPr>
              <w:pStyle w:val="NoSpacing"/>
            </w:pPr>
            <w:r>
              <w:t>Version 1.0</w:t>
            </w:r>
          </w:p>
        </w:tc>
        <w:tc>
          <w:tcPr>
            <w:tcW w:w="1027" w:type="dxa"/>
            <w:vAlign w:val="center"/>
          </w:tcPr>
          <w:p w:rsidR="006635A0" w:rsidRDefault="006635A0" w:rsidP="006635A0">
            <w:pPr>
              <w:pStyle w:val="NoSpacing"/>
            </w:pPr>
            <w:r>
              <w:t>October 2019</w:t>
            </w:r>
          </w:p>
        </w:tc>
        <w:tc>
          <w:tcPr>
            <w:tcW w:w="3693" w:type="dxa"/>
            <w:vAlign w:val="center"/>
          </w:tcPr>
          <w:p w:rsidR="006635A0" w:rsidRDefault="006635A0" w:rsidP="006635A0">
            <w:pPr>
              <w:pStyle w:val="NoSpacing"/>
            </w:pPr>
            <w:r>
              <w:t>prepared for the consensus meetings in Washington and Paris in October 2019</w:t>
            </w:r>
          </w:p>
        </w:tc>
        <w:tc>
          <w:tcPr>
            <w:tcW w:w="3071" w:type="dxa"/>
            <w:vAlign w:val="center"/>
          </w:tcPr>
          <w:p w:rsidR="006635A0" w:rsidRDefault="006635A0" w:rsidP="006635A0">
            <w:pPr>
              <w:pStyle w:val="NoSpacing"/>
            </w:pPr>
            <w:r>
              <w:t xml:space="preserve">created by </w:t>
            </w:r>
            <w:r w:rsidR="00AB10FB">
              <w:t>Luiz Bonino and Peter Wittenburg</w:t>
            </w:r>
          </w:p>
        </w:tc>
      </w:tr>
      <w:tr w:rsidR="006635A0" w:rsidTr="006635A0">
        <w:tc>
          <w:tcPr>
            <w:tcW w:w="1491" w:type="dxa"/>
            <w:vAlign w:val="center"/>
          </w:tcPr>
          <w:p w:rsidR="006635A0" w:rsidRDefault="006635A0" w:rsidP="006635A0">
            <w:pPr>
              <w:pStyle w:val="NoSpacing"/>
            </w:pPr>
            <w:r>
              <w:t>Version 1.1</w:t>
            </w:r>
          </w:p>
        </w:tc>
        <w:tc>
          <w:tcPr>
            <w:tcW w:w="1027" w:type="dxa"/>
            <w:vAlign w:val="center"/>
          </w:tcPr>
          <w:p w:rsidR="006635A0" w:rsidRDefault="006635A0" w:rsidP="006635A0">
            <w:pPr>
              <w:pStyle w:val="NoSpacing"/>
            </w:pPr>
            <w:r>
              <w:t>17.11. 2019</w:t>
            </w:r>
          </w:p>
        </w:tc>
        <w:tc>
          <w:tcPr>
            <w:tcW w:w="3693" w:type="dxa"/>
            <w:vAlign w:val="center"/>
          </w:tcPr>
          <w:p w:rsidR="006635A0" w:rsidRDefault="006635A0" w:rsidP="006635A0">
            <w:pPr>
              <w:pStyle w:val="NoSpacing"/>
            </w:pPr>
            <w:r>
              <w:t xml:space="preserve">created after the consensus meeting in Paris at </w:t>
            </w:r>
            <w:r w:rsidR="00AB10FB">
              <w:t>28/29.</w:t>
            </w:r>
            <w:r>
              <w:t>10.2019</w:t>
            </w:r>
          </w:p>
        </w:tc>
        <w:tc>
          <w:tcPr>
            <w:tcW w:w="3071" w:type="dxa"/>
            <w:vAlign w:val="center"/>
          </w:tcPr>
          <w:p w:rsidR="006635A0" w:rsidRDefault="006635A0" w:rsidP="006635A0">
            <w:pPr>
              <w:pStyle w:val="NoSpacing"/>
            </w:pPr>
            <w:r>
              <w:t>changes by Luiz Bonino and Peter Wittenburg</w:t>
            </w:r>
          </w:p>
        </w:tc>
      </w:tr>
      <w:tr w:rsidR="006635A0" w:rsidTr="006635A0">
        <w:tc>
          <w:tcPr>
            <w:tcW w:w="1491" w:type="dxa"/>
            <w:vAlign w:val="center"/>
          </w:tcPr>
          <w:p w:rsidR="006635A0" w:rsidRDefault="006635A0" w:rsidP="006635A0">
            <w:pPr>
              <w:pStyle w:val="NoSpacing"/>
            </w:pPr>
          </w:p>
        </w:tc>
        <w:tc>
          <w:tcPr>
            <w:tcW w:w="1027" w:type="dxa"/>
            <w:vAlign w:val="center"/>
          </w:tcPr>
          <w:p w:rsidR="006635A0" w:rsidRDefault="006635A0" w:rsidP="006635A0">
            <w:pPr>
              <w:pStyle w:val="NoSpacing"/>
            </w:pPr>
          </w:p>
        </w:tc>
        <w:tc>
          <w:tcPr>
            <w:tcW w:w="3693" w:type="dxa"/>
            <w:vAlign w:val="center"/>
          </w:tcPr>
          <w:p w:rsidR="006635A0" w:rsidRDefault="006635A0" w:rsidP="006635A0">
            <w:pPr>
              <w:pStyle w:val="NoSpacing"/>
            </w:pPr>
          </w:p>
        </w:tc>
        <w:tc>
          <w:tcPr>
            <w:tcW w:w="3071" w:type="dxa"/>
            <w:vAlign w:val="center"/>
          </w:tcPr>
          <w:p w:rsidR="006635A0" w:rsidRDefault="006635A0" w:rsidP="006635A0">
            <w:pPr>
              <w:pStyle w:val="NoSpacing"/>
            </w:pPr>
          </w:p>
        </w:tc>
      </w:tr>
      <w:tr w:rsidR="006635A0" w:rsidTr="006635A0">
        <w:tc>
          <w:tcPr>
            <w:tcW w:w="1491" w:type="dxa"/>
            <w:vAlign w:val="center"/>
          </w:tcPr>
          <w:p w:rsidR="006635A0" w:rsidRDefault="006635A0" w:rsidP="006635A0">
            <w:pPr>
              <w:pStyle w:val="NoSpacing"/>
            </w:pPr>
          </w:p>
        </w:tc>
        <w:tc>
          <w:tcPr>
            <w:tcW w:w="1027" w:type="dxa"/>
            <w:vAlign w:val="center"/>
          </w:tcPr>
          <w:p w:rsidR="006635A0" w:rsidRDefault="006635A0" w:rsidP="006635A0">
            <w:pPr>
              <w:pStyle w:val="NoSpacing"/>
            </w:pPr>
          </w:p>
        </w:tc>
        <w:tc>
          <w:tcPr>
            <w:tcW w:w="3693" w:type="dxa"/>
            <w:vAlign w:val="center"/>
          </w:tcPr>
          <w:p w:rsidR="006635A0" w:rsidRDefault="006635A0" w:rsidP="006635A0">
            <w:pPr>
              <w:pStyle w:val="NoSpacing"/>
            </w:pPr>
          </w:p>
        </w:tc>
        <w:tc>
          <w:tcPr>
            <w:tcW w:w="3071" w:type="dxa"/>
            <w:vAlign w:val="center"/>
          </w:tcPr>
          <w:p w:rsidR="006635A0" w:rsidRDefault="006635A0" w:rsidP="006635A0">
            <w:pPr>
              <w:pStyle w:val="NoSpacing"/>
            </w:pPr>
          </w:p>
        </w:tc>
      </w:tr>
      <w:tr w:rsidR="00AB10FB" w:rsidTr="006635A0">
        <w:tc>
          <w:tcPr>
            <w:tcW w:w="1491" w:type="dxa"/>
            <w:vAlign w:val="center"/>
          </w:tcPr>
          <w:p w:rsidR="00AB10FB" w:rsidRDefault="00AB10FB" w:rsidP="006635A0">
            <w:pPr>
              <w:pStyle w:val="NoSpacing"/>
            </w:pPr>
          </w:p>
        </w:tc>
        <w:tc>
          <w:tcPr>
            <w:tcW w:w="1027" w:type="dxa"/>
            <w:vAlign w:val="center"/>
          </w:tcPr>
          <w:p w:rsidR="00AB10FB" w:rsidRDefault="00AB10FB" w:rsidP="006635A0">
            <w:pPr>
              <w:pStyle w:val="NoSpacing"/>
            </w:pPr>
          </w:p>
        </w:tc>
        <w:tc>
          <w:tcPr>
            <w:tcW w:w="3693" w:type="dxa"/>
            <w:vAlign w:val="center"/>
          </w:tcPr>
          <w:p w:rsidR="00AB10FB" w:rsidRDefault="00AB10FB" w:rsidP="006635A0">
            <w:pPr>
              <w:pStyle w:val="NoSpacing"/>
            </w:pPr>
          </w:p>
        </w:tc>
        <w:tc>
          <w:tcPr>
            <w:tcW w:w="3071" w:type="dxa"/>
            <w:vAlign w:val="center"/>
          </w:tcPr>
          <w:p w:rsidR="00AB10FB" w:rsidRDefault="00AB10FB" w:rsidP="006635A0">
            <w:pPr>
              <w:pStyle w:val="NoSpacing"/>
            </w:pPr>
          </w:p>
        </w:tc>
      </w:tr>
      <w:tr w:rsidR="00AB10FB" w:rsidTr="006635A0">
        <w:tc>
          <w:tcPr>
            <w:tcW w:w="1491" w:type="dxa"/>
            <w:vAlign w:val="center"/>
          </w:tcPr>
          <w:p w:rsidR="00AB10FB" w:rsidRDefault="00AB10FB" w:rsidP="006635A0">
            <w:pPr>
              <w:pStyle w:val="NoSpacing"/>
            </w:pPr>
          </w:p>
        </w:tc>
        <w:tc>
          <w:tcPr>
            <w:tcW w:w="1027" w:type="dxa"/>
            <w:vAlign w:val="center"/>
          </w:tcPr>
          <w:p w:rsidR="00AB10FB" w:rsidRDefault="00AB10FB" w:rsidP="006635A0">
            <w:pPr>
              <w:pStyle w:val="NoSpacing"/>
            </w:pPr>
          </w:p>
        </w:tc>
        <w:tc>
          <w:tcPr>
            <w:tcW w:w="3693" w:type="dxa"/>
            <w:vAlign w:val="center"/>
          </w:tcPr>
          <w:p w:rsidR="00AB10FB" w:rsidRDefault="00AB10FB" w:rsidP="006635A0">
            <w:pPr>
              <w:pStyle w:val="NoSpacing"/>
            </w:pPr>
          </w:p>
        </w:tc>
        <w:tc>
          <w:tcPr>
            <w:tcW w:w="3071" w:type="dxa"/>
            <w:vAlign w:val="center"/>
          </w:tcPr>
          <w:p w:rsidR="00AB10FB" w:rsidRDefault="00AB10FB" w:rsidP="006635A0">
            <w:pPr>
              <w:pStyle w:val="NoSpacing"/>
            </w:pPr>
          </w:p>
        </w:tc>
      </w:tr>
    </w:tbl>
    <w:p w:rsidR="006A35ED" w:rsidRDefault="006A35ED" w:rsidP="008F59B6">
      <w:pPr>
        <w:pStyle w:val="NoSpacing"/>
      </w:pPr>
    </w:p>
    <w:p w:rsidR="00AB10FB" w:rsidRPr="00AB10FB" w:rsidRDefault="00AB10FB" w:rsidP="008F59B6">
      <w:pPr>
        <w:pStyle w:val="NoSpacing"/>
        <w:rPr>
          <w:b/>
        </w:rPr>
      </w:pPr>
      <w:r w:rsidRPr="00AB10FB">
        <w:rPr>
          <w:b/>
        </w:rPr>
        <w:t xml:space="preserve">Changes from </w:t>
      </w:r>
      <w:proofErr w:type="spellStart"/>
      <w:r w:rsidRPr="00AB10FB">
        <w:rPr>
          <w:b/>
        </w:rPr>
        <w:t>V1.0</w:t>
      </w:r>
      <w:proofErr w:type="spellEnd"/>
      <w:r w:rsidRPr="00AB10FB">
        <w:rPr>
          <w:b/>
        </w:rPr>
        <w:t xml:space="preserve"> to </w:t>
      </w:r>
      <w:proofErr w:type="spellStart"/>
      <w:r w:rsidRPr="00AB10FB">
        <w:rPr>
          <w:b/>
        </w:rPr>
        <w:t>V1.</w:t>
      </w:r>
      <w:r w:rsidR="001534DA">
        <w:rPr>
          <w:b/>
        </w:rPr>
        <w:t>0</w:t>
      </w:r>
      <w:r w:rsidRPr="00AB10FB">
        <w:rPr>
          <w:b/>
        </w:rPr>
        <w:t>1</w:t>
      </w:r>
      <w:proofErr w:type="spellEnd"/>
    </w:p>
    <w:p w:rsidR="00BE67E6" w:rsidRDefault="00BE67E6" w:rsidP="00AB10FB">
      <w:pPr>
        <w:pStyle w:val="NoSpacing"/>
        <w:numPr>
          <w:ilvl w:val="0"/>
          <w:numId w:val="6"/>
        </w:numPr>
        <w:rPr>
          <w:sz w:val="20"/>
          <w:szCs w:val="20"/>
        </w:rPr>
      </w:pPr>
      <w:r>
        <w:rPr>
          <w:sz w:val="20"/>
          <w:szCs w:val="20"/>
        </w:rPr>
        <w:t>Restructuring the Document and improving some formulations.</w:t>
      </w:r>
    </w:p>
    <w:p w:rsidR="00AB10FB" w:rsidRPr="00AF5747" w:rsidRDefault="00AF5747" w:rsidP="00AB10FB">
      <w:pPr>
        <w:pStyle w:val="NoSpacing"/>
        <w:numPr>
          <w:ilvl w:val="0"/>
          <w:numId w:val="6"/>
        </w:numPr>
        <w:rPr>
          <w:sz w:val="20"/>
          <w:szCs w:val="20"/>
        </w:rPr>
      </w:pPr>
      <w:r w:rsidRPr="00AF5747">
        <w:rPr>
          <w:sz w:val="20"/>
          <w:szCs w:val="20"/>
        </w:rPr>
        <w:t xml:space="preserve">Leaving </w:t>
      </w:r>
      <w:r w:rsidR="00AB10FB" w:rsidRPr="00AF5747">
        <w:rPr>
          <w:sz w:val="20"/>
          <w:szCs w:val="20"/>
        </w:rPr>
        <w:t>out concretization footnotes from the normative part.</w:t>
      </w:r>
    </w:p>
    <w:p w:rsidR="00AB10FB" w:rsidRPr="00AF5747" w:rsidRDefault="00AF5747" w:rsidP="00AB10FB">
      <w:pPr>
        <w:pStyle w:val="NoSpacing"/>
        <w:numPr>
          <w:ilvl w:val="0"/>
          <w:numId w:val="6"/>
        </w:numPr>
        <w:rPr>
          <w:sz w:val="20"/>
          <w:szCs w:val="20"/>
        </w:rPr>
      </w:pPr>
      <w:r w:rsidRPr="00AF5747">
        <w:rPr>
          <w:sz w:val="20"/>
          <w:szCs w:val="20"/>
        </w:rPr>
        <w:t>Leaving out footnotes about matters explained in the glossary.</w:t>
      </w:r>
    </w:p>
    <w:p w:rsidR="00AF5747" w:rsidRPr="00AF5747" w:rsidRDefault="00FB14D3" w:rsidP="00AB10FB">
      <w:pPr>
        <w:pStyle w:val="NoSpacing"/>
        <w:numPr>
          <w:ilvl w:val="0"/>
          <w:numId w:val="6"/>
        </w:numPr>
        <w:rPr>
          <w:sz w:val="20"/>
          <w:szCs w:val="20"/>
        </w:rPr>
      </w:pPr>
      <w:r>
        <w:rPr>
          <w:sz w:val="20"/>
          <w:szCs w:val="20"/>
        </w:rPr>
        <w:t xml:space="preserve">Making more statements about metadata to indicate their importance. </w:t>
      </w:r>
    </w:p>
    <w:p w:rsidR="00AB10FB" w:rsidRDefault="00AB10FB" w:rsidP="008F59B6">
      <w:pPr>
        <w:pStyle w:val="NoSpacing"/>
      </w:pPr>
    </w:p>
    <w:p w:rsidR="00AB10FB" w:rsidRDefault="00AB10FB" w:rsidP="008F59B6">
      <w:pPr>
        <w:pStyle w:val="NoSpacing"/>
      </w:pPr>
    </w:p>
    <w:p w:rsidR="008F59B6" w:rsidRDefault="00BE67E6" w:rsidP="00AB10FB">
      <w:pPr>
        <w:pStyle w:val="Heading2"/>
        <w:numPr>
          <w:ilvl w:val="0"/>
          <w:numId w:val="5"/>
        </w:numPr>
        <w:rPr>
          <w:rFonts w:eastAsia="Times New Roman"/>
        </w:rPr>
      </w:pPr>
      <w:r>
        <w:t>Generic</w:t>
      </w:r>
      <w:r w:rsidR="008F59B6">
        <w:t xml:space="preserve"> Guidelines</w:t>
      </w:r>
    </w:p>
    <w:p w:rsidR="008F59B6" w:rsidRDefault="00BE67E6" w:rsidP="008F59B6">
      <w:pPr>
        <w:pStyle w:val="NoSpacing"/>
      </w:pPr>
      <w:r>
        <w:t xml:space="preserve">Some </w:t>
      </w:r>
      <w:r w:rsidR="008F59B6">
        <w:t>overall guidelines need to be met by the FAIR DO Framework (</w:t>
      </w:r>
      <w:proofErr w:type="spellStart"/>
      <w:r w:rsidR="008F59B6">
        <w:t>FDOF</w:t>
      </w:r>
      <w:proofErr w:type="spellEnd"/>
      <w:r w:rsidR="008F59B6">
        <w:t xml:space="preserve">). </w:t>
      </w:r>
    </w:p>
    <w:p w:rsidR="00BE67E6" w:rsidRDefault="00BE67E6" w:rsidP="008F59B6">
      <w:pPr>
        <w:pStyle w:val="NoSpacing"/>
      </w:pPr>
    </w:p>
    <w:p w:rsidR="008F59B6" w:rsidRDefault="008F59B6" w:rsidP="008F59B6">
      <w:pPr>
        <w:pStyle w:val="NoSpacing"/>
        <w:ind w:left="709" w:hanging="425"/>
        <w:rPr>
          <w:b/>
        </w:rPr>
      </w:pPr>
      <w:proofErr w:type="spellStart"/>
      <w:r w:rsidRPr="00350074">
        <w:rPr>
          <w:b/>
        </w:rPr>
        <w:t>G1</w:t>
      </w:r>
      <w:proofErr w:type="spellEnd"/>
      <w:r w:rsidR="00AF5747">
        <w:t>: S</w:t>
      </w:r>
      <w:r>
        <w:t xml:space="preserve">how a path for infrastructure investments for </w:t>
      </w:r>
      <w:r w:rsidRPr="00DB161B">
        <w:rPr>
          <w:b/>
        </w:rPr>
        <w:t>many decades</w:t>
      </w:r>
      <w:r w:rsidR="00AF5747">
        <w:rPr>
          <w:b/>
        </w:rPr>
        <w:t>.</w:t>
      </w:r>
    </w:p>
    <w:p w:rsidR="008F59B6" w:rsidRDefault="008F59B6" w:rsidP="008F59B6">
      <w:pPr>
        <w:pStyle w:val="NoSpacing"/>
        <w:ind w:left="709" w:hanging="425"/>
      </w:pPr>
      <w:proofErr w:type="spellStart"/>
      <w:r>
        <w:rPr>
          <w:b/>
        </w:rPr>
        <w:t>G2</w:t>
      </w:r>
      <w:proofErr w:type="spellEnd"/>
      <w:r>
        <w:rPr>
          <w:b/>
        </w:rPr>
        <w:t xml:space="preserve">: </w:t>
      </w:r>
      <w:r w:rsidR="00AF5747">
        <w:t>D</w:t>
      </w:r>
      <w:r w:rsidRPr="00DB161B">
        <w:t>emonstrate</w:t>
      </w:r>
      <w:r>
        <w:rPr>
          <w:b/>
        </w:rPr>
        <w:t xml:space="preserve"> trustworthiness </w:t>
      </w:r>
      <w:r w:rsidRPr="00DB161B">
        <w:t xml:space="preserve">to researchers </w:t>
      </w:r>
      <w:r>
        <w:t>and developers to become engaged</w:t>
      </w:r>
      <w:r w:rsidR="00AF5747">
        <w:t>.</w:t>
      </w:r>
    </w:p>
    <w:p w:rsidR="008F59B6" w:rsidRDefault="008F59B6" w:rsidP="008F59B6">
      <w:pPr>
        <w:pStyle w:val="NoSpacing"/>
        <w:ind w:left="709" w:hanging="425"/>
      </w:pPr>
      <w:proofErr w:type="spellStart"/>
      <w:r w:rsidRPr="00350074">
        <w:rPr>
          <w:b/>
        </w:rPr>
        <w:t>G3</w:t>
      </w:r>
      <w:proofErr w:type="spellEnd"/>
      <w:r w:rsidR="00AF5747">
        <w:t>: O</w:t>
      </w:r>
      <w:r>
        <w:t xml:space="preserve">ffer compliance with the </w:t>
      </w:r>
      <w:r w:rsidRPr="00DB161B">
        <w:rPr>
          <w:b/>
        </w:rPr>
        <w:t>FAIR principles</w:t>
      </w:r>
      <w:r>
        <w:t xml:space="preserve"> being tur</w:t>
      </w:r>
      <w:r w:rsidR="00AF5747">
        <w:t xml:space="preserve">ned into indicators of </w:t>
      </w:r>
      <w:proofErr w:type="spellStart"/>
      <w:r w:rsidR="00AF5747">
        <w:t>FAIRness</w:t>
      </w:r>
      <w:proofErr w:type="spellEnd"/>
      <w:r w:rsidR="00AF5747">
        <w:t xml:space="preserve"> by an RDA Working Group (</w:t>
      </w:r>
      <w:hyperlink r:id="rId8" w:history="1">
        <w:r w:rsidR="00AF5747" w:rsidRPr="007D2F1D">
          <w:rPr>
            <w:rStyle w:val="Hyperlink"/>
          </w:rPr>
          <w:t>https://www.rd-alliance.org/groups/fair-data-maturity-model-wg</w:t>
        </w:r>
      </w:hyperlink>
      <w:r w:rsidR="00AF5747">
        <w:t xml:space="preserve">).  </w:t>
      </w:r>
    </w:p>
    <w:p w:rsidR="008F59B6" w:rsidRDefault="008F59B6" w:rsidP="008F59B6">
      <w:pPr>
        <w:pStyle w:val="NoSpacing"/>
        <w:ind w:left="709" w:hanging="425"/>
      </w:pPr>
      <w:proofErr w:type="spellStart"/>
      <w:r w:rsidRPr="00350074">
        <w:rPr>
          <w:b/>
        </w:rPr>
        <w:t>G4</w:t>
      </w:r>
      <w:proofErr w:type="spellEnd"/>
      <w:r w:rsidR="00AF5747">
        <w:t>: S</w:t>
      </w:r>
      <w:r>
        <w:t xml:space="preserve">upport </w:t>
      </w:r>
      <w:r w:rsidRPr="00DB161B">
        <w:rPr>
          <w:b/>
        </w:rPr>
        <w:t xml:space="preserve">machine </w:t>
      </w:r>
      <w:proofErr w:type="spellStart"/>
      <w:r w:rsidRPr="00DB161B">
        <w:rPr>
          <w:b/>
        </w:rPr>
        <w:t>actionability</w:t>
      </w:r>
      <w:proofErr w:type="spellEnd"/>
      <w:r>
        <w:t xml:space="preserve"> which includes referential integrity, which states that all references need to be valid without temporal limitation, and explicitness of semantic relationships</w:t>
      </w:r>
      <w:r w:rsidR="00AF5747">
        <w:t xml:space="preserve">. </w:t>
      </w:r>
    </w:p>
    <w:p w:rsidR="008F59B6" w:rsidRDefault="008F59B6" w:rsidP="008F59B6">
      <w:pPr>
        <w:pStyle w:val="NoSpacing"/>
        <w:ind w:left="709" w:hanging="425"/>
      </w:pPr>
      <w:proofErr w:type="spellStart"/>
      <w:r w:rsidRPr="00350074">
        <w:rPr>
          <w:b/>
        </w:rPr>
        <w:t>G5</w:t>
      </w:r>
      <w:proofErr w:type="spellEnd"/>
      <w:r w:rsidR="00AF5747">
        <w:t>: S</w:t>
      </w:r>
      <w:r>
        <w:t xml:space="preserve">upport the </w:t>
      </w:r>
      <w:r w:rsidRPr="00DB161B">
        <w:rPr>
          <w:b/>
        </w:rPr>
        <w:t>abstraction principle</w:t>
      </w:r>
      <w:r>
        <w:t>, i.e. abstract away from details that are not needed at a specific layer</w:t>
      </w:r>
      <w:r w:rsidR="00AF5747">
        <w:t>.</w:t>
      </w:r>
      <w:r>
        <w:t xml:space="preserve"> </w:t>
      </w:r>
      <w:r w:rsidR="00AF5747">
        <w:t>At the</w:t>
      </w:r>
      <w:r>
        <w:t xml:space="preserve"> management layer there is no difference to be made between data, metadata, software, semantic assertions, etc.</w:t>
      </w:r>
    </w:p>
    <w:p w:rsidR="008F59B6" w:rsidRDefault="008F59B6" w:rsidP="008F59B6">
      <w:pPr>
        <w:pStyle w:val="NoSpacing"/>
        <w:ind w:left="709" w:hanging="425"/>
      </w:pPr>
      <w:proofErr w:type="spellStart"/>
      <w:r w:rsidRPr="00350074">
        <w:rPr>
          <w:b/>
        </w:rPr>
        <w:t>G6</w:t>
      </w:r>
      <w:proofErr w:type="spellEnd"/>
      <w:r w:rsidR="00AF5747">
        <w:t>: S</w:t>
      </w:r>
      <w:r>
        <w:t xml:space="preserve">upport </w:t>
      </w:r>
      <w:r w:rsidRPr="00DB161B">
        <w:rPr>
          <w:b/>
        </w:rPr>
        <w:t>stable binding</w:t>
      </w:r>
      <w:r>
        <w:t xml:space="preserve"> between all informational entities that are required for machines to act</w:t>
      </w:r>
      <w:r w:rsidR="00AF5747">
        <w:t>.</w:t>
      </w:r>
    </w:p>
    <w:p w:rsidR="008F59B6" w:rsidRDefault="008F59B6" w:rsidP="008F59B6">
      <w:pPr>
        <w:pStyle w:val="NoSpacing"/>
        <w:ind w:left="709" w:hanging="425"/>
      </w:pPr>
      <w:proofErr w:type="spellStart"/>
      <w:r w:rsidRPr="00350074">
        <w:rPr>
          <w:b/>
        </w:rPr>
        <w:lastRenderedPageBreak/>
        <w:t>G7</w:t>
      </w:r>
      <w:proofErr w:type="spellEnd"/>
      <w:r w:rsidR="00AF5747">
        <w:t>: S</w:t>
      </w:r>
      <w:r>
        <w:t xml:space="preserve">upport </w:t>
      </w:r>
      <w:r w:rsidRPr="00DB161B">
        <w:rPr>
          <w:b/>
        </w:rPr>
        <w:t>encapsulation</w:t>
      </w:r>
      <w:r>
        <w:t xml:space="preserve"> which means that operations can be </w:t>
      </w:r>
      <w:r w:rsidR="00BE67E6">
        <w:t>associated with</w:t>
      </w:r>
      <w:r>
        <w:t xml:space="preserve"> types </w:t>
      </w:r>
      <w:r w:rsidR="00BE67E6">
        <w:t xml:space="preserve">of </w:t>
      </w:r>
      <w:proofErr w:type="spellStart"/>
      <w:r w:rsidR="00BE67E6">
        <w:t>FDOs</w:t>
      </w:r>
      <w:proofErr w:type="spellEnd"/>
      <w:r w:rsidR="00BE67E6">
        <w:t>.</w:t>
      </w:r>
    </w:p>
    <w:p w:rsidR="008F59B6" w:rsidRDefault="008F59B6" w:rsidP="008F59B6">
      <w:pPr>
        <w:pStyle w:val="NoSpacing"/>
        <w:ind w:left="709" w:hanging="425"/>
      </w:pPr>
      <w:proofErr w:type="spellStart"/>
      <w:r w:rsidRPr="00350074">
        <w:rPr>
          <w:b/>
        </w:rPr>
        <w:t>G8</w:t>
      </w:r>
      <w:proofErr w:type="spellEnd"/>
      <w:r w:rsidR="00BE67E6">
        <w:t>: S</w:t>
      </w:r>
      <w:r>
        <w:t xml:space="preserve">upport </w:t>
      </w:r>
      <w:r w:rsidRPr="00890817">
        <w:rPr>
          <w:b/>
        </w:rPr>
        <w:t>technology independence</w:t>
      </w:r>
      <w:r>
        <w:t xml:space="preserve"> allowing implementations using different technologies </w:t>
      </w:r>
    </w:p>
    <w:p w:rsidR="008F59B6" w:rsidRDefault="008F59B6" w:rsidP="008F59B6">
      <w:pPr>
        <w:pStyle w:val="NoSpacing"/>
      </w:pPr>
    </w:p>
    <w:p w:rsidR="008F59B6" w:rsidRDefault="008F59B6" w:rsidP="00AB10FB">
      <w:pPr>
        <w:pStyle w:val="Heading2"/>
        <w:numPr>
          <w:ilvl w:val="0"/>
          <w:numId w:val="5"/>
        </w:numPr>
      </w:pPr>
      <w:r>
        <w:t xml:space="preserve">Requirements for </w:t>
      </w:r>
      <w:proofErr w:type="spellStart"/>
      <w:r>
        <w:t>FDOF</w:t>
      </w:r>
      <w:proofErr w:type="spellEnd"/>
    </w:p>
    <w:p w:rsidR="00BE67E6" w:rsidRDefault="00BE67E6" w:rsidP="008F59B6">
      <w:pPr>
        <w:pStyle w:val="NoSpacing"/>
      </w:pPr>
      <w:r>
        <w:t xml:space="preserve">The requirements for </w:t>
      </w:r>
      <w:proofErr w:type="spellStart"/>
      <w:r>
        <w:t>FDOF</w:t>
      </w:r>
      <w:proofErr w:type="spellEnd"/>
      <w:r>
        <w:t xml:space="preserve"> describe rules that need to be met by any implementation of the </w:t>
      </w:r>
      <w:proofErr w:type="spellStart"/>
      <w:r>
        <w:t>FDO</w:t>
      </w:r>
      <w:proofErr w:type="spellEnd"/>
      <w:r>
        <w:t xml:space="preserve"> concept. These requirements will develop dependent on the insights.</w:t>
      </w:r>
    </w:p>
    <w:p w:rsidR="00BE67E6" w:rsidRDefault="00BE67E6" w:rsidP="008F59B6">
      <w:pPr>
        <w:pStyle w:val="NoSpacing"/>
      </w:pPr>
    </w:p>
    <w:p w:rsidR="008F59B6" w:rsidRDefault="008F59B6" w:rsidP="008F59B6">
      <w:pPr>
        <w:pStyle w:val="NoSpacing"/>
        <w:ind w:left="993" w:hanging="709"/>
      </w:pPr>
      <w:proofErr w:type="spellStart"/>
      <w:r w:rsidRPr="00350074">
        <w:rPr>
          <w:b/>
        </w:rPr>
        <w:t>FDOF1</w:t>
      </w:r>
      <w:proofErr w:type="spellEnd"/>
      <w:r>
        <w:t xml:space="preserve">: A </w:t>
      </w:r>
      <w:proofErr w:type="spellStart"/>
      <w:r>
        <w:t>PID</w:t>
      </w:r>
      <w:proofErr w:type="spellEnd"/>
      <w:r>
        <w:t xml:space="preserve">, standing for a globally unique, persistent and resolvable identifier, is assumed to be the basis of the Internet of FAIR Data and Services. </w:t>
      </w:r>
    </w:p>
    <w:p w:rsidR="008F59B6" w:rsidRDefault="008F59B6" w:rsidP="008F59B6">
      <w:pPr>
        <w:pStyle w:val="NoSpacing"/>
        <w:ind w:left="993" w:hanging="709"/>
      </w:pPr>
      <w:proofErr w:type="spellStart"/>
      <w:r w:rsidRPr="00350074">
        <w:rPr>
          <w:b/>
        </w:rPr>
        <w:t>FDOF2</w:t>
      </w:r>
      <w:proofErr w:type="spellEnd"/>
      <w:r>
        <w:t xml:space="preserve">: A </w:t>
      </w:r>
      <w:proofErr w:type="spellStart"/>
      <w:r>
        <w:t>PID</w:t>
      </w:r>
      <w:proofErr w:type="spellEnd"/>
      <w:r>
        <w:t xml:space="preserve"> is resolved to a structured record with attributes which are semantically defined </w:t>
      </w:r>
      <w:r w:rsidR="00BE67E6">
        <w:t>within a type</w:t>
      </w:r>
      <w:r>
        <w:t xml:space="preserve"> ontology</w:t>
      </w:r>
      <w:r w:rsidR="00AB10FB">
        <w:t xml:space="preserve"> </w:t>
      </w:r>
      <w:r w:rsidR="00AF5747">
        <w:t>which can have different forms</w:t>
      </w:r>
      <w:r>
        <w:t xml:space="preserve">. </w:t>
      </w:r>
    </w:p>
    <w:p w:rsidR="008F59B6" w:rsidRDefault="008F59B6" w:rsidP="008F59B6">
      <w:pPr>
        <w:pStyle w:val="NoSpacing"/>
        <w:ind w:left="993" w:hanging="709"/>
      </w:pPr>
      <w:proofErr w:type="spellStart"/>
      <w:r w:rsidRPr="00350074">
        <w:rPr>
          <w:b/>
        </w:rPr>
        <w:t>FDOF3</w:t>
      </w:r>
      <w:proofErr w:type="spellEnd"/>
      <w:r>
        <w:t>: The structured record includes at least a reference to the locations where the bit-sequences encoding the content of a FAIR-DO (</w:t>
      </w:r>
      <w:proofErr w:type="spellStart"/>
      <w:r>
        <w:t>FDO</w:t>
      </w:r>
      <w:proofErr w:type="spellEnd"/>
      <w:r>
        <w:t xml:space="preserve">) can be accessed, a </w:t>
      </w:r>
      <w:proofErr w:type="spellStart"/>
      <w:r>
        <w:t>PID</w:t>
      </w:r>
      <w:proofErr w:type="spellEnd"/>
      <w:r>
        <w:t xml:space="preserve"> pointing to the metadata </w:t>
      </w:r>
      <w:proofErr w:type="spellStart"/>
      <w:r>
        <w:t>FDO</w:t>
      </w:r>
      <w:proofErr w:type="spellEnd"/>
      <w:r>
        <w:t>(</w:t>
      </w:r>
      <w:r w:rsidR="00BE67E6">
        <w:t xml:space="preserve">s) describing properties of </w:t>
      </w:r>
      <w:proofErr w:type="gramStart"/>
      <w:r w:rsidR="00BE67E6">
        <w:t>it  and</w:t>
      </w:r>
      <w:proofErr w:type="gramEnd"/>
      <w:r w:rsidR="00BE67E6">
        <w:t xml:space="preserve"> </w:t>
      </w:r>
      <w:r>
        <w:t xml:space="preserve">the </w:t>
      </w:r>
      <w:proofErr w:type="spellStart"/>
      <w:r>
        <w:t>DO's</w:t>
      </w:r>
      <w:proofErr w:type="spellEnd"/>
      <w:r>
        <w:t xml:space="preserve"> type.</w:t>
      </w:r>
      <w:r w:rsidR="00BE67E6">
        <w:t xml:space="preserve"> </w:t>
      </w:r>
    </w:p>
    <w:p w:rsidR="00BE67E6" w:rsidRDefault="00BE67E6" w:rsidP="008F59B6">
      <w:pPr>
        <w:pStyle w:val="NoSpacing"/>
        <w:ind w:left="993" w:hanging="709"/>
      </w:pPr>
      <w:proofErr w:type="spellStart"/>
      <w:r>
        <w:rPr>
          <w:b/>
        </w:rPr>
        <w:t>FDOF4</w:t>
      </w:r>
      <w:proofErr w:type="spellEnd"/>
      <w:r w:rsidRPr="00BE67E6">
        <w:t>:</w:t>
      </w:r>
      <w:r>
        <w:t xml:space="preserve"> Th</w:t>
      </w:r>
      <w:r w:rsidR="00FB14D3">
        <w:t>e</w:t>
      </w:r>
      <w:r>
        <w:t xml:space="preserve"> structured record can include other attributes that are important to characterize specific types of </w:t>
      </w:r>
      <w:proofErr w:type="spellStart"/>
      <w:r>
        <w:t>FDO</w:t>
      </w:r>
      <w:proofErr w:type="spellEnd"/>
      <w:r>
        <w:t xml:space="preserve"> or that are required by applications. </w:t>
      </w:r>
      <w:r w:rsidR="00FB14D3">
        <w:t>It is required that these attributes are registered in a type registry.</w:t>
      </w:r>
    </w:p>
    <w:p w:rsidR="008F59B6" w:rsidRDefault="00FB14D3" w:rsidP="008F59B6">
      <w:pPr>
        <w:pStyle w:val="NoSpacing"/>
        <w:ind w:left="993" w:hanging="709"/>
      </w:pPr>
      <w:proofErr w:type="spellStart"/>
      <w:r>
        <w:rPr>
          <w:b/>
        </w:rPr>
        <w:t>FDOF5</w:t>
      </w:r>
      <w:proofErr w:type="spellEnd"/>
      <w:r w:rsidR="008F59B6">
        <w:t xml:space="preserve">: Each </w:t>
      </w:r>
      <w:proofErr w:type="spellStart"/>
      <w:r w:rsidR="008F59B6">
        <w:t>FDO</w:t>
      </w:r>
      <w:proofErr w:type="spellEnd"/>
      <w:r w:rsidR="008F59B6">
        <w:t xml:space="preserve"> identified by a </w:t>
      </w:r>
      <w:proofErr w:type="spellStart"/>
      <w:r w:rsidR="008F59B6">
        <w:t>PID</w:t>
      </w:r>
      <w:proofErr w:type="spellEnd"/>
      <w:r w:rsidR="008F59B6">
        <w:t xml:space="preserve"> can be accessed or operated on using an interface protocol by specifying the </w:t>
      </w:r>
      <w:proofErr w:type="spellStart"/>
      <w:r w:rsidR="008F59B6">
        <w:t>PID</w:t>
      </w:r>
      <w:proofErr w:type="spellEnd"/>
      <w:r w:rsidR="008F59B6">
        <w:t xml:space="preserve"> of a registered operation and the </w:t>
      </w:r>
      <w:proofErr w:type="spellStart"/>
      <w:r w:rsidR="008F59B6">
        <w:t>PID</w:t>
      </w:r>
      <w:proofErr w:type="spellEnd"/>
      <w:r w:rsidR="008F59B6">
        <w:t xml:space="preserve"> of the access point. </w:t>
      </w:r>
    </w:p>
    <w:p w:rsidR="008F59B6" w:rsidRDefault="00FB14D3" w:rsidP="008F59B6">
      <w:pPr>
        <w:pStyle w:val="NoSpacing"/>
        <w:ind w:left="993" w:hanging="709"/>
      </w:pPr>
      <w:proofErr w:type="spellStart"/>
      <w:r>
        <w:rPr>
          <w:b/>
        </w:rPr>
        <w:t>FDOF6</w:t>
      </w:r>
      <w:proofErr w:type="spellEnd"/>
      <w:r w:rsidR="008F59B6">
        <w:t xml:space="preserve">: This protocol offers the typical CRUD operations on </w:t>
      </w:r>
      <w:proofErr w:type="spellStart"/>
      <w:r w:rsidR="008F59B6">
        <w:t>FDOs</w:t>
      </w:r>
      <w:proofErr w:type="spellEnd"/>
      <w:r w:rsidR="008F59B6">
        <w:t xml:space="preserve"> and a possibility to use extended operations. </w:t>
      </w:r>
    </w:p>
    <w:p w:rsidR="008F59B6" w:rsidRDefault="00FB14D3" w:rsidP="008F59B6">
      <w:pPr>
        <w:pStyle w:val="NoSpacing"/>
        <w:ind w:left="993" w:hanging="709"/>
      </w:pPr>
      <w:proofErr w:type="spellStart"/>
      <w:r>
        <w:rPr>
          <w:b/>
        </w:rPr>
        <w:t>FDOF7</w:t>
      </w:r>
      <w:proofErr w:type="spellEnd"/>
      <w:r w:rsidR="008F59B6">
        <w:t xml:space="preserve">: The relations between </w:t>
      </w:r>
      <w:proofErr w:type="spellStart"/>
      <w:r w:rsidR="008F59B6">
        <w:t>FDO</w:t>
      </w:r>
      <w:proofErr w:type="spellEnd"/>
      <w:r w:rsidR="008F59B6">
        <w:t xml:space="preserve"> Types and operations are maintained </w:t>
      </w:r>
      <w:r w:rsidR="00BE67E6">
        <w:t>in</w:t>
      </w:r>
      <w:r w:rsidR="008F59B6">
        <w:t xml:space="preserve"> </w:t>
      </w:r>
      <w:proofErr w:type="gramStart"/>
      <w:r w:rsidR="008F59B6">
        <w:t>a type</w:t>
      </w:r>
      <w:proofErr w:type="gramEnd"/>
      <w:r w:rsidR="008F59B6">
        <w:t xml:space="preserve"> ontology. </w:t>
      </w:r>
    </w:p>
    <w:p w:rsidR="008F59B6" w:rsidRDefault="00FB14D3" w:rsidP="008F59B6">
      <w:pPr>
        <w:pStyle w:val="NoSpacing"/>
        <w:ind w:left="993" w:hanging="709"/>
      </w:pPr>
      <w:proofErr w:type="spellStart"/>
      <w:r>
        <w:rPr>
          <w:b/>
        </w:rPr>
        <w:t>FDOF8</w:t>
      </w:r>
      <w:proofErr w:type="spellEnd"/>
      <w:r w:rsidR="008F59B6">
        <w:t xml:space="preserve">: Metadata descriptions being </w:t>
      </w:r>
      <w:proofErr w:type="spellStart"/>
      <w:r w:rsidR="008F59B6">
        <w:t>FDOs</w:t>
      </w:r>
      <w:proofErr w:type="spellEnd"/>
      <w:r w:rsidR="008F59B6">
        <w:t xml:space="preserve"> and describing the properties of the </w:t>
      </w:r>
      <w:proofErr w:type="spellStart"/>
      <w:r w:rsidR="008F59B6">
        <w:t>FDO</w:t>
      </w:r>
      <w:proofErr w:type="spellEnd"/>
      <w:r w:rsidR="008F59B6">
        <w:t xml:space="preserve"> are made available as semantic assertions</w:t>
      </w:r>
      <w:r w:rsidR="00BE67E6">
        <w:t xml:space="preserve"> enabling machines to act</w:t>
      </w:r>
      <w:r w:rsidR="008F59B6">
        <w:t xml:space="preserve">. </w:t>
      </w:r>
    </w:p>
    <w:p w:rsidR="00FB14D3" w:rsidRDefault="00FB14D3" w:rsidP="008F59B6">
      <w:pPr>
        <w:pStyle w:val="NoSpacing"/>
        <w:ind w:left="993" w:hanging="709"/>
      </w:pPr>
      <w:proofErr w:type="spellStart"/>
      <w:r>
        <w:rPr>
          <w:b/>
        </w:rPr>
        <w:t>FDOF9</w:t>
      </w:r>
      <w:proofErr w:type="spellEnd"/>
      <w:r w:rsidRPr="00FB14D3">
        <w:t>:</w:t>
      </w:r>
      <w:r>
        <w:t xml:space="preserve"> Metadata assertions can be of different types such as descriptive, deep scientific, provenance, system, access permissions, transactions, etc.</w:t>
      </w:r>
    </w:p>
    <w:p w:rsidR="00FB14D3" w:rsidRDefault="00FB14D3" w:rsidP="008F59B6">
      <w:pPr>
        <w:pStyle w:val="NoSpacing"/>
        <w:ind w:left="993" w:hanging="709"/>
      </w:pPr>
      <w:proofErr w:type="spellStart"/>
      <w:r>
        <w:rPr>
          <w:b/>
        </w:rPr>
        <w:t>FDOF10</w:t>
      </w:r>
      <w:proofErr w:type="spellEnd"/>
      <w:r w:rsidRPr="00FB14D3">
        <w:t>:</w:t>
      </w:r>
      <w:r>
        <w:t xml:space="preserve"> Metadata schemas are maintained by communities of practice. </w:t>
      </w:r>
      <w:proofErr w:type="spellStart"/>
      <w:r>
        <w:t>FDOF</w:t>
      </w:r>
      <w:proofErr w:type="spellEnd"/>
      <w:r>
        <w:t xml:space="preserve"> requires that such metadata are FAIR. </w:t>
      </w:r>
    </w:p>
    <w:p w:rsidR="008F59B6" w:rsidRDefault="00FB14D3" w:rsidP="008F59B6">
      <w:pPr>
        <w:pStyle w:val="NoSpacing"/>
        <w:ind w:left="993" w:hanging="709"/>
      </w:pPr>
      <w:proofErr w:type="spellStart"/>
      <w:r>
        <w:rPr>
          <w:b/>
        </w:rPr>
        <w:t>FDOF11</w:t>
      </w:r>
      <w:proofErr w:type="spellEnd"/>
      <w:r w:rsidR="008F59B6">
        <w:t xml:space="preserve">: A collection of </w:t>
      </w:r>
      <w:proofErr w:type="spellStart"/>
      <w:r w:rsidR="008F59B6">
        <w:t>FDOs</w:t>
      </w:r>
      <w:proofErr w:type="spellEnd"/>
      <w:r w:rsidR="008F59B6">
        <w:t xml:space="preserve"> is an </w:t>
      </w:r>
      <w:proofErr w:type="spellStart"/>
      <w:r w:rsidR="008F59B6">
        <w:t>FDO</w:t>
      </w:r>
      <w:proofErr w:type="spellEnd"/>
      <w:r w:rsidR="008F59B6">
        <w:t xml:space="preserve"> and semantic assertions are to be used to describe their construction</w:t>
      </w:r>
      <w:r>
        <w:t>, i.e. the relationships of their constituents</w:t>
      </w:r>
      <w:r w:rsidR="008F59B6">
        <w:t>.</w:t>
      </w:r>
    </w:p>
    <w:p w:rsidR="008F59B6" w:rsidRDefault="00FB14D3" w:rsidP="008F59B6">
      <w:pPr>
        <w:pStyle w:val="NoSpacing"/>
        <w:ind w:left="993" w:hanging="709"/>
      </w:pPr>
      <w:proofErr w:type="spellStart"/>
      <w:r>
        <w:rPr>
          <w:b/>
        </w:rPr>
        <w:t>FDOF12</w:t>
      </w:r>
      <w:proofErr w:type="spellEnd"/>
      <w:r w:rsidR="008F59B6">
        <w:t xml:space="preserve">: The "Deletion" of a </w:t>
      </w:r>
      <w:proofErr w:type="spellStart"/>
      <w:r w:rsidR="008F59B6">
        <w:t>FDO</w:t>
      </w:r>
      <w:proofErr w:type="spellEnd"/>
      <w:r w:rsidR="008F59B6">
        <w:t xml:space="preserve"> leads to </w:t>
      </w:r>
      <w:proofErr w:type="spellStart"/>
      <w:r w:rsidR="008F59B6">
        <w:t>standardised</w:t>
      </w:r>
      <w:proofErr w:type="spellEnd"/>
      <w:r w:rsidR="008F59B6">
        <w:t xml:space="preserve"> and thus machine interpretable tombstone notes in the metadata and </w:t>
      </w:r>
      <w:proofErr w:type="spellStart"/>
      <w:r w:rsidR="008F59B6">
        <w:t>PID</w:t>
      </w:r>
      <w:proofErr w:type="spellEnd"/>
      <w:r w:rsidR="008F59B6">
        <w:t xml:space="preserve"> records, i.e. </w:t>
      </w:r>
      <w:r>
        <w:t>PIDs and metadata should not be deleted</w:t>
      </w:r>
      <w:r w:rsidR="008F59B6">
        <w:t>.</w:t>
      </w:r>
    </w:p>
    <w:p w:rsidR="008F59B6" w:rsidRDefault="008F59B6" w:rsidP="008F59B6">
      <w:pPr>
        <w:pStyle w:val="NoSpacing"/>
      </w:pPr>
    </w:p>
    <w:p w:rsidR="00F95442" w:rsidRDefault="00F95442">
      <w:pPr>
        <w:rPr>
          <w:rFonts w:asciiTheme="majorHAnsi" w:eastAsiaTheme="majorEastAsia" w:hAnsiTheme="majorHAnsi" w:cstheme="majorBidi"/>
          <w:b/>
          <w:bCs/>
          <w:color w:val="4F81BD" w:themeColor="accent1"/>
          <w:sz w:val="26"/>
          <w:szCs w:val="26"/>
          <w:bdr w:val="none" w:sz="0" w:space="0" w:color="auto"/>
          <w:lang w:val="en-GB"/>
        </w:rPr>
      </w:pPr>
      <w:r>
        <w:br w:type="page"/>
      </w:r>
    </w:p>
    <w:p w:rsidR="00AB10FB" w:rsidRDefault="008F59B6" w:rsidP="00AB10FB">
      <w:pPr>
        <w:pStyle w:val="Heading2"/>
        <w:numPr>
          <w:ilvl w:val="0"/>
          <w:numId w:val="5"/>
        </w:numPr>
      </w:pPr>
      <w:r>
        <w:lastRenderedPageBreak/>
        <w:t xml:space="preserve">Appendix: </w:t>
      </w:r>
      <w:r w:rsidR="00AB10FB">
        <w:t>Implementation Examples for Illustration Purposes</w:t>
      </w:r>
    </w:p>
    <w:p w:rsidR="008F59B6" w:rsidRDefault="00AB10FB" w:rsidP="00AB10FB">
      <w:pPr>
        <w:pStyle w:val="Heading3"/>
        <w:ind w:left="360"/>
      </w:pPr>
      <w:r>
        <w:t xml:space="preserve">4.1 </w:t>
      </w:r>
      <w:r w:rsidR="008F59B6">
        <w:t xml:space="preserve">Digital Object </w:t>
      </w:r>
      <w:r>
        <w:t>Architecture</w:t>
      </w:r>
    </w:p>
    <w:p w:rsidR="008F59B6" w:rsidRDefault="008F59B6" w:rsidP="008F59B6">
      <w:pPr>
        <w:pStyle w:val="NoSpacing"/>
        <w:jc w:val="both"/>
      </w:pPr>
      <w:r>
        <w:t xml:space="preserve">Here we briefly </w:t>
      </w:r>
      <w:proofErr w:type="spellStart"/>
      <w:r>
        <w:t>summarise</w:t>
      </w:r>
      <w:proofErr w:type="spellEnd"/>
      <w:r>
        <w:t xml:space="preserve"> what is available, what is missing and what can be read.</w:t>
      </w:r>
    </w:p>
    <w:p w:rsidR="008F59B6" w:rsidRDefault="008F59B6" w:rsidP="008F59B6">
      <w:pPr>
        <w:pStyle w:val="NoSpacing"/>
        <w:jc w:val="both"/>
      </w:pPr>
    </w:p>
    <w:tbl>
      <w:tblPr>
        <w:tblStyle w:val="TableGrid"/>
        <w:tblW w:w="0" w:type="auto"/>
        <w:tblLook w:val="04A0" w:firstRow="1" w:lastRow="0" w:firstColumn="1" w:lastColumn="0" w:noHBand="0" w:noVBand="1"/>
      </w:tblPr>
      <w:tblGrid>
        <w:gridCol w:w="959"/>
        <w:gridCol w:w="4957"/>
        <w:gridCol w:w="3366"/>
      </w:tblGrid>
      <w:tr w:rsidR="008F59B6" w:rsidTr="00EB1B33">
        <w:tc>
          <w:tcPr>
            <w:tcW w:w="959" w:type="dxa"/>
            <w:shd w:val="clear" w:color="auto" w:fill="D9D9D9" w:themeFill="background1" w:themeFillShade="D9"/>
            <w:vAlign w:val="center"/>
          </w:tcPr>
          <w:p w:rsidR="008F59B6" w:rsidRDefault="008F59B6" w:rsidP="00EB1B33">
            <w:pPr>
              <w:pStyle w:val="NoSpacing"/>
              <w:jc w:val="center"/>
            </w:pPr>
            <w:proofErr w:type="spellStart"/>
            <w:r>
              <w:t>Req</w:t>
            </w:r>
            <w:proofErr w:type="spellEnd"/>
          </w:p>
        </w:tc>
        <w:tc>
          <w:tcPr>
            <w:tcW w:w="4961" w:type="dxa"/>
            <w:shd w:val="clear" w:color="auto" w:fill="D9D9D9" w:themeFill="background1" w:themeFillShade="D9"/>
          </w:tcPr>
          <w:p w:rsidR="008F59B6" w:rsidRDefault="008F59B6" w:rsidP="00EB1B33">
            <w:pPr>
              <w:pStyle w:val="NoSpacing"/>
              <w:jc w:val="both"/>
            </w:pPr>
            <w:r>
              <w:t>available</w:t>
            </w:r>
          </w:p>
        </w:tc>
        <w:tc>
          <w:tcPr>
            <w:tcW w:w="3368" w:type="dxa"/>
            <w:shd w:val="clear" w:color="auto" w:fill="D9D9D9" w:themeFill="background1" w:themeFillShade="D9"/>
          </w:tcPr>
          <w:p w:rsidR="008F59B6" w:rsidRDefault="008F59B6" w:rsidP="00EB1B33">
            <w:pPr>
              <w:pStyle w:val="NoSpacing"/>
              <w:jc w:val="both"/>
            </w:pPr>
            <w:r>
              <w:t>missing</w:t>
            </w:r>
          </w:p>
        </w:tc>
      </w:tr>
      <w:tr w:rsidR="008F59B6" w:rsidTr="00EB1B33">
        <w:tc>
          <w:tcPr>
            <w:tcW w:w="959" w:type="dxa"/>
            <w:vAlign w:val="center"/>
          </w:tcPr>
          <w:p w:rsidR="008F59B6" w:rsidRDefault="008F59B6" w:rsidP="00EB1B33">
            <w:pPr>
              <w:pStyle w:val="NoSpacing"/>
              <w:jc w:val="center"/>
            </w:pPr>
            <w:proofErr w:type="spellStart"/>
            <w:r>
              <w:t>G1</w:t>
            </w:r>
            <w:proofErr w:type="spellEnd"/>
          </w:p>
        </w:tc>
        <w:tc>
          <w:tcPr>
            <w:tcW w:w="4961" w:type="dxa"/>
            <w:vAlign w:val="center"/>
          </w:tcPr>
          <w:p w:rsidR="008F59B6" w:rsidRDefault="008F59B6" w:rsidP="00EB1B33">
            <w:pPr>
              <w:pStyle w:val="NoSpacing"/>
            </w:pPr>
            <w:r>
              <w:t>basic construction &amp; intention is meant to survive for many decades</w:t>
            </w:r>
          </w:p>
        </w:tc>
        <w:tc>
          <w:tcPr>
            <w:tcW w:w="3368" w:type="dxa"/>
            <w:vAlign w:val="center"/>
          </w:tcPr>
          <w:p w:rsidR="008F59B6" w:rsidRDefault="008F59B6" w:rsidP="00EB1B33">
            <w:pPr>
              <w:pStyle w:val="NoSpacing"/>
            </w:pPr>
            <w:r>
              <w:t>broadest uptake to ensure survival</w:t>
            </w:r>
          </w:p>
        </w:tc>
      </w:tr>
      <w:tr w:rsidR="008F59B6" w:rsidTr="00EB1B33">
        <w:tc>
          <w:tcPr>
            <w:tcW w:w="959" w:type="dxa"/>
            <w:vAlign w:val="center"/>
          </w:tcPr>
          <w:p w:rsidR="008F59B6" w:rsidRDefault="008F59B6" w:rsidP="00EB1B33">
            <w:pPr>
              <w:pStyle w:val="NoSpacing"/>
              <w:jc w:val="center"/>
            </w:pPr>
            <w:proofErr w:type="spellStart"/>
            <w:r>
              <w:t>G2</w:t>
            </w:r>
            <w:proofErr w:type="spellEnd"/>
          </w:p>
        </w:tc>
        <w:tc>
          <w:tcPr>
            <w:tcW w:w="4961" w:type="dxa"/>
            <w:vAlign w:val="center"/>
          </w:tcPr>
          <w:p w:rsidR="008F59B6" w:rsidRDefault="008F59B6" w:rsidP="00EB1B33">
            <w:pPr>
              <w:pStyle w:val="NoSpacing"/>
            </w:pPr>
            <w:r>
              <w:t xml:space="preserve">trustworthiness is a social concept and depends on reliability and uptake </w:t>
            </w:r>
          </w:p>
        </w:tc>
        <w:tc>
          <w:tcPr>
            <w:tcW w:w="3368" w:type="dxa"/>
            <w:vAlign w:val="center"/>
          </w:tcPr>
          <w:p w:rsidR="008F59B6" w:rsidRDefault="008F59B6" w:rsidP="00EB1B33">
            <w:pPr>
              <w:pStyle w:val="NoSpacing"/>
            </w:pPr>
            <w:r>
              <w:t xml:space="preserve">solidity of all components is given, broad </w:t>
            </w:r>
            <w:proofErr w:type="spellStart"/>
            <w:r>
              <w:t>mobilisation</w:t>
            </w:r>
            <w:proofErr w:type="spellEnd"/>
            <w:r>
              <w:t xml:space="preserve"> is to be achieved</w:t>
            </w:r>
          </w:p>
        </w:tc>
      </w:tr>
      <w:tr w:rsidR="008F59B6" w:rsidTr="00EB1B33">
        <w:tc>
          <w:tcPr>
            <w:tcW w:w="959" w:type="dxa"/>
            <w:vAlign w:val="center"/>
          </w:tcPr>
          <w:p w:rsidR="008F59B6" w:rsidRDefault="008F59B6" w:rsidP="00EB1B33">
            <w:pPr>
              <w:pStyle w:val="NoSpacing"/>
              <w:jc w:val="center"/>
            </w:pPr>
            <w:proofErr w:type="spellStart"/>
            <w:r>
              <w:t>G3</w:t>
            </w:r>
            <w:proofErr w:type="spellEnd"/>
          </w:p>
        </w:tc>
        <w:tc>
          <w:tcPr>
            <w:tcW w:w="4961" w:type="dxa"/>
            <w:vAlign w:val="center"/>
          </w:tcPr>
          <w:p w:rsidR="008F59B6" w:rsidRDefault="008F59B6" w:rsidP="00EB1B33">
            <w:pPr>
              <w:pStyle w:val="NoSpacing"/>
            </w:pPr>
            <w:r>
              <w:t>FAIR compliance to a certain extent (see below)</w:t>
            </w:r>
          </w:p>
        </w:tc>
        <w:tc>
          <w:tcPr>
            <w:tcW w:w="3368" w:type="dxa"/>
            <w:vAlign w:val="center"/>
          </w:tcPr>
          <w:p w:rsidR="008F59B6" w:rsidRDefault="008F59B6" w:rsidP="00EB1B33">
            <w:pPr>
              <w:pStyle w:val="NoSpacing"/>
            </w:pPr>
            <w:r>
              <w:t>some higher level specifications are missing</w:t>
            </w:r>
          </w:p>
        </w:tc>
      </w:tr>
      <w:tr w:rsidR="008F59B6" w:rsidTr="00EB1B33">
        <w:tc>
          <w:tcPr>
            <w:tcW w:w="959" w:type="dxa"/>
            <w:vAlign w:val="center"/>
          </w:tcPr>
          <w:p w:rsidR="008F59B6" w:rsidRDefault="008F59B6" w:rsidP="00EB1B33">
            <w:pPr>
              <w:pStyle w:val="NoSpacing"/>
              <w:jc w:val="center"/>
            </w:pPr>
            <w:proofErr w:type="spellStart"/>
            <w:r>
              <w:t>G4</w:t>
            </w:r>
            <w:proofErr w:type="spellEnd"/>
          </w:p>
        </w:tc>
        <w:tc>
          <w:tcPr>
            <w:tcW w:w="4961" w:type="dxa"/>
            <w:vAlign w:val="center"/>
          </w:tcPr>
          <w:p w:rsidR="008F59B6" w:rsidRDefault="008F59B6" w:rsidP="00EB1B33">
            <w:pPr>
              <w:pStyle w:val="NoSpacing"/>
            </w:pPr>
            <w:r>
              <w:t>all aspects of DOs specified yet are machine actionable</w:t>
            </w:r>
          </w:p>
        </w:tc>
        <w:tc>
          <w:tcPr>
            <w:tcW w:w="3368" w:type="dxa"/>
            <w:vAlign w:val="center"/>
          </w:tcPr>
          <w:p w:rsidR="008F59B6" w:rsidRDefault="008F59B6" w:rsidP="00EB1B33">
            <w:pPr>
              <w:pStyle w:val="NoSpacing"/>
            </w:pPr>
            <w:r>
              <w:t>some higher level specifications are missing</w:t>
            </w:r>
          </w:p>
        </w:tc>
      </w:tr>
      <w:tr w:rsidR="008F59B6" w:rsidTr="00EB1B33">
        <w:tc>
          <w:tcPr>
            <w:tcW w:w="959" w:type="dxa"/>
            <w:vAlign w:val="center"/>
          </w:tcPr>
          <w:p w:rsidR="008F59B6" w:rsidRDefault="008F59B6" w:rsidP="00EB1B33">
            <w:pPr>
              <w:pStyle w:val="NoSpacing"/>
              <w:jc w:val="center"/>
            </w:pPr>
            <w:proofErr w:type="spellStart"/>
            <w:r>
              <w:t>G5</w:t>
            </w:r>
            <w:proofErr w:type="spellEnd"/>
          </w:p>
        </w:tc>
        <w:tc>
          <w:tcPr>
            <w:tcW w:w="4961" w:type="dxa"/>
            <w:vAlign w:val="center"/>
          </w:tcPr>
          <w:p w:rsidR="008F59B6" w:rsidRDefault="008F59B6" w:rsidP="00EB1B33">
            <w:pPr>
              <w:pStyle w:val="NoSpacing"/>
            </w:pPr>
            <w:r>
              <w:t>abstraction is at the core of the DO concept</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G6</w:t>
            </w:r>
            <w:proofErr w:type="spellEnd"/>
          </w:p>
        </w:tc>
        <w:tc>
          <w:tcPr>
            <w:tcW w:w="4961" w:type="dxa"/>
            <w:vAlign w:val="center"/>
          </w:tcPr>
          <w:p w:rsidR="008F59B6" w:rsidRDefault="008F59B6" w:rsidP="00EB1B33">
            <w:pPr>
              <w:pStyle w:val="NoSpacing"/>
            </w:pPr>
            <w:r>
              <w:t xml:space="preserve">stable binding is </w:t>
            </w:r>
            <w:proofErr w:type="spellStart"/>
            <w:r>
              <w:t>realised</w:t>
            </w:r>
            <w:proofErr w:type="spellEnd"/>
            <w:r>
              <w:t xml:space="preserve"> by using the </w:t>
            </w:r>
            <w:proofErr w:type="spellStart"/>
            <w:r>
              <w:t>PID</w:t>
            </w:r>
            <w:proofErr w:type="spellEnd"/>
            <w:r>
              <w:t xml:space="preserve"> record</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G7</w:t>
            </w:r>
            <w:proofErr w:type="spellEnd"/>
          </w:p>
        </w:tc>
        <w:tc>
          <w:tcPr>
            <w:tcW w:w="4961" w:type="dxa"/>
            <w:vAlign w:val="center"/>
          </w:tcPr>
          <w:p w:rsidR="008F59B6" w:rsidRDefault="008F59B6" w:rsidP="00EB1B33">
            <w:pPr>
              <w:pStyle w:val="NoSpacing"/>
            </w:pPr>
            <w:r>
              <w:t xml:space="preserve">encapsulation is intended and implemented through </w:t>
            </w:r>
            <w:proofErr w:type="spellStart"/>
            <w:r>
              <w:t>DOIP</w:t>
            </w:r>
            <w:proofErr w:type="spellEnd"/>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G8</w:t>
            </w:r>
            <w:proofErr w:type="spellEnd"/>
          </w:p>
        </w:tc>
        <w:tc>
          <w:tcPr>
            <w:tcW w:w="4961" w:type="dxa"/>
            <w:vAlign w:val="center"/>
          </w:tcPr>
          <w:p w:rsidR="008F59B6" w:rsidRDefault="008F59B6" w:rsidP="00EB1B33">
            <w:pPr>
              <w:pStyle w:val="NoSpacing"/>
            </w:pPr>
            <w:r>
              <w:t xml:space="preserve">DOs are one implementation of </w:t>
            </w:r>
            <w:proofErr w:type="spellStart"/>
            <w:r>
              <w:t>FDOF</w:t>
            </w:r>
            <w:proofErr w:type="spellEnd"/>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FDO1</w:t>
            </w:r>
            <w:proofErr w:type="spellEnd"/>
          </w:p>
        </w:tc>
        <w:tc>
          <w:tcPr>
            <w:tcW w:w="4961" w:type="dxa"/>
            <w:vAlign w:val="center"/>
          </w:tcPr>
          <w:p w:rsidR="008F59B6" w:rsidRDefault="008F59B6" w:rsidP="00EB1B33">
            <w:pPr>
              <w:pStyle w:val="NoSpacing"/>
            </w:pPr>
            <w:r>
              <w:t xml:space="preserve">based on clearly defined </w:t>
            </w:r>
            <w:proofErr w:type="spellStart"/>
            <w:r>
              <w:t>PID</w:t>
            </w:r>
            <w:proofErr w:type="spellEnd"/>
            <w:r>
              <w:t xml:space="preserve"> systems such as Handle</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FDO2</w:t>
            </w:r>
            <w:proofErr w:type="spellEnd"/>
          </w:p>
        </w:tc>
        <w:tc>
          <w:tcPr>
            <w:tcW w:w="4961" w:type="dxa"/>
            <w:vAlign w:val="center"/>
          </w:tcPr>
          <w:p w:rsidR="008F59B6" w:rsidRDefault="008F59B6" w:rsidP="00EB1B33">
            <w:pPr>
              <w:pStyle w:val="NoSpacing"/>
            </w:pPr>
            <w:r>
              <w:t>resolution is a structured record and attributes should be defined and registered</w:t>
            </w:r>
            <w:r>
              <w:rPr>
                <w:rStyle w:val="FootnoteReference"/>
              </w:rPr>
              <w:footnoteReference w:id="1"/>
            </w:r>
          </w:p>
        </w:tc>
        <w:tc>
          <w:tcPr>
            <w:tcW w:w="3368" w:type="dxa"/>
            <w:vAlign w:val="center"/>
          </w:tcPr>
          <w:p w:rsidR="008F59B6" w:rsidRDefault="008F59B6" w:rsidP="00EB1B33">
            <w:pPr>
              <w:pStyle w:val="NoSpacing"/>
            </w:pPr>
            <w:r>
              <w:t>miss an authority to maintain registry</w:t>
            </w:r>
          </w:p>
        </w:tc>
      </w:tr>
      <w:tr w:rsidR="008F59B6" w:rsidTr="00EB1B33">
        <w:tc>
          <w:tcPr>
            <w:tcW w:w="959" w:type="dxa"/>
            <w:vAlign w:val="center"/>
          </w:tcPr>
          <w:p w:rsidR="008F59B6" w:rsidRDefault="008F59B6" w:rsidP="00EB1B33">
            <w:pPr>
              <w:pStyle w:val="NoSpacing"/>
              <w:jc w:val="center"/>
            </w:pPr>
            <w:proofErr w:type="spellStart"/>
            <w:r>
              <w:t>FDO3</w:t>
            </w:r>
            <w:proofErr w:type="spellEnd"/>
          </w:p>
        </w:tc>
        <w:tc>
          <w:tcPr>
            <w:tcW w:w="4961" w:type="dxa"/>
            <w:vAlign w:val="center"/>
          </w:tcPr>
          <w:p w:rsidR="008F59B6" w:rsidRDefault="008F59B6" w:rsidP="00EB1B33">
            <w:pPr>
              <w:pStyle w:val="NoSpacing"/>
            </w:pPr>
            <w:r>
              <w:t xml:space="preserve">should be specified by </w:t>
            </w:r>
            <w:proofErr w:type="spellStart"/>
            <w:r>
              <w:t>FDO</w:t>
            </w:r>
            <w:proofErr w:type="spellEnd"/>
            <w:r>
              <w:t xml:space="preserve"> service providers (repositories)</w:t>
            </w:r>
          </w:p>
        </w:tc>
        <w:tc>
          <w:tcPr>
            <w:tcW w:w="3368" w:type="dxa"/>
            <w:vAlign w:val="center"/>
          </w:tcPr>
          <w:p w:rsidR="008F59B6" w:rsidRDefault="008F59B6" w:rsidP="00EB1B33">
            <w:pPr>
              <w:pStyle w:val="NoSpacing"/>
            </w:pPr>
            <w:r>
              <w:t>miss an authority to define best practices</w:t>
            </w:r>
          </w:p>
        </w:tc>
      </w:tr>
      <w:tr w:rsidR="008F59B6" w:rsidTr="00EB1B33">
        <w:tc>
          <w:tcPr>
            <w:tcW w:w="959" w:type="dxa"/>
            <w:vAlign w:val="center"/>
          </w:tcPr>
          <w:p w:rsidR="008F59B6" w:rsidRDefault="008F59B6" w:rsidP="00EB1B33">
            <w:pPr>
              <w:pStyle w:val="NoSpacing"/>
              <w:jc w:val="center"/>
            </w:pPr>
            <w:proofErr w:type="spellStart"/>
            <w:r>
              <w:t>FDO4</w:t>
            </w:r>
            <w:proofErr w:type="spellEnd"/>
          </w:p>
        </w:tc>
        <w:tc>
          <w:tcPr>
            <w:tcW w:w="4961" w:type="dxa"/>
            <w:vAlign w:val="center"/>
          </w:tcPr>
          <w:p w:rsidR="008F59B6" w:rsidRDefault="008F59B6" w:rsidP="00EB1B33">
            <w:pPr>
              <w:pStyle w:val="NoSpacing"/>
            </w:pPr>
            <w:r>
              <w:t xml:space="preserve">model allows access through PIDs, </w:t>
            </w:r>
            <w:proofErr w:type="spellStart"/>
            <w:r>
              <w:t>DOIP</w:t>
            </w:r>
            <w:proofErr w:type="spellEnd"/>
            <w:r>
              <w:t xml:space="preserve"> allows association between types and operations</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FDO5</w:t>
            </w:r>
            <w:proofErr w:type="spellEnd"/>
          </w:p>
        </w:tc>
        <w:tc>
          <w:tcPr>
            <w:tcW w:w="4961" w:type="dxa"/>
            <w:vAlign w:val="center"/>
          </w:tcPr>
          <w:p w:rsidR="008F59B6" w:rsidRDefault="008F59B6" w:rsidP="00EB1B33">
            <w:pPr>
              <w:pStyle w:val="NoSpacing"/>
            </w:pPr>
            <w:proofErr w:type="spellStart"/>
            <w:r>
              <w:t>DOIP</w:t>
            </w:r>
            <w:proofErr w:type="spellEnd"/>
            <w:r>
              <w:t xml:space="preserve"> has these features</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FDO6</w:t>
            </w:r>
            <w:proofErr w:type="spellEnd"/>
          </w:p>
        </w:tc>
        <w:tc>
          <w:tcPr>
            <w:tcW w:w="4961" w:type="dxa"/>
            <w:vAlign w:val="center"/>
          </w:tcPr>
          <w:p w:rsidR="008F59B6" w:rsidRDefault="008F59B6" w:rsidP="00EB1B33">
            <w:pPr>
              <w:pStyle w:val="NoSpacing"/>
            </w:pPr>
            <w:r>
              <w:t>RDA specified a type registry, is being used</w:t>
            </w:r>
          </w:p>
        </w:tc>
        <w:tc>
          <w:tcPr>
            <w:tcW w:w="3368" w:type="dxa"/>
            <w:vAlign w:val="center"/>
          </w:tcPr>
          <w:p w:rsidR="008F59B6" w:rsidRDefault="008F59B6" w:rsidP="00EB1B33">
            <w:pPr>
              <w:pStyle w:val="NoSpacing"/>
            </w:pPr>
            <w:r>
              <w:t xml:space="preserve">more complex ontologies might be necessary </w:t>
            </w:r>
          </w:p>
        </w:tc>
      </w:tr>
      <w:tr w:rsidR="008F59B6" w:rsidTr="00EB1B33">
        <w:tc>
          <w:tcPr>
            <w:tcW w:w="959" w:type="dxa"/>
            <w:vAlign w:val="center"/>
          </w:tcPr>
          <w:p w:rsidR="008F59B6" w:rsidRDefault="008F59B6" w:rsidP="00EB1B33">
            <w:pPr>
              <w:pStyle w:val="NoSpacing"/>
              <w:jc w:val="center"/>
            </w:pPr>
            <w:proofErr w:type="spellStart"/>
            <w:r>
              <w:t>FDO7</w:t>
            </w:r>
            <w:proofErr w:type="spellEnd"/>
          </w:p>
        </w:tc>
        <w:tc>
          <w:tcPr>
            <w:tcW w:w="4961" w:type="dxa"/>
            <w:vAlign w:val="center"/>
          </w:tcPr>
          <w:p w:rsidR="008F59B6" w:rsidRDefault="008F59B6" w:rsidP="00EB1B33">
            <w:pPr>
              <w:pStyle w:val="NoSpacing"/>
            </w:pPr>
            <w:r>
              <w:t xml:space="preserve">metadata are indeed </w:t>
            </w:r>
            <w:proofErr w:type="spellStart"/>
            <w:r>
              <w:t>FDOs</w:t>
            </w:r>
            <w:proofErr w:type="spellEnd"/>
            <w:r>
              <w:t>; metadata availability as assertions is possible</w:t>
            </w:r>
          </w:p>
        </w:tc>
        <w:tc>
          <w:tcPr>
            <w:tcW w:w="3368" w:type="dxa"/>
            <w:vAlign w:val="center"/>
          </w:tcPr>
          <w:p w:rsidR="008F59B6" w:rsidRDefault="008F59B6" w:rsidP="00EB1B33">
            <w:pPr>
              <w:pStyle w:val="NoSpacing"/>
            </w:pPr>
            <w:r>
              <w:t>miss specifications associated with the DO model</w:t>
            </w:r>
          </w:p>
        </w:tc>
      </w:tr>
      <w:tr w:rsidR="008F59B6" w:rsidTr="00EB1B33">
        <w:tc>
          <w:tcPr>
            <w:tcW w:w="959" w:type="dxa"/>
            <w:vAlign w:val="center"/>
          </w:tcPr>
          <w:p w:rsidR="008F59B6" w:rsidRDefault="008F59B6" w:rsidP="00EB1B33">
            <w:pPr>
              <w:pStyle w:val="NoSpacing"/>
              <w:jc w:val="center"/>
            </w:pPr>
            <w:proofErr w:type="spellStart"/>
            <w:r>
              <w:t>FDO8</w:t>
            </w:r>
            <w:proofErr w:type="spellEnd"/>
          </w:p>
        </w:tc>
        <w:tc>
          <w:tcPr>
            <w:tcW w:w="4961" w:type="dxa"/>
            <w:vAlign w:val="center"/>
          </w:tcPr>
          <w:p w:rsidR="008F59B6" w:rsidRDefault="008F59B6" w:rsidP="00EB1B33">
            <w:pPr>
              <w:pStyle w:val="NoSpacing"/>
            </w:pPr>
            <w:r>
              <w:t>collections are DOs; construction of collections not defined</w:t>
            </w:r>
          </w:p>
        </w:tc>
        <w:tc>
          <w:tcPr>
            <w:tcW w:w="3368" w:type="dxa"/>
            <w:vAlign w:val="center"/>
          </w:tcPr>
          <w:p w:rsidR="008F59B6" w:rsidRDefault="008F59B6" w:rsidP="00EB1B33">
            <w:pPr>
              <w:pStyle w:val="NoSpacing"/>
            </w:pPr>
            <w:r>
              <w:t>miss specifications associated with the DO model</w:t>
            </w:r>
          </w:p>
        </w:tc>
      </w:tr>
      <w:tr w:rsidR="008F59B6" w:rsidTr="00EB1B33">
        <w:tc>
          <w:tcPr>
            <w:tcW w:w="959" w:type="dxa"/>
            <w:vAlign w:val="center"/>
          </w:tcPr>
          <w:p w:rsidR="008F59B6" w:rsidRDefault="008F59B6" w:rsidP="00EB1B33">
            <w:pPr>
              <w:pStyle w:val="NoSpacing"/>
              <w:jc w:val="center"/>
            </w:pPr>
            <w:proofErr w:type="spellStart"/>
            <w:r>
              <w:t>FDO9</w:t>
            </w:r>
            <w:proofErr w:type="spellEnd"/>
          </w:p>
        </w:tc>
        <w:tc>
          <w:tcPr>
            <w:tcW w:w="4961" w:type="dxa"/>
            <w:vAlign w:val="center"/>
          </w:tcPr>
          <w:p w:rsidR="008F59B6" w:rsidRDefault="008F59B6" w:rsidP="00EB1B33">
            <w:pPr>
              <w:pStyle w:val="NoSpacing"/>
            </w:pPr>
            <w:r>
              <w:t>tombstone notes are possible, yet not defined</w:t>
            </w:r>
          </w:p>
        </w:tc>
        <w:tc>
          <w:tcPr>
            <w:tcW w:w="3368" w:type="dxa"/>
            <w:vAlign w:val="center"/>
          </w:tcPr>
          <w:p w:rsidR="008F59B6" w:rsidRDefault="008F59B6" w:rsidP="00EB1B33">
            <w:pPr>
              <w:pStyle w:val="NoSpacing"/>
            </w:pPr>
            <w:r>
              <w:t>miss an authority to define best practices</w:t>
            </w:r>
          </w:p>
        </w:tc>
      </w:tr>
    </w:tbl>
    <w:p w:rsidR="008F59B6" w:rsidRDefault="008F59B6" w:rsidP="008F59B6">
      <w:pPr>
        <w:pStyle w:val="NoSpacing"/>
      </w:pPr>
    </w:p>
    <w:p w:rsidR="008F59B6" w:rsidRDefault="008F59B6" w:rsidP="008F59B6">
      <w:pPr>
        <w:pStyle w:val="NoSpacing"/>
      </w:pPr>
      <w:r>
        <w:rPr>
          <w:rFonts w:eastAsia="Times New Roman"/>
          <w:sz w:val="20"/>
          <w:szCs w:val="20"/>
        </w:rPr>
        <w:t xml:space="preserve">The digital object approach provides a framework for the various components needed for a FAIR DO Framework but any implementation will require further specification and one unspecified piece is how to get to the explicit semantics needed for machine understanding of structured metadata and collections. </w:t>
      </w:r>
    </w:p>
    <w:p w:rsidR="008F59B6" w:rsidRDefault="008F59B6" w:rsidP="008F59B6">
      <w:pPr>
        <w:pStyle w:val="NoSpacing"/>
      </w:pPr>
    </w:p>
    <w:p w:rsidR="008F59B6" w:rsidRDefault="008F59B6" w:rsidP="008F59B6">
      <w:pPr>
        <w:pStyle w:val="NoSpacing"/>
        <w:jc w:val="both"/>
        <w:rPr>
          <w:b/>
        </w:rPr>
      </w:pPr>
      <w:r>
        <w:rPr>
          <w:b/>
        </w:rPr>
        <w:t>Available readings</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 Kahn, R. </w:t>
      </w:r>
      <w:proofErr w:type="spellStart"/>
      <w:r w:rsidRPr="00AE1B92">
        <w:t>Wilensky</w:t>
      </w:r>
      <w:proofErr w:type="spellEnd"/>
      <w:r w:rsidRPr="00AE1B92">
        <w:t xml:space="preserve"> (1995): A Framework for Distributed Digital Object Services; </w:t>
      </w:r>
      <w:hyperlink r:id="rId9" w:history="1">
        <w:r w:rsidRPr="00AE1B92">
          <w:rPr>
            <w:rStyle w:val="Hyperlink"/>
            <w:color w:val="auto"/>
          </w:rPr>
          <w:t>https://</w:t>
        </w:r>
        <w:proofErr w:type="spellStart"/>
        <w:r w:rsidRPr="00AE1B92">
          <w:rPr>
            <w:rStyle w:val="Hyperlink"/>
            <w:color w:val="auto"/>
          </w:rPr>
          <w:t>www.cnri.reston.va.us</w:t>
        </w:r>
        <w:proofErr w:type="spellEnd"/>
        <w:r w:rsidRPr="00AE1B92">
          <w:rPr>
            <w:rStyle w:val="Hyperlink"/>
            <w:color w:val="auto"/>
          </w:rPr>
          <w:t>/k-</w:t>
        </w:r>
        <w:proofErr w:type="spellStart"/>
        <w:r w:rsidRPr="00AE1B92">
          <w:rPr>
            <w:rStyle w:val="Hyperlink"/>
            <w:color w:val="auto"/>
          </w:rPr>
          <w:t>w.html</w:t>
        </w:r>
        <w:proofErr w:type="spellEnd"/>
      </w:hyperlink>
      <w:r w:rsidRPr="00AE1B92">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 Kahn, R. </w:t>
      </w:r>
      <w:proofErr w:type="spellStart"/>
      <w:r w:rsidRPr="00AE1B92">
        <w:t>Wilensky</w:t>
      </w:r>
      <w:proofErr w:type="spellEnd"/>
      <w:r w:rsidRPr="00AE1B92">
        <w:t xml:space="preserve"> (2006): A Framework for Distributed Digital Object Services; </w:t>
      </w:r>
      <w:hyperlink r:id="rId10" w:history="1">
        <w:r w:rsidRPr="00AE1B92">
          <w:rPr>
            <w:rStyle w:val="Hyperlink"/>
            <w:color w:val="auto"/>
          </w:rPr>
          <w:t>https://</w:t>
        </w:r>
        <w:proofErr w:type="spellStart"/>
        <w:r w:rsidRPr="00AE1B92">
          <w:rPr>
            <w:rStyle w:val="Hyperlink"/>
            <w:color w:val="auto"/>
          </w:rPr>
          <w:t>www.doi.org</w:t>
        </w:r>
        <w:proofErr w:type="spellEnd"/>
        <w:r w:rsidRPr="00AE1B92">
          <w:rPr>
            <w:rStyle w:val="Hyperlink"/>
            <w:color w:val="auto"/>
          </w:rPr>
          <w:t>/topics/</w:t>
        </w:r>
        <w:proofErr w:type="spellStart"/>
        <w:r w:rsidRPr="00AE1B92">
          <w:rPr>
            <w:rStyle w:val="Hyperlink"/>
            <w:color w:val="auto"/>
          </w:rPr>
          <w:t>2006_05_02_Kahn_Framework.pdf</w:t>
        </w:r>
        <w:proofErr w:type="spellEnd"/>
      </w:hyperlink>
      <w:r w:rsidRPr="00AE1B92">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RDA </w:t>
      </w:r>
      <w:proofErr w:type="spellStart"/>
      <w:r w:rsidRPr="00AE1B92">
        <w:t>DFT</w:t>
      </w:r>
      <w:proofErr w:type="spellEnd"/>
      <w:r w:rsidRPr="00AE1B92">
        <w:t xml:space="preserve"> Group: </w:t>
      </w:r>
      <w:proofErr w:type="spellStart"/>
      <w:r w:rsidRPr="00AE1B92">
        <w:rPr>
          <w:rFonts w:ascii="Calibri" w:hAnsi="Calibri" w:cs="Calibri"/>
        </w:rPr>
        <w:t>DFT</w:t>
      </w:r>
      <w:proofErr w:type="spellEnd"/>
      <w:r w:rsidRPr="00AE1B92">
        <w:rPr>
          <w:rFonts w:ascii="Calibri" w:hAnsi="Calibri" w:cs="Calibri"/>
        </w:rPr>
        <w:t xml:space="preserve"> Core Terms and Model; </w:t>
      </w:r>
      <w:hyperlink r:id="rId11" w:history="1">
        <w:r w:rsidRPr="00AE1B92">
          <w:rPr>
            <w:rFonts w:ascii="Calibri" w:hAnsi="Calibri" w:cs="Calibri"/>
            <w:u w:val="single"/>
          </w:rPr>
          <w:t>http://</w:t>
        </w:r>
        <w:proofErr w:type="spellStart"/>
        <w:r w:rsidRPr="00AE1B92">
          <w:rPr>
            <w:rFonts w:ascii="Calibri" w:hAnsi="Calibri" w:cs="Calibri"/>
            <w:u w:val="single"/>
          </w:rPr>
          <w:t>hdl.handle.net</w:t>
        </w:r>
        <w:proofErr w:type="spellEnd"/>
        <w:r w:rsidRPr="00AE1B92">
          <w:rPr>
            <w:rFonts w:ascii="Calibri" w:hAnsi="Calibri" w:cs="Calibri"/>
            <w:u w:val="single"/>
          </w:rPr>
          <w:t>/11304/</w:t>
        </w:r>
        <w:proofErr w:type="spellStart"/>
        <w:r w:rsidRPr="00AE1B92">
          <w:rPr>
            <w:rFonts w:ascii="Calibri" w:hAnsi="Calibri" w:cs="Calibri"/>
            <w:u w:val="single"/>
          </w:rPr>
          <w:t>5d760a3e-991d-11e5-9bb4-2b0aad496318</w:t>
        </w:r>
        <w:proofErr w:type="spellEnd"/>
      </w:hyperlink>
      <w:r w:rsidRPr="00AE1B92">
        <w:rPr>
          <w:rFonts w:ascii="Calibri" w:hAnsi="Calibri" w:cs="Calibri"/>
          <w:u w:val="single"/>
        </w:rPr>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RDA </w:t>
      </w:r>
      <w:proofErr w:type="spellStart"/>
      <w:r w:rsidRPr="00AE1B92">
        <w:t>DTR</w:t>
      </w:r>
      <w:proofErr w:type="spellEnd"/>
      <w:r w:rsidRPr="00AE1B92">
        <w:t xml:space="preserve"> Group: Data Type Registry¸ </w:t>
      </w:r>
      <w:hyperlink r:id="rId12" w:history="1">
        <w:r w:rsidRPr="00AE1B92">
          <w:rPr>
            <w:rStyle w:val="Hyperlink"/>
            <w:color w:val="auto"/>
          </w:rPr>
          <w:t>https://www.rd-alliance.org/group/data-type-registries-wg/outcomes/data-type-registries</w:t>
        </w:r>
      </w:hyperlink>
      <w:r w:rsidRPr="00AE1B92">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lastRenderedPageBreak/>
        <w:t xml:space="preserve">RDA Kernel Group: Recommendation on </w:t>
      </w:r>
      <w:proofErr w:type="spellStart"/>
      <w:r w:rsidRPr="00AE1B92">
        <w:t>PPID</w:t>
      </w:r>
      <w:proofErr w:type="spellEnd"/>
      <w:r w:rsidRPr="00AE1B92">
        <w:t xml:space="preserve"> Kernel Information; </w:t>
      </w:r>
      <w:hyperlink r:id="rId13" w:history="1">
        <w:r w:rsidRPr="00AE1B92">
          <w:rPr>
            <w:rStyle w:val="Hyperlink"/>
            <w:color w:val="auto"/>
          </w:rPr>
          <w:t>https://www.rd-alliance.org/group/pid-kernel-information-wg/outcomes/recommendation-pid-kernel-information</w:t>
        </w:r>
      </w:hyperlink>
      <w:r w:rsidRPr="00AE1B92">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RDA Research Collection Group: Recommendations; </w:t>
      </w:r>
      <w:hyperlink r:id="rId14" w:history="1">
        <w:r w:rsidRPr="00AE1B92">
          <w:rPr>
            <w:rStyle w:val="Hyperlink"/>
            <w:color w:val="auto"/>
          </w:rPr>
          <w:t>https://www.rd-alliance.org/group/research-data-collections-wg/outcomes/rda-research-data-collections-wg-recommendations</w:t>
        </w:r>
      </w:hyperlink>
      <w:r w:rsidRPr="00AE1B92">
        <w:t xml:space="preserve"> </w:t>
      </w:r>
    </w:p>
    <w:p w:rsidR="008F59B6" w:rsidRPr="006D1F11"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lang w:val="pt-BR"/>
        </w:rPr>
      </w:pPr>
      <w:r w:rsidRPr="006D1F11">
        <w:rPr>
          <w:lang w:val="pt-BR"/>
        </w:rPr>
        <w:t xml:space="preserve">DONA: DOIP V2.0, </w:t>
      </w:r>
      <w:r>
        <w:fldChar w:fldCharType="begin"/>
      </w:r>
      <w:r>
        <w:instrText xml:space="preserve"> HYPERLINK "https://www.dona.net/sites/default/files/2018-11/DOIPv2Spec_1.pdf" </w:instrText>
      </w:r>
      <w:r>
        <w:fldChar w:fldCharType="separate"/>
      </w:r>
      <w:r w:rsidRPr="006D1F11">
        <w:rPr>
          <w:u w:val="single"/>
          <w:lang w:val="pt-BR"/>
        </w:rPr>
        <w:t>https://www.dona.net/sites/default/files/2018-11/DOIPv2Spec_1.pdf</w:t>
      </w:r>
      <w:r>
        <w:rPr>
          <w:u w:val="single"/>
          <w:lang w:val="pt-BR"/>
        </w:rPr>
        <w:fldChar w:fldCharType="end"/>
      </w:r>
      <w:r w:rsidRPr="006D1F11">
        <w:rPr>
          <w:u w:val="single"/>
          <w:lang w:val="pt-BR"/>
        </w:rPr>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P. </w:t>
      </w:r>
      <w:proofErr w:type="spellStart"/>
      <w:r w:rsidRPr="00AE1B92">
        <w:t>Wittenburg</w:t>
      </w:r>
      <w:proofErr w:type="spellEnd"/>
      <w:r w:rsidRPr="00AE1B92">
        <w:t xml:space="preserve">, G. Strawn: </w:t>
      </w:r>
      <w:r w:rsidRPr="00AE1B92">
        <w:rPr>
          <w:rFonts w:ascii="Calibri" w:hAnsi="Calibri" w:cs="Calibri"/>
        </w:rPr>
        <w:t xml:space="preserve">Common Patterns in Revolutionary Infrastructures and Data; </w:t>
      </w:r>
      <w:hyperlink r:id="rId15" w:history="1">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b2share.4e8ac36c0dd343da81fd9e83e72805a0</w:t>
        </w:r>
        <w:proofErr w:type="spellEnd"/>
      </w:hyperlink>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P. </w:t>
      </w:r>
      <w:proofErr w:type="spellStart"/>
      <w:r w:rsidRPr="00AE1B92">
        <w:t>Wittenburg</w:t>
      </w:r>
      <w:proofErr w:type="spellEnd"/>
      <w:r w:rsidRPr="00AE1B92">
        <w:t xml:space="preserve">, G. Strawn, B. Mons, L. Bonino, E. </w:t>
      </w:r>
      <w:proofErr w:type="spellStart"/>
      <w:r w:rsidRPr="00AE1B92">
        <w:t>Schultes</w:t>
      </w:r>
      <w:proofErr w:type="spellEnd"/>
      <w:r w:rsidRPr="00AE1B92">
        <w:t xml:space="preserve">: </w:t>
      </w:r>
      <w:r w:rsidRPr="00AE1B92">
        <w:rPr>
          <w:rFonts w:ascii="Calibri" w:hAnsi="Calibri" w:cs="Calibri"/>
        </w:rPr>
        <w:t xml:space="preserve">Digital Objects as Drivers towards Convergence in Data Infrastructures; </w:t>
      </w:r>
      <w:hyperlink r:id="rId16" w:history="1">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b2share.b605d85809ca45679b110719b6c6cb11</w:t>
        </w:r>
        <w:proofErr w:type="spellEnd"/>
      </w:hyperlink>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S. </w:t>
      </w:r>
      <w:proofErr w:type="spellStart"/>
      <w:r w:rsidRPr="00AE1B92">
        <w:t>Hodson</w:t>
      </w:r>
      <w:proofErr w:type="spellEnd"/>
      <w:r w:rsidRPr="00AE1B92">
        <w:t xml:space="preserve"> </w:t>
      </w:r>
      <w:proofErr w:type="gramStart"/>
      <w:r w:rsidRPr="00AE1B92">
        <w:t>et</w:t>
      </w:r>
      <w:proofErr w:type="gramEnd"/>
      <w:r w:rsidRPr="00AE1B92">
        <w:t xml:space="preserve">. al.: Turning FAIR into Reality; </w:t>
      </w:r>
      <w:hyperlink r:id="rId17" w:history="1">
        <w:r w:rsidRPr="00AE1B92">
          <w:rPr>
            <w:rFonts w:ascii="Calibri" w:hAnsi="Calibri" w:cs="Calibri"/>
            <w:u w:val="single"/>
          </w:rPr>
          <w:t>https://</w:t>
        </w:r>
        <w:proofErr w:type="spellStart"/>
        <w:r w:rsidRPr="00AE1B92">
          <w:rPr>
            <w:rFonts w:ascii="Calibri" w:hAnsi="Calibri" w:cs="Calibri"/>
            <w:u w:val="single"/>
          </w:rPr>
          <w:t>doi.org</w:t>
        </w:r>
        <w:proofErr w:type="spellEnd"/>
        <w:r w:rsidRPr="00AE1B92">
          <w:rPr>
            <w:rFonts w:ascii="Calibri" w:hAnsi="Calibri" w:cs="Calibri"/>
            <w:u w:val="single"/>
          </w:rPr>
          <w:t>/10.2777/1524</w:t>
        </w:r>
      </w:hyperlink>
      <w:r w:rsidRPr="00AE1B92">
        <w:rPr>
          <w:rFonts w:ascii="Calibri" w:hAnsi="Calibri" w:cs="Calibri"/>
        </w:rPr>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E. </w:t>
      </w:r>
      <w:proofErr w:type="spellStart"/>
      <w:r w:rsidRPr="00AE1B92">
        <w:t>Schultes</w:t>
      </w:r>
      <w:proofErr w:type="spellEnd"/>
      <w:r w:rsidRPr="00AE1B92">
        <w:t xml:space="preserve">, P. </w:t>
      </w:r>
      <w:proofErr w:type="spellStart"/>
      <w:r w:rsidRPr="00AE1B92">
        <w:t>Wittenburg</w:t>
      </w:r>
      <w:proofErr w:type="spellEnd"/>
      <w:r w:rsidRPr="00AE1B92">
        <w:t xml:space="preserve">: </w:t>
      </w:r>
      <w:r w:rsidRPr="00AE1B92">
        <w:rPr>
          <w:rFonts w:ascii="Calibri" w:hAnsi="Calibri" w:cs="Calibri"/>
        </w:rPr>
        <w:t xml:space="preserve">FAIR Principles and Digital Objects: Accelerating Convergence on a Data Infrastructure; </w:t>
      </w:r>
      <w:hyperlink r:id="rId18" w:history="1">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b2share.166a074bff614a31b05e9df5bfd9809d</w:t>
        </w:r>
        <w:proofErr w:type="spellEnd"/>
      </w:hyperlink>
      <w:r w:rsidRPr="00AE1B92">
        <w:rPr>
          <w:rFonts w:ascii="Calibri" w:hAnsi="Calibri" w:cs="Calibri"/>
        </w:rPr>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G. Strawn: </w:t>
      </w:r>
      <w:r w:rsidRPr="00AE1B92">
        <w:rPr>
          <w:rFonts w:ascii="Calibri" w:hAnsi="Calibri" w:cs="Calibri"/>
        </w:rPr>
        <w:t xml:space="preserve">Open Science, Business Analytics, and FAIR Digital Objects; </w:t>
      </w:r>
      <w:hyperlink r:id="rId19" w:history="1">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b2share.6ceeed13eb6340fcb132bcb5b5e3d69a</w:t>
        </w:r>
        <w:proofErr w:type="spellEnd"/>
      </w:hyperlink>
      <w:r w:rsidRPr="00AE1B92">
        <w:rPr>
          <w:rFonts w:ascii="Calibri" w:hAnsi="Calibri" w:cs="Calibri"/>
        </w:rPr>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AE1B92">
        <w:t xml:space="preserve">K. de </w:t>
      </w:r>
      <w:proofErr w:type="spellStart"/>
      <w:r w:rsidRPr="00AE1B92">
        <w:t>Smedt</w:t>
      </w:r>
      <w:proofErr w:type="spellEnd"/>
      <w:r w:rsidRPr="00AE1B92">
        <w:t xml:space="preserve">, D. </w:t>
      </w:r>
      <w:proofErr w:type="spellStart"/>
      <w:r w:rsidRPr="00AE1B92">
        <w:t>Koureas</w:t>
      </w:r>
      <w:proofErr w:type="spellEnd"/>
      <w:r w:rsidRPr="00AE1B92">
        <w:t xml:space="preserve">, P. Wittenburg: Analysis of Scientific Practice towards FAIR Digital Objects; </w:t>
      </w:r>
      <w:hyperlink r:id="rId20" w:history="1">
        <w:r w:rsidRPr="00AE1B92">
          <w:rPr>
            <w:u w:val="single"/>
          </w:rPr>
          <w:t>http://</w:t>
        </w:r>
        <w:proofErr w:type="spellStart"/>
        <w:r w:rsidRPr="00AE1B92">
          <w:rPr>
            <w:u w:val="single"/>
          </w:rPr>
          <w:t>doi.org</w:t>
        </w:r>
        <w:proofErr w:type="spellEnd"/>
        <w:r w:rsidRPr="00AE1B92">
          <w:rPr>
            <w:u w:val="single"/>
          </w:rPr>
          <w:t>/10.23728/</w:t>
        </w:r>
        <w:proofErr w:type="spellStart"/>
        <w:r w:rsidRPr="00AE1B92">
          <w:rPr>
            <w:u w:val="single"/>
          </w:rPr>
          <w:t>b2share.e14269d07ce84027a7f79ee06b994ef9</w:t>
        </w:r>
        <w:proofErr w:type="spellEnd"/>
      </w:hyperlink>
    </w:p>
    <w:p w:rsidR="008F59B6" w:rsidRDefault="008F59B6" w:rsidP="008F59B6">
      <w:pPr>
        <w:pStyle w:val="NoSpacing"/>
        <w:jc w:val="both"/>
      </w:pPr>
    </w:p>
    <w:p w:rsidR="008F59B6" w:rsidRDefault="00AB10FB" w:rsidP="00AB10FB">
      <w:pPr>
        <w:pStyle w:val="Heading2"/>
        <w:ind w:left="360"/>
      </w:pPr>
      <w:r>
        <w:t xml:space="preserve">4.2 </w:t>
      </w:r>
      <w:r w:rsidR="008F59B6">
        <w:t>Linked Data Platform</w:t>
      </w:r>
    </w:p>
    <w:p w:rsidR="008F59B6" w:rsidRDefault="008F59B6" w:rsidP="008F59B6">
      <w:pPr>
        <w:pStyle w:val="NoSpacing"/>
        <w:jc w:val="both"/>
      </w:pPr>
      <w:r>
        <w:t xml:space="preserve">Here we briefly </w:t>
      </w:r>
      <w:proofErr w:type="spellStart"/>
      <w:r>
        <w:t>summarise</w:t>
      </w:r>
      <w:proofErr w:type="spellEnd"/>
      <w:r>
        <w:t xml:space="preserve"> what is available, what is missing and what can be read.</w:t>
      </w:r>
    </w:p>
    <w:p w:rsidR="008F59B6" w:rsidRDefault="008F59B6" w:rsidP="008F59B6">
      <w:pPr>
        <w:pStyle w:val="NoSpacing"/>
        <w:jc w:val="both"/>
      </w:pPr>
    </w:p>
    <w:tbl>
      <w:tblPr>
        <w:tblStyle w:val="TableGrid"/>
        <w:tblW w:w="0" w:type="auto"/>
        <w:tblLook w:val="04A0" w:firstRow="1" w:lastRow="0" w:firstColumn="1" w:lastColumn="0" w:noHBand="0" w:noVBand="1"/>
      </w:tblPr>
      <w:tblGrid>
        <w:gridCol w:w="959"/>
        <w:gridCol w:w="4958"/>
        <w:gridCol w:w="3365"/>
      </w:tblGrid>
      <w:tr w:rsidR="008F59B6" w:rsidTr="00EB1B33">
        <w:tc>
          <w:tcPr>
            <w:tcW w:w="959" w:type="dxa"/>
            <w:shd w:val="clear" w:color="auto" w:fill="D9D9D9" w:themeFill="background1" w:themeFillShade="D9"/>
            <w:vAlign w:val="center"/>
          </w:tcPr>
          <w:p w:rsidR="008F59B6" w:rsidRDefault="008F59B6" w:rsidP="00EB1B33">
            <w:pPr>
              <w:pStyle w:val="NoSpacing"/>
              <w:jc w:val="center"/>
            </w:pPr>
            <w:proofErr w:type="spellStart"/>
            <w:r>
              <w:t>Req</w:t>
            </w:r>
            <w:proofErr w:type="spellEnd"/>
          </w:p>
        </w:tc>
        <w:tc>
          <w:tcPr>
            <w:tcW w:w="4961" w:type="dxa"/>
            <w:shd w:val="clear" w:color="auto" w:fill="D9D9D9" w:themeFill="background1" w:themeFillShade="D9"/>
          </w:tcPr>
          <w:p w:rsidR="008F59B6" w:rsidRDefault="008F59B6" w:rsidP="00EB1B33">
            <w:pPr>
              <w:pStyle w:val="NoSpacing"/>
              <w:jc w:val="both"/>
            </w:pPr>
            <w:r>
              <w:t>available</w:t>
            </w:r>
          </w:p>
        </w:tc>
        <w:tc>
          <w:tcPr>
            <w:tcW w:w="3368" w:type="dxa"/>
            <w:shd w:val="clear" w:color="auto" w:fill="D9D9D9" w:themeFill="background1" w:themeFillShade="D9"/>
          </w:tcPr>
          <w:p w:rsidR="008F59B6" w:rsidRDefault="008F59B6" w:rsidP="00EB1B33">
            <w:pPr>
              <w:pStyle w:val="NoSpacing"/>
              <w:jc w:val="both"/>
            </w:pPr>
            <w:r>
              <w:t>missing</w:t>
            </w:r>
          </w:p>
        </w:tc>
      </w:tr>
      <w:tr w:rsidR="008F59B6" w:rsidTr="00EB1B33">
        <w:tc>
          <w:tcPr>
            <w:tcW w:w="959" w:type="dxa"/>
            <w:vAlign w:val="center"/>
          </w:tcPr>
          <w:p w:rsidR="008F59B6" w:rsidRDefault="008F59B6" w:rsidP="00EB1B33">
            <w:pPr>
              <w:pStyle w:val="NoSpacing"/>
              <w:jc w:val="center"/>
            </w:pPr>
            <w:proofErr w:type="spellStart"/>
            <w:r>
              <w:t>G1</w:t>
            </w:r>
            <w:proofErr w:type="spellEnd"/>
          </w:p>
        </w:tc>
        <w:tc>
          <w:tcPr>
            <w:tcW w:w="4961" w:type="dxa"/>
            <w:vAlign w:val="center"/>
          </w:tcPr>
          <w:p w:rsidR="008F59B6" w:rsidRDefault="008F59B6" w:rsidP="00EB1B33">
            <w:pPr>
              <w:pStyle w:val="NoSpacing"/>
            </w:pPr>
            <w:r>
              <w:t xml:space="preserve">The </w:t>
            </w:r>
            <w:proofErr w:type="gramStart"/>
            <w:r>
              <w:t xml:space="preserve">corpus of </w:t>
            </w:r>
            <w:proofErr w:type="spellStart"/>
            <w:r>
              <w:t>LDP</w:t>
            </w:r>
            <w:proofErr w:type="spellEnd"/>
            <w:r>
              <w:t>-related recommendations provide</w:t>
            </w:r>
            <w:proofErr w:type="gramEnd"/>
            <w:r>
              <w:t xml:space="preserve"> a clear investment path for a reasonable amount of time.</w:t>
            </w:r>
          </w:p>
        </w:tc>
        <w:tc>
          <w:tcPr>
            <w:tcW w:w="3368" w:type="dxa"/>
            <w:vAlign w:val="center"/>
          </w:tcPr>
          <w:p w:rsidR="008F59B6" w:rsidRDefault="008F59B6" w:rsidP="00EB1B33">
            <w:pPr>
              <w:pStyle w:val="NoSpacing"/>
            </w:pPr>
            <w:r>
              <w:t>Increase the adoption base of the technology.</w:t>
            </w:r>
          </w:p>
        </w:tc>
      </w:tr>
      <w:tr w:rsidR="008F59B6" w:rsidTr="00EB1B33">
        <w:tc>
          <w:tcPr>
            <w:tcW w:w="959" w:type="dxa"/>
            <w:vAlign w:val="center"/>
          </w:tcPr>
          <w:p w:rsidR="008F59B6" w:rsidRDefault="008F59B6" w:rsidP="00EB1B33">
            <w:pPr>
              <w:pStyle w:val="NoSpacing"/>
              <w:jc w:val="center"/>
            </w:pPr>
            <w:proofErr w:type="spellStart"/>
            <w:r>
              <w:t>G2</w:t>
            </w:r>
            <w:proofErr w:type="spellEnd"/>
          </w:p>
        </w:tc>
        <w:tc>
          <w:tcPr>
            <w:tcW w:w="4961" w:type="dxa"/>
            <w:vAlign w:val="center"/>
          </w:tcPr>
          <w:p w:rsidR="008F59B6" w:rsidRDefault="008F59B6" w:rsidP="00EB1B33">
            <w:pPr>
              <w:pStyle w:val="NoSpacing"/>
            </w:pPr>
            <w:proofErr w:type="spellStart"/>
            <w:r>
              <w:t>LDP</w:t>
            </w:r>
            <w:proofErr w:type="spellEnd"/>
            <w:r>
              <w:t xml:space="preserve"> is </w:t>
            </w:r>
            <w:proofErr w:type="gramStart"/>
            <w:r>
              <w:t>an</w:t>
            </w:r>
            <w:proofErr w:type="gramEnd"/>
            <w:r>
              <w:t xml:space="preserve"> </w:t>
            </w:r>
            <w:proofErr w:type="spellStart"/>
            <w:r>
              <w:t>W3C</w:t>
            </w:r>
            <w:proofErr w:type="spellEnd"/>
            <w:r>
              <w:t xml:space="preserve"> recommendation and </w:t>
            </w:r>
            <w:proofErr w:type="spellStart"/>
            <w:r>
              <w:t>W3C</w:t>
            </w:r>
            <w:proofErr w:type="spellEnd"/>
            <w:r>
              <w:t xml:space="preserve"> is </w:t>
            </w:r>
            <w:proofErr w:type="spellStart"/>
            <w:r>
              <w:t>recognised</w:t>
            </w:r>
            <w:proofErr w:type="spellEnd"/>
            <w:r>
              <w:t xml:space="preserve"> as a trustworthy standardization organization.</w:t>
            </w:r>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G3</w:t>
            </w:r>
            <w:proofErr w:type="spellEnd"/>
          </w:p>
        </w:tc>
        <w:tc>
          <w:tcPr>
            <w:tcW w:w="4961" w:type="dxa"/>
            <w:vAlign w:val="center"/>
          </w:tcPr>
          <w:p w:rsidR="008F59B6" w:rsidRDefault="008F59B6" w:rsidP="00EB1B33">
            <w:pPr>
              <w:pStyle w:val="NoSpacing"/>
            </w:pPr>
            <w:proofErr w:type="spellStart"/>
            <w:r>
              <w:t>LDP</w:t>
            </w:r>
            <w:proofErr w:type="spellEnd"/>
            <w:r>
              <w:t xml:space="preserve"> and associated </w:t>
            </w:r>
            <w:proofErr w:type="spellStart"/>
            <w:r>
              <w:t>W3C</w:t>
            </w:r>
            <w:proofErr w:type="spellEnd"/>
            <w:r>
              <w:t xml:space="preserve"> standards facilitate the compliance with the FAIR Principles, but users need to behave in certain ways to do so.</w:t>
            </w:r>
          </w:p>
        </w:tc>
        <w:tc>
          <w:tcPr>
            <w:tcW w:w="3368" w:type="dxa"/>
            <w:vAlign w:val="center"/>
          </w:tcPr>
          <w:p w:rsidR="008F59B6" w:rsidRDefault="008F59B6" w:rsidP="00EB1B33">
            <w:pPr>
              <w:pStyle w:val="NoSpacing"/>
            </w:pPr>
            <w:r>
              <w:t xml:space="preserve">More strict guidelines on how to use </w:t>
            </w:r>
            <w:proofErr w:type="spellStart"/>
            <w:r>
              <w:t>LDP</w:t>
            </w:r>
            <w:proofErr w:type="spellEnd"/>
            <w:r>
              <w:t xml:space="preserve"> in ways to better follow the FAIR Principles</w:t>
            </w:r>
          </w:p>
        </w:tc>
      </w:tr>
      <w:tr w:rsidR="008F59B6" w:rsidTr="00EB1B33">
        <w:tc>
          <w:tcPr>
            <w:tcW w:w="959" w:type="dxa"/>
            <w:vAlign w:val="center"/>
          </w:tcPr>
          <w:p w:rsidR="008F59B6" w:rsidRDefault="008F59B6" w:rsidP="00EB1B33">
            <w:pPr>
              <w:pStyle w:val="NoSpacing"/>
              <w:jc w:val="center"/>
            </w:pPr>
            <w:proofErr w:type="spellStart"/>
            <w:r>
              <w:t>G4</w:t>
            </w:r>
            <w:proofErr w:type="spellEnd"/>
          </w:p>
        </w:tc>
        <w:tc>
          <w:tcPr>
            <w:tcW w:w="4961" w:type="dxa"/>
            <w:vAlign w:val="center"/>
          </w:tcPr>
          <w:p w:rsidR="008F59B6" w:rsidRDefault="008F59B6" w:rsidP="00EB1B33">
            <w:pPr>
              <w:pStyle w:val="NoSpacing"/>
            </w:pPr>
            <w:proofErr w:type="spellStart"/>
            <w:r>
              <w:t>LDP</w:t>
            </w:r>
            <w:proofErr w:type="spellEnd"/>
            <w:r>
              <w:t xml:space="preserve"> and Linked Data </w:t>
            </w:r>
            <w:proofErr w:type="gramStart"/>
            <w:r>
              <w:t>provides</w:t>
            </w:r>
            <w:proofErr w:type="gramEnd"/>
            <w:r>
              <w:t xml:space="preserve"> the technological ground for users to provide explicit semantics with qualified references.</w:t>
            </w:r>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G5</w:t>
            </w:r>
            <w:proofErr w:type="spellEnd"/>
          </w:p>
        </w:tc>
        <w:tc>
          <w:tcPr>
            <w:tcW w:w="4961" w:type="dxa"/>
            <w:vAlign w:val="center"/>
          </w:tcPr>
          <w:p w:rsidR="008F59B6" w:rsidRDefault="008F59B6" w:rsidP="00EB1B33">
            <w:pPr>
              <w:pStyle w:val="NoSpacing"/>
            </w:pPr>
            <w:r>
              <w:t xml:space="preserve">Layers of abstractions can be introduced using </w:t>
            </w:r>
            <w:proofErr w:type="spellStart"/>
            <w:r>
              <w:t>LDP</w:t>
            </w:r>
            <w:proofErr w:type="spellEnd"/>
            <w:r>
              <w:t>/RDF.</w:t>
            </w:r>
          </w:p>
        </w:tc>
        <w:tc>
          <w:tcPr>
            <w:tcW w:w="3368" w:type="dxa"/>
            <w:vAlign w:val="center"/>
          </w:tcPr>
          <w:p w:rsidR="008F59B6" w:rsidRDefault="008F59B6" w:rsidP="00EB1B33">
            <w:pPr>
              <w:pStyle w:val="NoSpacing"/>
            </w:pPr>
            <w:r>
              <w:t xml:space="preserve">More strict guidelines on how to use </w:t>
            </w:r>
            <w:proofErr w:type="spellStart"/>
            <w:r>
              <w:t>LDP</w:t>
            </w:r>
            <w:proofErr w:type="spellEnd"/>
            <w:r>
              <w:t xml:space="preserve"> in ways to better support the abstraction principle.</w:t>
            </w:r>
          </w:p>
        </w:tc>
      </w:tr>
      <w:tr w:rsidR="008F59B6" w:rsidTr="00EB1B33">
        <w:tc>
          <w:tcPr>
            <w:tcW w:w="959" w:type="dxa"/>
            <w:vAlign w:val="center"/>
          </w:tcPr>
          <w:p w:rsidR="008F59B6" w:rsidRDefault="008F59B6" w:rsidP="00EB1B33">
            <w:pPr>
              <w:pStyle w:val="NoSpacing"/>
              <w:jc w:val="center"/>
            </w:pPr>
            <w:proofErr w:type="spellStart"/>
            <w:r>
              <w:t>G6</w:t>
            </w:r>
            <w:proofErr w:type="spellEnd"/>
          </w:p>
        </w:tc>
        <w:tc>
          <w:tcPr>
            <w:tcW w:w="4961" w:type="dxa"/>
            <w:vAlign w:val="center"/>
          </w:tcPr>
          <w:p w:rsidR="008F59B6" w:rsidRDefault="008F59B6" w:rsidP="00EB1B33">
            <w:pPr>
              <w:pStyle w:val="NoSpacing"/>
            </w:pPr>
            <w:r>
              <w:t>Once the relations/bindings are defined, they are there until the resource is removed or the users make changes.</w:t>
            </w:r>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G7</w:t>
            </w:r>
            <w:proofErr w:type="spellEnd"/>
          </w:p>
        </w:tc>
        <w:tc>
          <w:tcPr>
            <w:tcW w:w="4961" w:type="dxa"/>
            <w:vAlign w:val="center"/>
          </w:tcPr>
          <w:p w:rsidR="008F59B6" w:rsidRDefault="008F59B6" w:rsidP="00EB1B33">
            <w:pPr>
              <w:pStyle w:val="NoSpacing"/>
            </w:pPr>
            <w:proofErr w:type="spellStart"/>
            <w:r>
              <w:t>LDP</w:t>
            </w:r>
            <w:proofErr w:type="spellEnd"/>
            <w:r>
              <w:t xml:space="preserve"> supports the HTTP methods/operations</w:t>
            </w:r>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G8</w:t>
            </w:r>
            <w:proofErr w:type="spellEnd"/>
          </w:p>
        </w:tc>
        <w:tc>
          <w:tcPr>
            <w:tcW w:w="4961" w:type="dxa"/>
            <w:vAlign w:val="center"/>
          </w:tcPr>
          <w:p w:rsidR="008F59B6" w:rsidRDefault="008F59B6" w:rsidP="00EB1B33">
            <w:pPr>
              <w:pStyle w:val="NoSpacing"/>
            </w:pPr>
            <w:proofErr w:type="spellStart"/>
            <w:r>
              <w:t>LDP</w:t>
            </w:r>
            <w:proofErr w:type="spellEnd"/>
            <w:r>
              <w:t xml:space="preserve"> is a technology based on RDF and, therefore, is technology dependent.</w:t>
            </w:r>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FDO1</w:t>
            </w:r>
            <w:proofErr w:type="spellEnd"/>
          </w:p>
        </w:tc>
        <w:tc>
          <w:tcPr>
            <w:tcW w:w="4961" w:type="dxa"/>
            <w:vAlign w:val="center"/>
          </w:tcPr>
          <w:p w:rsidR="008F59B6" w:rsidRDefault="008F59B6" w:rsidP="00EB1B33">
            <w:pPr>
              <w:pStyle w:val="NoSpacing"/>
            </w:pPr>
            <w:proofErr w:type="spellStart"/>
            <w:r>
              <w:t>LDP</w:t>
            </w:r>
            <w:proofErr w:type="spellEnd"/>
            <w:r>
              <w:t xml:space="preserve"> adopts URI as a globally unique, persistent and resolvable identifier.</w:t>
            </w:r>
          </w:p>
        </w:tc>
        <w:tc>
          <w:tcPr>
            <w:tcW w:w="3368" w:type="dxa"/>
            <w:vAlign w:val="center"/>
          </w:tcPr>
          <w:p w:rsidR="008F59B6" w:rsidRDefault="008F59B6" w:rsidP="00EB1B33">
            <w:pPr>
              <w:pStyle w:val="NoSpacing"/>
            </w:pPr>
            <w:r>
              <w:t xml:space="preserve">A consistent resolution </w:t>
            </w:r>
            <w:proofErr w:type="spellStart"/>
            <w:r>
              <w:t>behaviour</w:t>
            </w:r>
            <w:proofErr w:type="spellEnd"/>
            <w:r>
              <w:t xml:space="preserve"> that doesn’t depend on user’s best practices is still missing.</w:t>
            </w:r>
          </w:p>
        </w:tc>
      </w:tr>
      <w:tr w:rsidR="008F59B6" w:rsidTr="00EB1B33">
        <w:tc>
          <w:tcPr>
            <w:tcW w:w="959" w:type="dxa"/>
            <w:vAlign w:val="center"/>
          </w:tcPr>
          <w:p w:rsidR="008F59B6" w:rsidRDefault="008F59B6" w:rsidP="00EB1B33">
            <w:pPr>
              <w:pStyle w:val="NoSpacing"/>
              <w:jc w:val="center"/>
            </w:pPr>
            <w:proofErr w:type="spellStart"/>
            <w:r>
              <w:t>FDO2</w:t>
            </w:r>
            <w:proofErr w:type="spellEnd"/>
          </w:p>
        </w:tc>
        <w:tc>
          <w:tcPr>
            <w:tcW w:w="4961" w:type="dxa"/>
            <w:vAlign w:val="center"/>
          </w:tcPr>
          <w:p w:rsidR="008F59B6" w:rsidRDefault="008F59B6" w:rsidP="00EB1B33">
            <w:pPr>
              <w:pStyle w:val="NoSpacing"/>
            </w:pPr>
            <w:r>
              <w:t xml:space="preserve">What is resolved from the URI is up to the creator of the resource. It is possible to define the resolution to </w:t>
            </w:r>
            <w:r>
              <w:lastRenderedPageBreak/>
              <w:t xml:space="preserve">this structured record and </w:t>
            </w:r>
            <w:proofErr w:type="spellStart"/>
            <w:r>
              <w:t>LDP</w:t>
            </w:r>
            <w:proofErr w:type="spellEnd"/>
            <w:r>
              <w:t>/RDF provides infrastructure for semantically describe this structured record.</w:t>
            </w:r>
          </w:p>
        </w:tc>
        <w:tc>
          <w:tcPr>
            <w:tcW w:w="3368" w:type="dxa"/>
            <w:vAlign w:val="center"/>
          </w:tcPr>
          <w:p w:rsidR="008F59B6" w:rsidRDefault="008F59B6" w:rsidP="00EB1B33">
            <w:pPr>
              <w:pStyle w:val="NoSpacing"/>
            </w:pPr>
            <w:r>
              <w:lastRenderedPageBreak/>
              <w:t xml:space="preserve">Instructions on how to use </w:t>
            </w:r>
            <w:proofErr w:type="spellStart"/>
            <w:r>
              <w:t>LDP</w:t>
            </w:r>
            <w:proofErr w:type="spellEnd"/>
            <w:r>
              <w:t xml:space="preserve"> to return the </w:t>
            </w:r>
            <w:proofErr w:type="spellStart"/>
            <w:r>
              <w:t>URI’s</w:t>
            </w:r>
            <w:proofErr w:type="spellEnd"/>
            <w:r>
              <w:t xml:space="preserve"> structure record </w:t>
            </w:r>
            <w:r>
              <w:lastRenderedPageBreak/>
              <w:t>including the semantic references to the record’s elements.</w:t>
            </w:r>
          </w:p>
        </w:tc>
      </w:tr>
      <w:tr w:rsidR="008F59B6" w:rsidTr="00EB1B33">
        <w:tc>
          <w:tcPr>
            <w:tcW w:w="959" w:type="dxa"/>
            <w:vAlign w:val="center"/>
          </w:tcPr>
          <w:p w:rsidR="008F59B6" w:rsidRDefault="008F59B6" w:rsidP="00EB1B33">
            <w:pPr>
              <w:pStyle w:val="NoSpacing"/>
              <w:jc w:val="center"/>
            </w:pPr>
            <w:proofErr w:type="spellStart"/>
            <w:r>
              <w:lastRenderedPageBreak/>
              <w:t>FDO3</w:t>
            </w:r>
            <w:proofErr w:type="spellEnd"/>
          </w:p>
        </w:tc>
        <w:tc>
          <w:tcPr>
            <w:tcW w:w="4961" w:type="dxa"/>
            <w:vAlign w:val="center"/>
          </w:tcPr>
          <w:p w:rsidR="008F59B6" w:rsidRDefault="008F59B6" w:rsidP="00EB1B33">
            <w:pPr>
              <w:pStyle w:val="NoSpacing"/>
            </w:pPr>
            <w:r>
              <w:t>Same as above</w:t>
            </w:r>
          </w:p>
        </w:tc>
        <w:tc>
          <w:tcPr>
            <w:tcW w:w="3368" w:type="dxa"/>
            <w:vAlign w:val="center"/>
          </w:tcPr>
          <w:p w:rsidR="008F59B6" w:rsidRDefault="008F59B6" w:rsidP="00EB1B33">
            <w:pPr>
              <w:pStyle w:val="NoSpacing"/>
            </w:pPr>
            <w:r>
              <w:t>Same as above</w:t>
            </w:r>
          </w:p>
        </w:tc>
      </w:tr>
      <w:tr w:rsidR="008F59B6" w:rsidTr="00EB1B33">
        <w:tc>
          <w:tcPr>
            <w:tcW w:w="959" w:type="dxa"/>
            <w:vAlign w:val="center"/>
          </w:tcPr>
          <w:p w:rsidR="008F59B6" w:rsidRDefault="008F59B6" w:rsidP="00EB1B33">
            <w:pPr>
              <w:pStyle w:val="NoSpacing"/>
              <w:jc w:val="center"/>
            </w:pPr>
            <w:proofErr w:type="spellStart"/>
            <w:r>
              <w:t>FDO4</w:t>
            </w:r>
            <w:proofErr w:type="spellEnd"/>
          </w:p>
        </w:tc>
        <w:tc>
          <w:tcPr>
            <w:tcW w:w="4961" w:type="dxa"/>
            <w:vAlign w:val="center"/>
          </w:tcPr>
          <w:p w:rsidR="008F59B6" w:rsidRDefault="008F59B6" w:rsidP="00EB1B33">
            <w:pPr>
              <w:pStyle w:val="NoSpacing"/>
            </w:pPr>
            <w:proofErr w:type="spellStart"/>
            <w:r>
              <w:t>LDP</w:t>
            </w:r>
            <w:proofErr w:type="spellEnd"/>
            <w:r>
              <w:t>/RDF can be used to provide the semantic description of the operations supported by each DO type.</w:t>
            </w:r>
          </w:p>
        </w:tc>
        <w:tc>
          <w:tcPr>
            <w:tcW w:w="3368" w:type="dxa"/>
            <w:vAlign w:val="center"/>
          </w:tcPr>
          <w:p w:rsidR="008F59B6" w:rsidRDefault="008F59B6" w:rsidP="00EB1B33">
            <w:pPr>
              <w:pStyle w:val="NoSpacing"/>
            </w:pPr>
            <w:r>
              <w:t xml:space="preserve">The type ontology, including the description of the operations </w:t>
            </w:r>
            <w:proofErr w:type="gramStart"/>
            <w:r>
              <w:t>need</w:t>
            </w:r>
            <w:proofErr w:type="gramEnd"/>
            <w:r>
              <w:t xml:space="preserve"> to be defined.</w:t>
            </w:r>
          </w:p>
        </w:tc>
      </w:tr>
      <w:tr w:rsidR="008F59B6" w:rsidTr="00EB1B33">
        <w:tc>
          <w:tcPr>
            <w:tcW w:w="959" w:type="dxa"/>
            <w:vAlign w:val="center"/>
          </w:tcPr>
          <w:p w:rsidR="008F59B6" w:rsidRDefault="008F59B6" w:rsidP="00EB1B33">
            <w:pPr>
              <w:pStyle w:val="NoSpacing"/>
              <w:jc w:val="center"/>
            </w:pPr>
            <w:proofErr w:type="spellStart"/>
            <w:r>
              <w:t>FDO5</w:t>
            </w:r>
            <w:proofErr w:type="spellEnd"/>
          </w:p>
        </w:tc>
        <w:tc>
          <w:tcPr>
            <w:tcW w:w="4961" w:type="dxa"/>
            <w:vAlign w:val="center"/>
          </w:tcPr>
          <w:p w:rsidR="008F59B6" w:rsidRDefault="008F59B6" w:rsidP="00EB1B33">
            <w:pPr>
              <w:pStyle w:val="NoSpacing"/>
            </w:pPr>
            <w:proofErr w:type="spellStart"/>
            <w:r>
              <w:t>LDP</w:t>
            </w:r>
            <w:proofErr w:type="spellEnd"/>
            <w:r>
              <w:t xml:space="preserve"> supports HTTP methods that provide CRUD functionality.</w:t>
            </w:r>
          </w:p>
        </w:tc>
        <w:tc>
          <w:tcPr>
            <w:tcW w:w="3368" w:type="dxa"/>
            <w:vAlign w:val="center"/>
          </w:tcPr>
          <w:p w:rsidR="008F59B6" w:rsidRDefault="008F59B6" w:rsidP="00EB1B33">
            <w:pPr>
              <w:pStyle w:val="NoSpacing"/>
            </w:pPr>
            <w:r>
              <w:t>Extended operations need to be defined.</w:t>
            </w:r>
          </w:p>
        </w:tc>
      </w:tr>
      <w:tr w:rsidR="008F59B6" w:rsidTr="00EB1B33">
        <w:tc>
          <w:tcPr>
            <w:tcW w:w="959" w:type="dxa"/>
            <w:vAlign w:val="center"/>
          </w:tcPr>
          <w:p w:rsidR="008F59B6" w:rsidRDefault="008F59B6" w:rsidP="00EB1B33">
            <w:pPr>
              <w:pStyle w:val="NoSpacing"/>
              <w:jc w:val="center"/>
            </w:pPr>
            <w:proofErr w:type="spellStart"/>
            <w:r>
              <w:t>FDO6</w:t>
            </w:r>
            <w:proofErr w:type="spellEnd"/>
          </w:p>
        </w:tc>
        <w:tc>
          <w:tcPr>
            <w:tcW w:w="4961" w:type="dxa"/>
            <w:vAlign w:val="center"/>
          </w:tcPr>
          <w:p w:rsidR="008F59B6" w:rsidRDefault="008F59B6" w:rsidP="00EB1B33">
            <w:pPr>
              <w:pStyle w:val="NoSpacing"/>
            </w:pPr>
            <w:proofErr w:type="spellStart"/>
            <w:r>
              <w:t>LDP</w:t>
            </w:r>
            <w:proofErr w:type="spellEnd"/>
            <w:r>
              <w:t>/RDF the definition of the semantic descriptions required by the type ontology.</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FDO7</w:t>
            </w:r>
            <w:proofErr w:type="spellEnd"/>
          </w:p>
        </w:tc>
        <w:tc>
          <w:tcPr>
            <w:tcW w:w="4961" w:type="dxa"/>
            <w:vAlign w:val="center"/>
          </w:tcPr>
          <w:p w:rsidR="008F59B6" w:rsidRDefault="008F59B6" w:rsidP="00EB1B33">
            <w:pPr>
              <w:pStyle w:val="NoSpacing"/>
            </w:pPr>
            <w:proofErr w:type="spellStart"/>
            <w:r>
              <w:t>LDP</w:t>
            </w:r>
            <w:proofErr w:type="spellEnd"/>
            <w:r>
              <w:t xml:space="preserve">/RDF supports semantic descriptions of metadata elements through qualified references to existing </w:t>
            </w:r>
            <w:proofErr w:type="spellStart"/>
            <w:r>
              <w:t>volcabularies</w:t>
            </w:r>
            <w:proofErr w:type="spellEnd"/>
            <w:r>
              <w:t>/ontologies.</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FDO8</w:t>
            </w:r>
            <w:proofErr w:type="spellEnd"/>
          </w:p>
        </w:tc>
        <w:tc>
          <w:tcPr>
            <w:tcW w:w="4961" w:type="dxa"/>
            <w:vAlign w:val="center"/>
          </w:tcPr>
          <w:p w:rsidR="008F59B6" w:rsidRDefault="008F59B6" w:rsidP="00EB1B33">
            <w:pPr>
              <w:pStyle w:val="NoSpacing"/>
            </w:pPr>
            <w:proofErr w:type="spellStart"/>
            <w:r>
              <w:t>LDP</w:t>
            </w:r>
            <w:proofErr w:type="spellEnd"/>
            <w:r>
              <w:t xml:space="preserve"> defines the concept of container, including three types of containers and the relations between container and its member elements.</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FDO9</w:t>
            </w:r>
            <w:proofErr w:type="spellEnd"/>
          </w:p>
        </w:tc>
        <w:tc>
          <w:tcPr>
            <w:tcW w:w="4961" w:type="dxa"/>
            <w:vAlign w:val="center"/>
          </w:tcPr>
          <w:p w:rsidR="008F59B6" w:rsidRDefault="008F59B6" w:rsidP="00EB1B33">
            <w:pPr>
              <w:pStyle w:val="NoSpacing"/>
            </w:pPr>
            <w:r>
              <w:t xml:space="preserve">Tombstone notes can be semantically described using </w:t>
            </w:r>
            <w:proofErr w:type="spellStart"/>
            <w:r>
              <w:t>LDP</w:t>
            </w:r>
            <w:proofErr w:type="spellEnd"/>
            <w:r>
              <w:t>/RDF.</w:t>
            </w:r>
          </w:p>
        </w:tc>
        <w:tc>
          <w:tcPr>
            <w:tcW w:w="3368" w:type="dxa"/>
            <w:vAlign w:val="center"/>
          </w:tcPr>
          <w:p w:rsidR="008F59B6" w:rsidRDefault="008F59B6" w:rsidP="00EB1B33">
            <w:pPr>
              <w:pStyle w:val="NoSpacing"/>
            </w:pPr>
            <w:r>
              <w:t xml:space="preserve">Instructions on how to construct the tombstone notes using </w:t>
            </w:r>
            <w:proofErr w:type="spellStart"/>
            <w:r>
              <w:t>LDP</w:t>
            </w:r>
            <w:proofErr w:type="spellEnd"/>
            <w:r>
              <w:t>/RDF and update the identifier’s structure record to point to this note.</w:t>
            </w:r>
          </w:p>
        </w:tc>
      </w:tr>
    </w:tbl>
    <w:p w:rsidR="008F59B6" w:rsidRDefault="008F59B6" w:rsidP="008F59B6">
      <w:pPr>
        <w:pStyle w:val="NoSpacing"/>
      </w:pPr>
    </w:p>
    <w:p w:rsidR="008F59B6" w:rsidRDefault="008F59B6" w:rsidP="008F59B6">
      <w:pPr>
        <w:pStyle w:val="NoSpacing"/>
        <w:jc w:val="both"/>
        <w:rPr>
          <w:b/>
        </w:rPr>
      </w:pPr>
      <w:r>
        <w:rPr>
          <w:b/>
        </w:rPr>
        <w:t>Available readings</w:t>
      </w:r>
    </w:p>
    <w:p w:rsidR="008F59B6" w:rsidRPr="008009BB" w:rsidRDefault="008F59B6" w:rsidP="008F59B6">
      <w:pPr>
        <w:pStyle w:val="NoSpacing"/>
        <w:jc w:val="both"/>
      </w:pPr>
      <w:r>
        <w:t xml:space="preserve"> </w:t>
      </w:r>
    </w:p>
    <w:p w:rsidR="008F59B6" w:rsidRPr="008009BB" w:rsidRDefault="008F59B6" w:rsidP="008F59B6">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pPr>
      <w:r w:rsidRPr="008009BB">
        <w:t xml:space="preserve">Linked Data Platform 1.0 - </w:t>
      </w:r>
      <w:hyperlink r:id="rId21" w:history="1">
        <w:r w:rsidRPr="008009BB">
          <w:rPr>
            <w:rStyle w:val="Hyperlink"/>
            <w:color w:val="auto"/>
          </w:rPr>
          <w:t>https://</w:t>
        </w:r>
        <w:proofErr w:type="spellStart"/>
        <w:r w:rsidRPr="008009BB">
          <w:rPr>
            <w:rStyle w:val="Hyperlink"/>
            <w:color w:val="auto"/>
          </w:rPr>
          <w:t>www.w3.org</w:t>
        </w:r>
        <w:proofErr w:type="spellEnd"/>
        <w:r w:rsidRPr="008009BB">
          <w:rPr>
            <w:rStyle w:val="Hyperlink"/>
            <w:color w:val="auto"/>
          </w:rPr>
          <w:t>/</w:t>
        </w:r>
        <w:proofErr w:type="spellStart"/>
        <w:r w:rsidRPr="008009BB">
          <w:rPr>
            <w:rStyle w:val="Hyperlink"/>
            <w:color w:val="auto"/>
          </w:rPr>
          <w:t>TR</w:t>
        </w:r>
        <w:proofErr w:type="spellEnd"/>
        <w:r w:rsidRPr="008009BB">
          <w:rPr>
            <w:rStyle w:val="Hyperlink"/>
            <w:color w:val="auto"/>
          </w:rPr>
          <w:t>/</w:t>
        </w:r>
        <w:proofErr w:type="spellStart"/>
        <w:r w:rsidRPr="008009BB">
          <w:rPr>
            <w:rStyle w:val="Hyperlink"/>
            <w:color w:val="auto"/>
          </w:rPr>
          <w:t>ldp</w:t>
        </w:r>
        <w:proofErr w:type="spellEnd"/>
        <w:r w:rsidRPr="008009BB">
          <w:rPr>
            <w:rStyle w:val="Hyperlink"/>
            <w:color w:val="auto"/>
          </w:rPr>
          <w:t>/</w:t>
        </w:r>
      </w:hyperlink>
      <w:r w:rsidRPr="008009BB">
        <w:t xml:space="preserve"> </w:t>
      </w:r>
    </w:p>
    <w:p w:rsidR="008F59B6" w:rsidRPr="008009BB" w:rsidRDefault="008F59B6" w:rsidP="008F59B6">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pPr>
      <w:r w:rsidRPr="008009BB">
        <w:t xml:space="preserve">Linked Data Platform 1.0 Primer - </w:t>
      </w:r>
      <w:hyperlink r:id="rId22" w:history="1">
        <w:r w:rsidRPr="008009BB">
          <w:rPr>
            <w:rStyle w:val="Hyperlink"/>
            <w:color w:val="auto"/>
          </w:rPr>
          <w:t>https://</w:t>
        </w:r>
        <w:proofErr w:type="spellStart"/>
        <w:r w:rsidRPr="008009BB">
          <w:rPr>
            <w:rStyle w:val="Hyperlink"/>
            <w:color w:val="auto"/>
          </w:rPr>
          <w:t>www.w3.org</w:t>
        </w:r>
        <w:proofErr w:type="spellEnd"/>
        <w:r w:rsidRPr="008009BB">
          <w:rPr>
            <w:rStyle w:val="Hyperlink"/>
            <w:color w:val="auto"/>
          </w:rPr>
          <w:t>/</w:t>
        </w:r>
        <w:proofErr w:type="spellStart"/>
        <w:r w:rsidRPr="008009BB">
          <w:rPr>
            <w:rStyle w:val="Hyperlink"/>
            <w:color w:val="auto"/>
          </w:rPr>
          <w:t>TR</w:t>
        </w:r>
        <w:proofErr w:type="spellEnd"/>
        <w:r w:rsidRPr="008009BB">
          <w:rPr>
            <w:rStyle w:val="Hyperlink"/>
            <w:color w:val="auto"/>
          </w:rPr>
          <w:t>/</w:t>
        </w:r>
        <w:proofErr w:type="spellStart"/>
        <w:r w:rsidRPr="008009BB">
          <w:rPr>
            <w:rStyle w:val="Hyperlink"/>
            <w:color w:val="auto"/>
          </w:rPr>
          <w:t>ldp</w:t>
        </w:r>
        <w:proofErr w:type="spellEnd"/>
        <w:r w:rsidRPr="008009BB">
          <w:rPr>
            <w:rStyle w:val="Hyperlink"/>
            <w:color w:val="auto"/>
          </w:rPr>
          <w:t>-primer/</w:t>
        </w:r>
      </w:hyperlink>
    </w:p>
    <w:p w:rsidR="008F59B6" w:rsidRPr="008009BB" w:rsidRDefault="008F59B6" w:rsidP="008F59B6">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pPr>
      <w:r w:rsidRPr="008009BB">
        <w:t xml:space="preserve">Linked Data Platform Best Practices and Guidelines - </w:t>
      </w:r>
      <w:hyperlink r:id="rId23" w:history="1">
        <w:r w:rsidRPr="008009BB">
          <w:rPr>
            <w:rStyle w:val="Hyperlink"/>
            <w:color w:val="auto"/>
          </w:rPr>
          <w:t>https://</w:t>
        </w:r>
        <w:proofErr w:type="spellStart"/>
        <w:r w:rsidRPr="008009BB">
          <w:rPr>
            <w:rStyle w:val="Hyperlink"/>
            <w:color w:val="auto"/>
          </w:rPr>
          <w:t>www.w3.org</w:t>
        </w:r>
        <w:proofErr w:type="spellEnd"/>
        <w:r w:rsidRPr="008009BB">
          <w:rPr>
            <w:rStyle w:val="Hyperlink"/>
            <w:color w:val="auto"/>
          </w:rPr>
          <w:t>/2012/</w:t>
        </w:r>
        <w:proofErr w:type="spellStart"/>
        <w:r w:rsidRPr="008009BB">
          <w:rPr>
            <w:rStyle w:val="Hyperlink"/>
            <w:color w:val="auto"/>
          </w:rPr>
          <w:t>ldp</w:t>
        </w:r>
        <w:proofErr w:type="spellEnd"/>
        <w:r w:rsidRPr="008009BB">
          <w:rPr>
            <w:rStyle w:val="Hyperlink"/>
            <w:color w:val="auto"/>
          </w:rPr>
          <w:t>/hg/</w:t>
        </w:r>
        <w:proofErr w:type="spellStart"/>
        <w:r w:rsidRPr="008009BB">
          <w:rPr>
            <w:rStyle w:val="Hyperlink"/>
            <w:color w:val="auto"/>
          </w:rPr>
          <w:t>ldp-bp</w:t>
        </w:r>
        <w:proofErr w:type="spellEnd"/>
        <w:r w:rsidRPr="008009BB">
          <w:rPr>
            <w:rStyle w:val="Hyperlink"/>
            <w:color w:val="auto"/>
          </w:rPr>
          <w:t>/</w:t>
        </w:r>
        <w:proofErr w:type="spellStart"/>
        <w:r w:rsidRPr="008009BB">
          <w:rPr>
            <w:rStyle w:val="Hyperlink"/>
            <w:color w:val="auto"/>
          </w:rPr>
          <w:t>ldp-bp.html</w:t>
        </w:r>
        <w:proofErr w:type="spellEnd"/>
      </w:hyperlink>
    </w:p>
    <w:p w:rsidR="008F59B6" w:rsidRPr="008009BB" w:rsidRDefault="008F59B6" w:rsidP="008F59B6">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pPr>
      <w:r w:rsidRPr="008009BB">
        <w:t xml:space="preserve">RDF 1.1 Primer - </w:t>
      </w:r>
      <w:hyperlink r:id="rId24" w:history="1">
        <w:r w:rsidRPr="008009BB">
          <w:rPr>
            <w:rStyle w:val="Hyperlink"/>
            <w:color w:val="auto"/>
          </w:rPr>
          <w:t>https://</w:t>
        </w:r>
        <w:proofErr w:type="spellStart"/>
        <w:r w:rsidRPr="008009BB">
          <w:rPr>
            <w:rStyle w:val="Hyperlink"/>
            <w:color w:val="auto"/>
          </w:rPr>
          <w:t>www.w3.org</w:t>
        </w:r>
        <w:proofErr w:type="spellEnd"/>
        <w:r w:rsidRPr="008009BB">
          <w:rPr>
            <w:rStyle w:val="Hyperlink"/>
            <w:color w:val="auto"/>
          </w:rPr>
          <w:t>/</w:t>
        </w:r>
        <w:proofErr w:type="spellStart"/>
        <w:r w:rsidRPr="008009BB">
          <w:rPr>
            <w:rStyle w:val="Hyperlink"/>
            <w:color w:val="auto"/>
          </w:rPr>
          <w:t>TR</w:t>
        </w:r>
        <w:proofErr w:type="spellEnd"/>
        <w:r w:rsidRPr="008009BB">
          <w:rPr>
            <w:rStyle w:val="Hyperlink"/>
            <w:color w:val="auto"/>
          </w:rPr>
          <w:t>/</w:t>
        </w:r>
        <w:proofErr w:type="spellStart"/>
        <w:r w:rsidRPr="008009BB">
          <w:rPr>
            <w:rStyle w:val="Hyperlink"/>
            <w:color w:val="auto"/>
          </w:rPr>
          <w:t>rdf11</w:t>
        </w:r>
        <w:proofErr w:type="spellEnd"/>
        <w:r w:rsidRPr="008009BB">
          <w:rPr>
            <w:rStyle w:val="Hyperlink"/>
            <w:color w:val="auto"/>
          </w:rPr>
          <w:t>-primer/</w:t>
        </w:r>
      </w:hyperlink>
    </w:p>
    <w:p w:rsidR="008F59B6" w:rsidRPr="008009BB" w:rsidRDefault="008F59B6" w:rsidP="008F59B6">
      <w:pPr>
        <w:pStyle w:val="NoSpacing"/>
        <w:ind w:left="360"/>
        <w:jc w:val="both"/>
      </w:pPr>
    </w:p>
    <w:p w:rsidR="008F59B6" w:rsidRDefault="008F59B6">
      <w:pPr>
        <w:rPr>
          <w:rFonts w:asciiTheme="majorHAnsi" w:eastAsiaTheme="majorEastAsia" w:hAnsiTheme="majorHAnsi" w:cstheme="majorBidi"/>
          <w:b/>
          <w:bCs/>
          <w:color w:val="4F81BD" w:themeColor="accent1"/>
          <w:sz w:val="26"/>
          <w:szCs w:val="26"/>
          <w:bdr w:val="none" w:sz="0" w:space="0" w:color="auto"/>
          <w:lang w:val="en-GB"/>
        </w:rPr>
      </w:pPr>
      <w:r>
        <w:br w:type="page"/>
      </w:r>
    </w:p>
    <w:p w:rsidR="008F59B6" w:rsidRDefault="008F59B6" w:rsidP="00AB10FB">
      <w:pPr>
        <w:pStyle w:val="Heading2"/>
        <w:numPr>
          <w:ilvl w:val="0"/>
          <w:numId w:val="5"/>
        </w:numPr>
      </w:pPr>
      <w:r>
        <w:lastRenderedPageBreak/>
        <w:t>Appendix: Glossary</w:t>
      </w:r>
    </w:p>
    <w:p w:rsidR="008F59B6" w:rsidRPr="008009BB" w:rsidRDefault="00431C43" w:rsidP="008F59B6">
      <w:pPr>
        <w:pStyle w:val="NoSpacing"/>
        <w:jc w:val="both"/>
      </w:pPr>
      <w:r>
        <w:t>A</w:t>
      </w:r>
      <w:r w:rsidR="008F59B6">
        <w:t xml:space="preserve"> short glossary </w:t>
      </w:r>
      <w:r>
        <w:t xml:space="preserve">with explanations </w:t>
      </w:r>
      <w:r w:rsidR="008F59B6">
        <w:t>about crucial terms such as "repository", "encapsulation" etc.</w:t>
      </w:r>
      <w:r>
        <w:t xml:space="preserve"> will help in clarifications</w:t>
      </w:r>
      <w:r w:rsidR="008F59B6">
        <w:t xml:space="preserve">, since </w:t>
      </w:r>
      <w:r>
        <w:t>some terms</w:t>
      </w:r>
      <w:r w:rsidR="008F59B6">
        <w:t xml:space="preserve"> may be interpreted differently by the participants. </w:t>
      </w:r>
    </w:p>
    <w:p w:rsidR="008F59B6" w:rsidRDefault="008F59B6" w:rsidP="008F59B6">
      <w:pPr>
        <w:pStyle w:val="NoSpacing"/>
        <w:jc w:val="both"/>
      </w:pPr>
    </w:p>
    <w:tbl>
      <w:tblPr>
        <w:tblStyle w:val="TableGrid"/>
        <w:tblW w:w="0" w:type="auto"/>
        <w:tblLook w:val="04A0" w:firstRow="1" w:lastRow="0" w:firstColumn="1" w:lastColumn="0" w:noHBand="0" w:noVBand="1"/>
      </w:tblPr>
      <w:tblGrid>
        <w:gridCol w:w="1668"/>
        <w:gridCol w:w="7614"/>
      </w:tblGrid>
      <w:tr w:rsidR="008F59B6" w:rsidTr="00671B24">
        <w:tc>
          <w:tcPr>
            <w:tcW w:w="1668" w:type="dxa"/>
            <w:shd w:val="clear" w:color="auto" w:fill="D9D9D9" w:themeFill="background1" w:themeFillShade="D9"/>
            <w:vAlign w:val="center"/>
          </w:tcPr>
          <w:p w:rsidR="008F59B6" w:rsidRDefault="00990D92" w:rsidP="00671B24">
            <w:pPr>
              <w:pStyle w:val="NoSpacing"/>
            </w:pPr>
            <w:r>
              <w:t>T</w:t>
            </w:r>
            <w:r w:rsidR="008F59B6">
              <w:t>erm</w:t>
            </w:r>
          </w:p>
        </w:tc>
        <w:tc>
          <w:tcPr>
            <w:tcW w:w="7614" w:type="dxa"/>
            <w:shd w:val="clear" w:color="auto" w:fill="D9D9D9" w:themeFill="background1" w:themeFillShade="D9"/>
            <w:vAlign w:val="center"/>
          </w:tcPr>
          <w:p w:rsidR="008F59B6" w:rsidRDefault="00990D92" w:rsidP="00671B24">
            <w:pPr>
              <w:pStyle w:val="NoSpacing"/>
            </w:pPr>
            <w:r>
              <w:t>Explanation</w:t>
            </w:r>
          </w:p>
        </w:tc>
      </w:tr>
      <w:tr w:rsidR="00431C43" w:rsidTr="00671B24">
        <w:tc>
          <w:tcPr>
            <w:tcW w:w="1668" w:type="dxa"/>
            <w:vAlign w:val="center"/>
          </w:tcPr>
          <w:p w:rsidR="00431C43" w:rsidRDefault="00431C43" w:rsidP="0093765F">
            <w:pPr>
              <w:pStyle w:val="NoSpacing"/>
            </w:pPr>
            <w:r>
              <w:t>abstraction</w:t>
            </w:r>
          </w:p>
        </w:tc>
        <w:tc>
          <w:tcPr>
            <w:tcW w:w="7614" w:type="dxa"/>
            <w:vAlign w:val="center"/>
          </w:tcPr>
          <w:p w:rsidR="00431C43" w:rsidRDefault="00431C43" w:rsidP="0093765F">
            <w:pPr>
              <w:pStyle w:val="NoSpacing"/>
            </w:pPr>
            <w:r>
              <w:t>Abstraction is a conceptual process where general rules and concepts are derived from the usage and classification of specific examples. literal signifiers, first principles or other methods (Wikipedia)</w:t>
            </w:r>
          </w:p>
        </w:tc>
      </w:tr>
      <w:tr w:rsidR="00431C43" w:rsidTr="00671B24">
        <w:tc>
          <w:tcPr>
            <w:tcW w:w="1668" w:type="dxa"/>
            <w:vAlign w:val="center"/>
          </w:tcPr>
          <w:p w:rsidR="00431C43" w:rsidRDefault="00431C43" w:rsidP="0093765F">
            <w:pPr>
              <w:pStyle w:val="NoSpacing"/>
            </w:pPr>
            <w:r>
              <w:t xml:space="preserve">binding </w:t>
            </w:r>
          </w:p>
        </w:tc>
        <w:tc>
          <w:tcPr>
            <w:tcW w:w="7614" w:type="dxa"/>
            <w:vAlign w:val="center"/>
          </w:tcPr>
          <w:p w:rsidR="00431C43" w:rsidRDefault="00431C43" w:rsidP="0093765F">
            <w:pPr>
              <w:pStyle w:val="NoSpacing"/>
            </w:pPr>
            <w:r>
              <w:t xml:space="preserve">With binding we mean the possibility for humans and machines to find other relevant entities of a DO when being exposed to another, i.e. when an actor receives a </w:t>
            </w:r>
            <w:proofErr w:type="spellStart"/>
            <w:r>
              <w:t>PID</w:t>
            </w:r>
            <w:proofErr w:type="spellEnd"/>
            <w:r>
              <w:t xml:space="preserve"> of a DO it must find the </w:t>
            </w:r>
            <w:proofErr w:type="spellStart"/>
            <w:r>
              <w:t>PID</w:t>
            </w:r>
            <w:proofErr w:type="spellEnd"/>
            <w:r>
              <w:t xml:space="preserve"> of the corresponding metadata DO and the access rights information, since otherwise interpretation and access is impossible</w:t>
            </w:r>
          </w:p>
        </w:tc>
      </w:tr>
      <w:tr w:rsidR="00431C43" w:rsidTr="00671B24">
        <w:tc>
          <w:tcPr>
            <w:tcW w:w="1668" w:type="dxa"/>
            <w:vAlign w:val="center"/>
          </w:tcPr>
          <w:p w:rsidR="00431C43" w:rsidRDefault="009B4E0A" w:rsidP="0093765F">
            <w:pPr>
              <w:pStyle w:val="NoSpacing"/>
            </w:pPr>
            <w:r>
              <w:t>c</w:t>
            </w:r>
            <w:bookmarkStart w:id="0" w:name="_GoBack"/>
            <w:bookmarkEnd w:id="0"/>
            <w:r w:rsidR="00431C43">
              <w:t>ollection</w:t>
            </w:r>
          </w:p>
        </w:tc>
        <w:tc>
          <w:tcPr>
            <w:tcW w:w="7614" w:type="dxa"/>
            <w:vAlign w:val="center"/>
          </w:tcPr>
          <w:p w:rsidR="00431C43" w:rsidRDefault="00431C43" w:rsidP="0093765F">
            <w:pPr>
              <w:pStyle w:val="NoSpacing"/>
            </w:pPr>
            <w:r>
              <w:t xml:space="preserve">A collection is a complex DO consisting of other </w:t>
            </w:r>
            <w:proofErr w:type="gramStart"/>
            <w:r>
              <w:t>DOs, that</w:t>
            </w:r>
            <w:proofErr w:type="gramEnd"/>
            <w:r>
              <w:t xml:space="preserve"> have a </w:t>
            </w:r>
            <w:proofErr w:type="spellStart"/>
            <w:r>
              <w:t>PID</w:t>
            </w:r>
            <w:proofErr w:type="spellEnd"/>
            <w:r>
              <w:t xml:space="preserve"> and metadata.</w:t>
            </w:r>
          </w:p>
        </w:tc>
      </w:tr>
      <w:tr w:rsidR="00431C43" w:rsidTr="00671B24">
        <w:tc>
          <w:tcPr>
            <w:tcW w:w="1668" w:type="dxa"/>
            <w:vAlign w:val="center"/>
          </w:tcPr>
          <w:p w:rsidR="00431C43" w:rsidRDefault="00431C43" w:rsidP="0093765F">
            <w:pPr>
              <w:pStyle w:val="NoSpacing"/>
            </w:pPr>
            <w:r>
              <w:t>CRUD operations</w:t>
            </w:r>
          </w:p>
        </w:tc>
        <w:tc>
          <w:tcPr>
            <w:tcW w:w="7614" w:type="dxa"/>
            <w:vAlign w:val="center"/>
          </w:tcPr>
          <w:p w:rsidR="00431C43" w:rsidRDefault="00431C43" w:rsidP="0093765F">
            <w:pPr>
              <w:pStyle w:val="NoSpacing"/>
            </w:pPr>
            <w:r>
              <w:t>These are the usual primary type of operations such as create, read/retrieve, update and delete</w:t>
            </w:r>
          </w:p>
        </w:tc>
      </w:tr>
      <w:tr w:rsidR="00431C43" w:rsidTr="00671B24">
        <w:tc>
          <w:tcPr>
            <w:tcW w:w="1668" w:type="dxa"/>
            <w:vMerge w:val="restart"/>
            <w:vAlign w:val="center"/>
          </w:tcPr>
          <w:p w:rsidR="00431C43" w:rsidRDefault="00431C43" w:rsidP="0093765F">
            <w:pPr>
              <w:pStyle w:val="NoSpacing"/>
            </w:pPr>
            <w:r>
              <w:t>encapsulation</w:t>
            </w:r>
          </w:p>
        </w:tc>
        <w:tc>
          <w:tcPr>
            <w:tcW w:w="7614" w:type="dxa"/>
            <w:vAlign w:val="center"/>
          </w:tcPr>
          <w:p w:rsidR="00431C43" w:rsidRDefault="00431C43" w:rsidP="0093765F">
            <w:pPr>
              <w:pStyle w:val="NoSpacing"/>
            </w:pPr>
            <w:r>
              <w:t xml:space="preserve">Encapsulation is known from abstract data types and </w:t>
            </w:r>
            <w:proofErr w:type="spellStart"/>
            <w:r>
              <w:t>oo</w:t>
            </w:r>
            <w:proofErr w:type="spellEnd"/>
            <w:r>
              <w:t xml:space="preserve"> programming where internals of data objects are hidden to the user and where the user can only influence the internal state by using defined methods</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671B24">
              <w:rPr>
                <w:b/>
              </w:rPr>
              <w:t>Note</w:t>
            </w:r>
            <w:r>
              <w:t xml:space="preserve">: in the </w:t>
            </w:r>
            <w:proofErr w:type="spellStart"/>
            <w:r>
              <w:t>FDO</w:t>
            </w:r>
            <w:proofErr w:type="spellEnd"/>
            <w:r>
              <w:t xml:space="preserve"> case DO types can be associated with registered operations that can be used to operate on </w:t>
            </w:r>
            <w:proofErr w:type="spellStart"/>
            <w:r>
              <w:t>DO's</w:t>
            </w:r>
            <w:proofErr w:type="spellEnd"/>
            <w:r>
              <w:t xml:space="preserve"> content</w:t>
            </w:r>
          </w:p>
        </w:tc>
      </w:tr>
      <w:tr w:rsidR="00431C43" w:rsidTr="00671B24">
        <w:tc>
          <w:tcPr>
            <w:tcW w:w="1668" w:type="dxa"/>
            <w:vAlign w:val="center"/>
          </w:tcPr>
          <w:p w:rsidR="00431C43" w:rsidRDefault="00431C43" w:rsidP="0093765F">
            <w:pPr>
              <w:pStyle w:val="NoSpacing"/>
            </w:pPr>
            <w:r>
              <w:t xml:space="preserve">machine </w:t>
            </w:r>
            <w:proofErr w:type="spellStart"/>
            <w:r>
              <w:t>actionability</w:t>
            </w:r>
            <w:proofErr w:type="spellEnd"/>
          </w:p>
        </w:tc>
        <w:tc>
          <w:tcPr>
            <w:tcW w:w="7614" w:type="dxa"/>
            <w:vAlign w:val="center"/>
          </w:tcPr>
          <w:p w:rsidR="00431C43" w:rsidRDefault="00431C43" w:rsidP="0093765F">
            <w:pPr>
              <w:pStyle w:val="NoSpacing"/>
            </w:pPr>
            <w:r>
              <w:t xml:space="preserve">With machine </w:t>
            </w:r>
            <w:proofErr w:type="spellStart"/>
            <w:r>
              <w:t>actionability</w:t>
            </w:r>
            <w:proofErr w:type="spellEnd"/>
            <w:r>
              <w:t xml:space="preserve"> the capacity of computational systems is meant to find, access, interoperate and reuse data and services without human intervention (</w:t>
            </w:r>
            <w:proofErr w:type="spellStart"/>
            <w:r>
              <w:t>GOFAIR</w:t>
            </w:r>
            <w:proofErr w:type="spellEnd"/>
            <w:r>
              <w:t>)</w:t>
            </w:r>
          </w:p>
        </w:tc>
      </w:tr>
      <w:tr w:rsidR="00431C43" w:rsidTr="00671B24">
        <w:tc>
          <w:tcPr>
            <w:tcW w:w="1668" w:type="dxa"/>
            <w:vMerge w:val="restart"/>
            <w:vAlign w:val="center"/>
          </w:tcPr>
          <w:p w:rsidR="00431C43" w:rsidRDefault="00431C43" w:rsidP="0093765F">
            <w:pPr>
              <w:pStyle w:val="NoSpacing"/>
            </w:pPr>
            <w:r>
              <w:t>metadata</w:t>
            </w:r>
          </w:p>
        </w:tc>
        <w:tc>
          <w:tcPr>
            <w:tcW w:w="7614" w:type="dxa"/>
            <w:vAlign w:val="center"/>
          </w:tcPr>
          <w:p w:rsidR="00431C43" w:rsidRDefault="00431C43" w:rsidP="0093765F">
            <w:pPr>
              <w:pStyle w:val="NoSpacing"/>
            </w:pPr>
            <w:r>
              <w:t>Metadata descriptions of DOs are sets of assertions describing properties of DOs content which are required for finding, accessing, interpreting and reusing, these assertions can cover a wide range such as descriptive to support finding, deep scientific to support science, systemic to support management, rights to prevent unauthorized access, etc.</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4B14C2">
              <w:rPr>
                <w:b/>
              </w:rPr>
              <w:t>Note</w:t>
            </w:r>
            <w:r>
              <w:t>: Yet the domain of metadata is not structured very well, i.e. terminology is not well-defined.</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4B14C2">
              <w:rPr>
                <w:b/>
              </w:rPr>
              <w:t>Note</w:t>
            </w:r>
            <w:r>
              <w:t>: Basic interoperability assumptions are that the schemas are registered and the concepts defined and registered.</w:t>
            </w:r>
          </w:p>
        </w:tc>
      </w:tr>
      <w:tr w:rsidR="00431C43" w:rsidTr="00671B24">
        <w:tc>
          <w:tcPr>
            <w:tcW w:w="1668" w:type="dxa"/>
            <w:vMerge w:val="restart"/>
            <w:vAlign w:val="center"/>
          </w:tcPr>
          <w:p w:rsidR="00431C43" w:rsidRDefault="00431C43" w:rsidP="00671B24">
            <w:pPr>
              <w:pStyle w:val="NoSpacing"/>
            </w:pPr>
            <w:r>
              <w:t>repository</w:t>
            </w:r>
          </w:p>
        </w:tc>
        <w:tc>
          <w:tcPr>
            <w:tcW w:w="7614" w:type="dxa"/>
            <w:vAlign w:val="center"/>
          </w:tcPr>
          <w:p w:rsidR="00431C43" w:rsidRDefault="00431C43" w:rsidP="00671B24">
            <w:pPr>
              <w:pStyle w:val="NoSpacing"/>
            </w:pPr>
            <w:r w:rsidRPr="00E5439C">
              <w:rPr>
                <w:b/>
              </w:rPr>
              <w:t>DO View</w:t>
            </w:r>
            <w:r>
              <w:t xml:space="preserve">: from the perspective of Digital Objects repositories are nothing else than a complex DO associated with a </w:t>
            </w:r>
            <w:proofErr w:type="spellStart"/>
            <w:r>
              <w:t>PID</w:t>
            </w:r>
            <w:proofErr w:type="spellEnd"/>
            <w:r>
              <w:t>, metadata of different kinds and functions to offer DOs</w:t>
            </w:r>
          </w:p>
        </w:tc>
      </w:tr>
      <w:tr w:rsidR="00431C43" w:rsidTr="00671B24">
        <w:tc>
          <w:tcPr>
            <w:tcW w:w="1668" w:type="dxa"/>
            <w:vMerge/>
            <w:vAlign w:val="center"/>
          </w:tcPr>
          <w:p w:rsidR="00431C43" w:rsidRDefault="00431C43" w:rsidP="00671B24">
            <w:pPr>
              <w:pStyle w:val="NoSpacing"/>
            </w:pPr>
          </w:p>
        </w:tc>
        <w:tc>
          <w:tcPr>
            <w:tcW w:w="7614" w:type="dxa"/>
            <w:vAlign w:val="center"/>
          </w:tcPr>
          <w:p w:rsidR="00431C43" w:rsidRDefault="00431C43" w:rsidP="00671B24">
            <w:pPr>
              <w:pStyle w:val="NoSpacing"/>
            </w:pPr>
            <w:r w:rsidRPr="00E5439C">
              <w:rPr>
                <w:b/>
              </w:rPr>
              <w:t>Common View</w:t>
            </w:r>
            <w:r>
              <w:t>: from the most common point of view repositories are entities that host data, metadata etc., apply trustworthy management procedures, offer a search and access interface, have a team of experts taking care and have a sustainability plan</w:t>
            </w:r>
          </w:p>
        </w:tc>
      </w:tr>
      <w:tr w:rsidR="00431C43" w:rsidTr="00671B24">
        <w:tc>
          <w:tcPr>
            <w:tcW w:w="1668" w:type="dxa"/>
            <w:vMerge/>
            <w:vAlign w:val="center"/>
          </w:tcPr>
          <w:p w:rsidR="00431C43" w:rsidRDefault="00431C43" w:rsidP="00671B24">
            <w:pPr>
              <w:pStyle w:val="NoSpacing"/>
            </w:pPr>
          </w:p>
        </w:tc>
        <w:tc>
          <w:tcPr>
            <w:tcW w:w="7614" w:type="dxa"/>
            <w:vAlign w:val="center"/>
          </w:tcPr>
          <w:p w:rsidR="00431C43" w:rsidRDefault="00431C43" w:rsidP="00671B24">
            <w:pPr>
              <w:pStyle w:val="NoSpacing"/>
            </w:pPr>
            <w:r w:rsidRPr="00E5439C">
              <w:rPr>
                <w:b/>
              </w:rPr>
              <w:t>Note</w:t>
            </w:r>
            <w:r>
              <w:t xml:space="preserve">: repositories can be associated with research </w:t>
            </w:r>
            <w:proofErr w:type="spellStart"/>
            <w:r>
              <w:t>organisations</w:t>
            </w:r>
            <w:proofErr w:type="spellEnd"/>
            <w:r>
              <w:t xml:space="preserve">, communities or projects, they can be small or big in terms of the collections they hold. </w:t>
            </w:r>
          </w:p>
        </w:tc>
      </w:tr>
      <w:tr w:rsidR="00431C43" w:rsidTr="00C90B91">
        <w:tc>
          <w:tcPr>
            <w:tcW w:w="1668" w:type="dxa"/>
            <w:vMerge w:val="restart"/>
            <w:vAlign w:val="center"/>
          </w:tcPr>
          <w:p w:rsidR="00431C43" w:rsidRDefault="00431C43" w:rsidP="00C90B91">
            <w:pPr>
              <w:pStyle w:val="NoSpacing"/>
            </w:pPr>
            <w:r>
              <w:t xml:space="preserve">type </w:t>
            </w:r>
          </w:p>
        </w:tc>
        <w:tc>
          <w:tcPr>
            <w:tcW w:w="7614" w:type="dxa"/>
            <w:vAlign w:val="center"/>
          </w:tcPr>
          <w:p w:rsidR="00431C43" w:rsidRDefault="00431C43" w:rsidP="00C90B91">
            <w:pPr>
              <w:pStyle w:val="NoSpacing"/>
            </w:pPr>
            <w:r>
              <w:t>"Type" is an attribute of digital objects which tells computational actors how the content of the DO needs to be parsed, i.e. it defines the operations that can be done on the data, the meaning of the data, and the way values of that type can be interpreted</w:t>
            </w:r>
          </w:p>
        </w:tc>
      </w:tr>
      <w:tr w:rsidR="00431C43" w:rsidTr="00C90B91">
        <w:tc>
          <w:tcPr>
            <w:tcW w:w="1668" w:type="dxa"/>
            <w:vMerge/>
            <w:vAlign w:val="center"/>
          </w:tcPr>
          <w:p w:rsidR="00431C43" w:rsidRDefault="00431C43" w:rsidP="00C90B91">
            <w:pPr>
              <w:pStyle w:val="NoSpacing"/>
            </w:pPr>
          </w:p>
        </w:tc>
        <w:tc>
          <w:tcPr>
            <w:tcW w:w="7614" w:type="dxa"/>
            <w:vAlign w:val="center"/>
          </w:tcPr>
          <w:p w:rsidR="00431C43" w:rsidRDefault="00431C43" w:rsidP="00671B24">
            <w:pPr>
              <w:pStyle w:val="NoSpacing"/>
            </w:pPr>
            <w:r w:rsidRPr="00C90B91">
              <w:rPr>
                <w:b/>
              </w:rPr>
              <w:t>Note</w:t>
            </w:r>
            <w:r>
              <w:t xml:space="preserve">: A MIME type </w:t>
            </w:r>
            <w:r>
              <w:rPr>
                <w:rStyle w:val="seosummary"/>
              </w:rPr>
              <w:t>is a standard that indicates the nature and format of a document, file, or assortment of bytes, i.e. it is a restricted concept of type.</w:t>
            </w:r>
          </w:p>
        </w:tc>
      </w:tr>
      <w:tr w:rsidR="00431C43" w:rsidTr="00C90B91">
        <w:tc>
          <w:tcPr>
            <w:tcW w:w="1668" w:type="dxa"/>
            <w:vMerge/>
            <w:vAlign w:val="center"/>
          </w:tcPr>
          <w:p w:rsidR="00431C43" w:rsidRDefault="00431C43" w:rsidP="00C90B91">
            <w:pPr>
              <w:pStyle w:val="NoSpacing"/>
            </w:pPr>
          </w:p>
        </w:tc>
        <w:tc>
          <w:tcPr>
            <w:tcW w:w="7614" w:type="dxa"/>
            <w:vAlign w:val="center"/>
          </w:tcPr>
          <w:p w:rsidR="00431C43" w:rsidRDefault="00431C43" w:rsidP="00C90B91">
            <w:pPr>
              <w:pStyle w:val="NoSpacing"/>
            </w:pPr>
            <w:r w:rsidRPr="00C90B91">
              <w:rPr>
                <w:b/>
              </w:rPr>
              <w:t>Note</w:t>
            </w:r>
            <w:r>
              <w:t>: A type of a DO implies a summary of otherwise complex metadata assertions describing the format, encoding etc. of a content.</w:t>
            </w:r>
          </w:p>
        </w:tc>
      </w:tr>
    </w:tbl>
    <w:p w:rsidR="00C90B91" w:rsidRPr="00C90B91" w:rsidRDefault="00C90B91" w:rsidP="00431C43">
      <w:pPr>
        <w:pStyle w:val="NoSpacing"/>
        <w:jc w:val="both"/>
        <w:rPr>
          <w:lang w:val="en-GB"/>
        </w:rPr>
      </w:pPr>
    </w:p>
    <w:sectPr w:rsidR="00C90B91" w:rsidRPr="00C90B91">
      <w:headerReference w:type="default" r:id="rId25"/>
      <w:footerReference w:type="default" r:id="rId26"/>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8EF" w:rsidRDefault="002458EF">
      <w:r>
        <w:separator/>
      </w:r>
    </w:p>
  </w:endnote>
  <w:endnote w:type="continuationSeparator" w:id="0">
    <w:p w:rsidR="002458EF" w:rsidRDefault="00245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43" w:rsidRDefault="00EA004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8EF" w:rsidRDefault="002458EF">
      <w:r>
        <w:separator/>
      </w:r>
    </w:p>
  </w:footnote>
  <w:footnote w:type="continuationSeparator" w:id="0">
    <w:p w:rsidR="002458EF" w:rsidRDefault="002458EF">
      <w:r>
        <w:continuationSeparator/>
      </w:r>
    </w:p>
  </w:footnote>
  <w:footnote w:id="1">
    <w:p w:rsidR="008F59B6" w:rsidRPr="006512DA" w:rsidRDefault="008F59B6" w:rsidP="008F59B6">
      <w:pPr>
        <w:pStyle w:val="FootnoteText"/>
      </w:pPr>
      <w:r>
        <w:rPr>
          <w:rStyle w:val="FootnoteReference"/>
        </w:rPr>
        <w:footnoteRef/>
      </w:r>
      <w:r>
        <w:t xml:space="preserve"> </w:t>
      </w:r>
      <w:r w:rsidRPr="006512DA">
        <w:t xml:space="preserve">It should </w:t>
      </w:r>
      <w:proofErr w:type="spellStart"/>
      <w:proofErr w:type="gramStart"/>
      <w:r w:rsidRPr="006512DA">
        <w:t>noted</w:t>
      </w:r>
      <w:proofErr w:type="spellEnd"/>
      <w:proofErr w:type="gramEnd"/>
      <w:r w:rsidRPr="006512DA">
        <w:t xml:space="preserve"> that some Handle Services do not support machine actionable types</w:t>
      </w:r>
      <w:r>
        <w:t xml:space="preserve"> in the Handle record</w:t>
      </w:r>
      <w:r w:rsidRPr="006512DA">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43" w:rsidRDefault="00EA004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AF5"/>
    <w:multiLevelType w:val="hybridMultilevel"/>
    <w:tmpl w:val="9924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7D663E"/>
    <w:multiLevelType w:val="multilevel"/>
    <w:tmpl w:val="43C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51130"/>
    <w:multiLevelType w:val="hybridMultilevel"/>
    <w:tmpl w:val="36C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37037"/>
    <w:multiLevelType w:val="multilevel"/>
    <w:tmpl w:val="5F5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60363E"/>
    <w:multiLevelType w:val="hybridMultilevel"/>
    <w:tmpl w:val="746CB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0BB7E8B"/>
    <w:multiLevelType w:val="hybridMultilevel"/>
    <w:tmpl w:val="E85C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A0043"/>
    <w:rsid w:val="001534DA"/>
    <w:rsid w:val="002458EF"/>
    <w:rsid w:val="002A6049"/>
    <w:rsid w:val="003814AA"/>
    <w:rsid w:val="003B2768"/>
    <w:rsid w:val="004027A1"/>
    <w:rsid w:val="00431C43"/>
    <w:rsid w:val="00465699"/>
    <w:rsid w:val="004B14C2"/>
    <w:rsid w:val="006635A0"/>
    <w:rsid w:val="00671B24"/>
    <w:rsid w:val="006A35ED"/>
    <w:rsid w:val="008F59B6"/>
    <w:rsid w:val="00923643"/>
    <w:rsid w:val="009528D3"/>
    <w:rsid w:val="00974D8E"/>
    <w:rsid w:val="00990D92"/>
    <w:rsid w:val="009A4D61"/>
    <w:rsid w:val="009B4E0A"/>
    <w:rsid w:val="009C2477"/>
    <w:rsid w:val="00AB10FB"/>
    <w:rsid w:val="00AF5747"/>
    <w:rsid w:val="00B321DE"/>
    <w:rsid w:val="00B37446"/>
    <w:rsid w:val="00BE67E6"/>
    <w:rsid w:val="00C90B91"/>
    <w:rsid w:val="00E5439C"/>
    <w:rsid w:val="00EA0043"/>
    <w:rsid w:val="00F95442"/>
    <w:rsid w:val="00FB14D3"/>
    <w:rsid w:val="00FC6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basedOn w:val="Normal"/>
    <w:next w:val="Normal"/>
    <w:link w:val="Heading2Char"/>
    <w:uiPriority w:val="9"/>
    <w:unhideWhenUsed/>
    <w:qFormat/>
    <w:rsid w:val="008F59B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1"/>
    </w:pPr>
    <w:rPr>
      <w:rFonts w:asciiTheme="majorHAnsi" w:eastAsiaTheme="majorEastAsia" w:hAnsiTheme="majorHAnsi" w:cstheme="majorBidi"/>
      <w:b/>
      <w:bCs/>
      <w:color w:val="4F81BD" w:themeColor="accent1"/>
      <w:sz w:val="26"/>
      <w:szCs w:val="26"/>
      <w:bdr w:val="none" w:sz="0" w:space="0" w:color="auto"/>
      <w:lang w:val="en-GB"/>
    </w:rPr>
  </w:style>
  <w:style w:type="paragraph" w:styleId="Heading3">
    <w:name w:val="heading 3"/>
    <w:basedOn w:val="Normal"/>
    <w:next w:val="Normal"/>
    <w:link w:val="Heading3Char"/>
    <w:uiPriority w:val="9"/>
    <w:unhideWhenUsed/>
    <w:qFormat/>
    <w:rsid w:val="00AB10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uiPriority w:val="1"/>
    <w:qFormat/>
    <w:rPr>
      <w:rFonts w:ascii="Calibri" w:eastAsia="Calibri" w:hAnsi="Calibri" w:cs="Calibri"/>
      <w:color w:val="000000"/>
      <w:sz w:val="22"/>
      <w:szCs w:val="22"/>
      <w:u w:color="000000"/>
      <w:lang w:val="en-US"/>
    </w:rPr>
  </w:style>
  <w:style w:type="character" w:customStyle="1" w:styleId="Heading2Char">
    <w:name w:val="Heading 2 Char"/>
    <w:basedOn w:val="DefaultParagraphFont"/>
    <w:link w:val="Heading2"/>
    <w:uiPriority w:val="9"/>
    <w:rsid w:val="008F59B6"/>
    <w:rPr>
      <w:rFonts w:asciiTheme="majorHAnsi" w:eastAsiaTheme="majorEastAsia" w:hAnsiTheme="majorHAnsi" w:cstheme="majorBidi"/>
      <w:b/>
      <w:bCs/>
      <w:color w:val="4F81BD" w:themeColor="accent1"/>
      <w:sz w:val="26"/>
      <w:szCs w:val="26"/>
      <w:bdr w:val="none" w:sz="0" w:space="0" w:color="auto"/>
      <w:lang w:eastAsia="en-US"/>
    </w:rPr>
  </w:style>
  <w:style w:type="paragraph" w:styleId="FootnoteText">
    <w:name w:val="footnote text"/>
    <w:basedOn w:val="Normal"/>
    <w:link w:val="FootnoteTextChar"/>
    <w:uiPriority w:val="99"/>
    <w:semiHidden/>
    <w:unhideWhenUsed/>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0"/>
      <w:szCs w:val="20"/>
      <w:bdr w:val="none" w:sz="0" w:space="0" w:color="auto"/>
      <w:lang w:val="en-GB"/>
    </w:rPr>
  </w:style>
  <w:style w:type="character" w:customStyle="1" w:styleId="FootnoteTextChar">
    <w:name w:val="Footnote Text Char"/>
    <w:basedOn w:val="DefaultParagraphFont"/>
    <w:link w:val="FootnoteText"/>
    <w:uiPriority w:val="99"/>
    <w:semiHidden/>
    <w:rsid w:val="008F59B6"/>
    <w:rPr>
      <w:rFonts w:asciiTheme="minorHAnsi" w:eastAsiaTheme="minorHAnsi" w:hAnsiTheme="minorHAnsi" w:cstheme="minorBidi"/>
      <w:bdr w:val="none" w:sz="0" w:space="0" w:color="auto"/>
      <w:lang w:eastAsia="en-US"/>
    </w:rPr>
  </w:style>
  <w:style w:type="character" w:styleId="FootnoteReference">
    <w:name w:val="footnote reference"/>
    <w:basedOn w:val="DefaultParagraphFont"/>
    <w:uiPriority w:val="99"/>
    <w:semiHidden/>
    <w:unhideWhenUsed/>
    <w:rsid w:val="008F59B6"/>
    <w:rPr>
      <w:vertAlign w:val="superscript"/>
    </w:rPr>
  </w:style>
  <w:style w:type="table" w:styleId="TableGrid">
    <w:name w:val="Table Grid"/>
    <w:basedOn w:val="TableNormal"/>
    <w:uiPriority w:val="59"/>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9B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NormalWeb">
    <w:name w:val="Normal (Web)"/>
    <w:basedOn w:val="Normal"/>
    <w:uiPriority w:val="99"/>
    <w:semiHidden/>
    <w:unhideWhenUsed/>
    <w:rsid w:val="009236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seosummary">
    <w:name w:val="seosummary"/>
    <w:basedOn w:val="DefaultParagraphFont"/>
    <w:rsid w:val="00C90B91"/>
  </w:style>
  <w:style w:type="character" w:styleId="Strong">
    <w:name w:val="Strong"/>
    <w:basedOn w:val="DefaultParagraphFont"/>
    <w:uiPriority w:val="22"/>
    <w:qFormat/>
    <w:rsid w:val="00C90B91"/>
    <w:rPr>
      <w:b/>
      <w:bCs/>
    </w:rPr>
  </w:style>
  <w:style w:type="paragraph" w:styleId="BalloonText">
    <w:name w:val="Balloon Text"/>
    <w:basedOn w:val="Normal"/>
    <w:link w:val="BalloonTextChar"/>
    <w:uiPriority w:val="99"/>
    <w:semiHidden/>
    <w:unhideWhenUsed/>
    <w:rsid w:val="006635A0"/>
    <w:rPr>
      <w:rFonts w:ascii="Tahoma" w:hAnsi="Tahoma" w:cs="Tahoma"/>
      <w:sz w:val="16"/>
      <w:szCs w:val="16"/>
    </w:rPr>
  </w:style>
  <w:style w:type="character" w:customStyle="1" w:styleId="BalloonTextChar">
    <w:name w:val="Balloon Text Char"/>
    <w:basedOn w:val="DefaultParagraphFont"/>
    <w:link w:val="BalloonText"/>
    <w:uiPriority w:val="99"/>
    <w:semiHidden/>
    <w:rsid w:val="006635A0"/>
    <w:rPr>
      <w:rFonts w:ascii="Tahoma" w:hAnsi="Tahoma" w:cs="Tahoma"/>
      <w:sz w:val="16"/>
      <w:szCs w:val="16"/>
      <w:lang w:val="en-US" w:eastAsia="en-US"/>
    </w:rPr>
  </w:style>
  <w:style w:type="character" w:customStyle="1" w:styleId="Heading3Char">
    <w:name w:val="Heading 3 Char"/>
    <w:basedOn w:val="DefaultParagraphFont"/>
    <w:link w:val="Heading3"/>
    <w:uiPriority w:val="9"/>
    <w:rsid w:val="00AB10FB"/>
    <w:rPr>
      <w:rFonts w:asciiTheme="majorHAnsi" w:eastAsiaTheme="majorEastAsia" w:hAnsiTheme="majorHAnsi" w:cstheme="majorBidi"/>
      <w:b/>
      <w:bCs/>
      <w:color w:val="4F81BD" w:themeColor="accent1"/>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basedOn w:val="Normal"/>
    <w:next w:val="Normal"/>
    <w:link w:val="Heading2Char"/>
    <w:uiPriority w:val="9"/>
    <w:unhideWhenUsed/>
    <w:qFormat/>
    <w:rsid w:val="008F59B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1"/>
    </w:pPr>
    <w:rPr>
      <w:rFonts w:asciiTheme="majorHAnsi" w:eastAsiaTheme="majorEastAsia" w:hAnsiTheme="majorHAnsi" w:cstheme="majorBidi"/>
      <w:b/>
      <w:bCs/>
      <w:color w:val="4F81BD" w:themeColor="accent1"/>
      <w:sz w:val="26"/>
      <w:szCs w:val="26"/>
      <w:bdr w:val="none" w:sz="0" w:space="0" w:color="auto"/>
      <w:lang w:val="en-GB"/>
    </w:rPr>
  </w:style>
  <w:style w:type="paragraph" w:styleId="Heading3">
    <w:name w:val="heading 3"/>
    <w:basedOn w:val="Normal"/>
    <w:next w:val="Normal"/>
    <w:link w:val="Heading3Char"/>
    <w:uiPriority w:val="9"/>
    <w:unhideWhenUsed/>
    <w:qFormat/>
    <w:rsid w:val="00AB10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uiPriority w:val="1"/>
    <w:qFormat/>
    <w:rPr>
      <w:rFonts w:ascii="Calibri" w:eastAsia="Calibri" w:hAnsi="Calibri" w:cs="Calibri"/>
      <w:color w:val="000000"/>
      <w:sz w:val="22"/>
      <w:szCs w:val="22"/>
      <w:u w:color="000000"/>
      <w:lang w:val="en-US"/>
    </w:rPr>
  </w:style>
  <w:style w:type="character" w:customStyle="1" w:styleId="Heading2Char">
    <w:name w:val="Heading 2 Char"/>
    <w:basedOn w:val="DefaultParagraphFont"/>
    <w:link w:val="Heading2"/>
    <w:uiPriority w:val="9"/>
    <w:rsid w:val="008F59B6"/>
    <w:rPr>
      <w:rFonts w:asciiTheme="majorHAnsi" w:eastAsiaTheme="majorEastAsia" w:hAnsiTheme="majorHAnsi" w:cstheme="majorBidi"/>
      <w:b/>
      <w:bCs/>
      <w:color w:val="4F81BD" w:themeColor="accent1"/>
      <w:sz w:val="26"/>
      <w:szCs w:val="26"/>
      <w:bdr w:val="none" w:sz="0" w:space="0" w:color="auto"/>
      <w:lang w:eastAsia="en-US"/>
    </w:rPr>
  </w:style>
  <w:style w:type="paragraph" w:styleId="FootnoteText">
    <w:name w:val="footnote text"/>
    <w:basedOn w:val="Normal"/>
    <w:link w:val="FootnoteTextChar"/>
    <w:uiPriority w:val="99"/>
    <w:semiHidden/>
    <w:unhideWhenUsed/>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0"/>
      <w:szCs w:val="20"/>
      <w:bdr w:val="none" w:sz="0" w:space="0" w:color="auto"/>
      <w:lang w:val="en-GB"/>
    </w:rPr>
  </w:style>
  <w:style w:type="character" w:customStyle="1" w:styleId="FootnoteTextChar">
    <w:name w:val="Footnote Text Char"/>
    <w:basedOn w:val="DefaultParagraphFont"/>
    <w:link w:val="FootnoteText"/>
    <w:uiPriority w:val="99"/>
    <w:semiHidden/>
    <w:rsid w:val="008F59B6"/>
    <w:rPr>
      <w:rFonts w:asciiTheme="minorHAnsi" w:eastAsiaTheme="minorHAnsi" w:hAnsiTheme="minorHAnsi" w:cstheme="minorBidi"/>
      <w:bdr w:val="none" w:sz="0" w:space="0" w:color="auto"/>
      <w:lang w:eastAsia="en-US"/>
    </w:rPr>
  </w:style>
  <w:style w:type="character" w:styleId="FootnoteReference">
    <w:name w:val="footnote reference"/>
    <w:basedOn w:val="DefaultParagraphFont"/>
    <w:uiPriority w:val="99"/>
    <w:semiHidden/>
    <w:unhideWhenUsed/>
    <w:rsid w:val="008F59B6"/>
    <w:rPr>
      <w:vertAlign w:val="superscript"/>
    </w:rPr>
  </w:style>
  <w:style w:type="table" w:styleId="TableGrid">
    <w:name w:val="Table Grid"/>
    <w:basedOn w:val="TableNormal"/>
    <w:uiPriority w:val="59"/>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9B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NormalWeb">
    <w:name w:val="Normal (Web)"/>
    <w:basedOn w:val="Normal"/>
    <w:uiPriority w:val="99"/>
    <w:semiHidden/>
    <w:unhideWhenUsed/>
    <w:rsid w:val="009236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seosummary">
    <w:name w:val="seosummary"/>
    <w:basedOn w:val="DefaultParagraphFont"/>
    <w:rsid w:val="00C90B91"/>
  </w:style>
  <w:style w:type="character" w:styleId="Strong">
    <w:name w:val="Strong"/>
    <w:basedOn w:val="DefaultParagraphFont"/>
    <w:uiPriority w:val="22"/>
    <w:qFormat/>
    <w:rsid w:val="00C90B91"/>
    <w:rPr>
      <w:b/>
      <w:bCs/>
    </w:rPr>
  </w:style>
  <w:style w:type="paragraph" w:styleId="BalloonText">
    <w:name w:val="Balloon Text"/>
    <w:basedOn w:val="Normal"/>
    <w:link w:val="BalloonTextChar"/>
    <w:uiPriority w:val="99"/>
    <w:semiHidden/>
    <w:unhideWhenUsed/>
    <w:rsid w:val="006635A0"/>
    <w:rPr>
      <w:rFonts w:ascii="Tahoma" w:hAnsi="Tahoma" w:cs="Tahoma"/>
      <w:sz w:val="16"/>
      <w:szCs w:val="16"/>
    </w:rPr>
  </w:style>
  <w:style w:type="character" w:customStyle="1" w:styleId="BalloonTextChar">
    <w:name w:val="Balloon Text Char"/>
    <w:basedOn w:val="DefaultParagraphFont"/>
    <w:link w:val="BalloonText"/>
    <w:uiPriority w:val="99"/>
    <w:semiHidden/>
    <w:rsid w:val="006635A0"/>
    <w:rPr>
      <w:rFonts w:ascii="Tahoma" w:hAnsi="Tahoma" w:cs="Tahoma"/>
      <w:sz w:val="16"/>
      <w:szCs w:val="16"/>
      <w:lang w:val="en-US" w:eastAsia="en-US"/>
    </w:rPr>
  </w:style>
  <w:style w:type="character" w:customStyle="1" w:styleId="Heading3Char">
    <w:name w:val="Heading 3 Char"/>
    <w:basedOn w:val="DefaultParagraphFont"/>
    <w:link w:val="Heading3"/>
    <w:uiPriority w:val="9"/>
    <w:rsid w:val="00AB10FB"/>
    <w:rPr>
      <w:rFonts w:asciiTheme="majorHAnsi" w:eastAsiaTheme="majorEastAsia" w:hAnsiTheme="majorHAnsi" w:cstheme="majorBidi"/>
      <w:b/>
      <w:bCs/>
      <w:color w:val="4F81BD"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8633">
      <w:bodyDiv w:val="1"/>
      <w:marLeft w:val="0"/>
      <w:marRight w:val="0"/>
      <w:marTop w:val="0"/>
      <w:marBottom w:val="0"/>
      <w:divBdr>
        <w:top w:val="none" w:sz="0" w:space="0" w:color="auto"/>
        <w:left w:val="none" w:sz="0" w:space="0" w:color="auto"/>
        <w:bottom w:val="none" w:sz="0" w:space="0" w:color="auto"/>
        <w:right w:val="none" w:sz="0" w:space="0" w:color="auto"/>
      </w:divBdr>
    </w:div>
    <w:div w:id="613751031">
      <w:bodyDiv w:val="1"/>
      <w:marLeft w:val="0"/>
      <w:marRight w:val="0"/>
      <w:marTop w:val="0"/>
      <w:marBottom w:val="0"/>
      <w:divBdr>
        <w:top w:val="none" w:sz="0" w:space="0" w:color="auto"/>
        <w:left w:val="none" w:sz="0" w:space="0" w:color="auto"/>
        <w:bottom w:val="none" w:sz="0" w:space="0" w:color="auto"/>
        <w:right w:val="none" w:sz="0" w:space="0" w:color="auto"/>
      </w:divBdr>
    </w:div>
    <w:div w:id="109054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d-alliance.org/groups/fair-data-maturity-model-wg" TargetMode="External"/><Relationship Id="rId13" Type="http://schemas.openxmlformats.org/officeDocument/2006/relationships/hyperlink" Target="https://www.rd-alliance.org/group/pid-kernel-information-wg/outcomes/recommendation-pid-kernel-information" TargetMode="External"/><Relationship Id="rId18" Type="http://schemas.openxmlformats.org/officeDocument/2006/relationships/hyperlink" Target="http://doi.org/10.23728/b2share.166a074bff614a31b05e9df5bfd9809d"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www.w3.org/TR/ldp/" TargetMode="External"/><Relationship Id="rId7" Type="http://schemas.openxmlformats.org/officeDocument/2006/relationships/endnotes" Target="endnotes.xml"/><Relationship Id="rId12" Type="http://schemas.openxmlformats.org/officeDocument/2006/relationships/hyperlink" Target="https://www.rd-alliance.org/group/data-type-registries-wg/outcomes/data-type-registries" TargetMode="External"/><Relationship Id="rId17" Type="http://schemas.openxmlformats.org/officeDocument/2006/relationships/hyperlink" Target="https://doi.org/10.2777/1524"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oi.org/10.23728/b2share.b605d85809ca45679b110719b6c6cb11" TargetMode="External"/><Relationship Id="rId20" Type="http://schemas.openxmlformats.org/officeDocument/2006/relationships/hyperlink" Target="http://doi.org/10.23728/b2share.e14269d07ce84027a7f79ee06b994ef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handle.net/11304/5d760a3e-991d-11e5-9bb4-2b0aad496318" TargetMode="External"/><Relationship Id="rId24" Type="http://schemas.openxmlformats.org/officeDocument/2006/relationships/hyperlink" Target="https://www.w3.org/TR/rdf11-primer/" TargetMode="External"/><Relationship Id="rId5" Type="http://schemas.openxmlformats.org/officeDocument/2006/relationships/webSettings" Target="webSettings.xml"/><Relationship Id="rId15" Type="http://schemas.openxmlformats.org/officeDocument/2006/relationships/hyperlink" Target="http://doi.org/10.23728/b2share.4e8ac36c0dd343da81fd9e83e72805a0" TargetMode="External"/><Relationship Id="rId23" Type="http://schemas.openxmlformats.org/officeDocument/2006/relationships/hyperlink" Target="https://www.w3.org/2012/ldp/hg/ldp-bp/ldp-bp.html" TargetMode="External"/><Relationship Id="rId28" Type="http://schemas.openxmlformats.org/officeDocument/2006/relationships/theme" Target="theme/theme1.xml"/><Relationship Id="rId10" Type="http://schemas.openxmlformats.org/officeDocument/2006/relationships/hyperlink" Target="https://www.doi.org/topics/2006_05_02_Kahn_Framework.pdf" TargetMode="External"/><Relationship Id="rId19" Type="http://schemas.openxmlformats.org/officeDocument/2006/relationships/hyperlink" Target="http://doi.org/10.23728/b2share.6ceeed13eb6340fcb132bcb5b5e3d69a" TargetMode="External"/><Relationship Id="rId4" Type="http://schemas.openxmlformats.org/officeDocument/2006/relationships/settings" Target="settings.xml"/><Relationship Id="rId9" Type="http://schemas.openxmlformats.org/officeDocument/2006/relationships/hyperlink" Target="https://www.cnri.reston.va.us/k-w.html" TargetMode="External"/><Relationship Id="rId14" Type="http://schemas.openxmlformats.org/officeDocument/2006/relationships/hyperlink" Target="https://www.rd-alliance.org/group/research-data-collections-wg/outcomes/rda-research-data-collections-wg-recommendations" TargetMode="External"/><Relationship Id="rId22" Type="http://schemas.openxmlformats.org/officeDocument/2006/relationships/hyperlink" Target="https://www.w3.org/TR/ldp-primer/"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cp:revision>
  <cp:lastPrinted>2019-11-18T13:36:00Z</cp:lastPrinted>
  <dcterms:created xsi:type="dcterms:W3CDTF">2019-11-15T16:36:00Z</dcterms:created>
  <dcterms:modified xsi:type="dcterms:W3CDTF">2019-11-18T14:43:00Z</dcterms:modified>
</cp:coreProperties>
</file>