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F59B6" w:rsidRPr="00B47ED9" w:rsidRDefault="008F59B6" w:rsidP="008F59B6">
      <w:pPr>
        <w:pStyle w:val="NoSpacing"/>
        <w:jc w:val="center"/>
        <w:rPr>
          <w:sz w:val="52"/>
          <w:szCs w:val="52"/>
        </w:rPr>
      </w:pPr>
      <w:r w:rsidRPr="00B47ED9">
        <w:rPr>
          <w:sz w:val="52"/>
          <w:szCs w:val="52"/>
        </w:rPr>
        <w:t>FAIR Digital Object Framework</w:t>
      </w:r>
    </w:p>
    <w:p w:rsidR="008F59B6" w:rsidRDefault="008F59B6" w:rsidP="008F59B6">
      <w:pPr>
        <w:pStyle w:val="NoSpacing"/>
      </w:pPr>
    </w:p>
    <w:p w:rsidR="008F59B6" w:rsidRDefault="00974D8E" w:rsidP="008F59B6">
      <w:pPr>
        <w:pStyle w:val="NoSpacing"/>
        <w:jc w:val="center"/>
      </w:pPr>
      <w:r>
        <w:t>Version 1</w:t>
      </w:r>
      <w:r w:rsidR="006635A0">
        <w:t>.</w:t>
      </w:r>
      <w:r w:rsidR="00B37446">
        <w:t>0</w:t>
      </w:r>
      <w:r w:rsidR="00684492">
        <w:t>2</w:t>
      </w:r>
      <w:r>
        <w:t xml:space="preserve">, </w:t>
      </w:r>
      <w:r w:rsidR="006635A0">
        <w:t>November</w:t>
      </w:r>
      <w:r w:rsidR="008F59B6">
        <w:t xml:space="preserve"> 2019</w:t>
      </w:r>
    </w:p>
    <w:p w:rsidR="006A35ED" w:rsidRDefault="006635A0" w:rsidP="008F59B6">
      <w:pPr>
        <w:pStyle w:val="NoSpacing"/>
        <w:jc w:val="center"/>
      </w:pPr>
      <w:proofErr w:type="spellStart"/>
      <w:r>
        <w:t>FDOF</w:t>
      </w:r>
      <w:proofErr w:type="spellEnd"/>
      <w:r>
        <w:t xml:space="preserve"> Technical Implementation Guideline</w:t>
      </w:r>
    </w:p>
    <w:p w:rsidR="0011763C" w:rsidRDefault="0011763C" w:rsidP="008F59B6">
      <w:pPr>
        <w:pStyle w:val="NoSpacing"/>
        <w:jc w:val="center"/>
      </w:pPr>
      <w:bookmarkStart w:id="0" w:name="_GoBack"/>
      <w:bookmarkEnd w:id="0"/>
    </w:p>
    <w:p w:rsidR="008F59B6" w:rsidRDefault="008F59B6" w:rsidP="008F59B6">
      <w:pPr>
        <w:pStyle w:val="NoSpacing"/>
      </w:pPr>
    </w:p>
    <w:p w:rsidR="006635A0" w:rsidRDefault="006635A0" w:rsidP="006635A0">
      <w:pPr>
        <w:jc w:val="center"/>
        <w:rPr>
          <w:rFonts w:ascii="Calibri" w:eastAsia="Times New Roman" w:hAnsi="Calibri"/>
          <w:i/>
          <w:iCs/>
        </w:rPr>
      </w:pPr>
      <w:r>
        <w:rPr>
          <w:rFonts w:ascii="Calibri" w:eastAsia="Times New Roman" w:hAnsi="Calibri"/>
          <w:i/>
          <w:iCs/>
        </w:rPr>
        <w:t>"We need a set of principles that are sufficiently specific to be useful but sufficiently abstract to exclude specific software stacks, i.e., a document that will still make sense and still be useful ten years from now."</w:t>
      </w:r>
    </w:p>
    <w:p w:rsidR="006635A0" w:rsidRDefault="006635A0" w:rsidP="008F59B6">
      <w:pPr>
        <w:pStyle w:val="NoSpacing"/>
      </w:pPr>
    </w:p>
    <w:p w:rsidR="00EE3812" w:rsidRDefault="006635A0" w:rsidP="00AF5747">
      <w:pPr>
        <w:pStyle w:val="NoSpacing"/>
        <w:jc w:val="both"/>
      </w:pPr>
      <w:r>
        <w:t xml:space="preserve">This document includes </w:t>
      </w:r>
      <w:r w:rsidR="00AF5747">
        <w:t>some generic g</w:t>
      </w:r>
      <w:r w:rsidR="00684492">
        <w:t xml:space="preserve">uidelines to be met (chapter 2), </w:t>
      </w:r>
      <w:r>
        <w:t>a normative part defining the FAIR Digital Object Framework (</w:t>
      </w:r>
      <w:proofErr w:type="spellStart"/>
      <w:r>
        <w:t>FDOF</w:t>
      </w:r>
      <w:proofErr w:type="spellEnd"/>
      <w:r>
        <w:t xml:space="preserve">) at an abstract level which will develop over time </w:t>
      </w:r>
      <w:r w:rsidR="00AB10FB">
        <w:t>(chapter</w:t>
      </w:r>
      <w:r w:rsidR="00AF5747">
        <w:t xml:space="preserve"> </w:t>
      </w:r>
      <w:r w:rsidR="00AB10FB">
        <w:t>3)</w:t>
      </w:r>
      <w:r w:rsidR="00684492">
        <w:t xml:space="preserve"> and a glossary of terms (chapter 4).</w:t>
      </w:r>
      <w:r w:rsidR="00AF5747">
        <w:t xml:space="preserve"> </w:t>
      </w:r>
      <w:r w:rsidR="00684492">
        <w:t xml:space="preserve">Related documents such as implementation examples can be found at the </w:t>
      </w:r>
      <w:proofErr w:type="spellStart"/>
      <w:r w:rsidR="00684492">
        <w:t>Github</w:t>
      </w:r>
      <w:proofErr w:type="spellEnd"/>
      <w:r w:rsidR="00684492">
        <w:t xml:space="preserve"> site</w:t>
      </w:r>
      <w:r w:rsidR="00EE3812">
        <w:rPr>
          <w:rStyle w:val="FootnoteReference"/>
        </w:rPr>
        <w:footnoteReference w:id="1"/>
      </w:r>
      <w:r w:rsidR="00EE3812">
        <w:t xml:space="preserve"> and a Google Doc version is used for open comments</w:t>
      </w:r>
      <w:r w:rsidR="0020071B">
        <w:t xml:space="preserve"> which will lead to new versions</w:t>
      </w:r>
      <w:r w:rsidR="00EE3812">
        <w:rPr>
          <w:rStyle w:val="FootnoteReference"/>
        </w:rPr>
        <w:footnoteReference w:id="2"/>
      </w:r>
      <w:r w:rsidR="00EE3812">
        <w:t>.</w:t>
      </w:r>
    </w:p>
    <w:p w:rsidR="00AB10FB" w:rsidRDefault="00AB10FB" w:rsidP="00AB10FB">
      <w:pPr>
        <w:pStyle w:val="Heading2"/>
        <w:numPr>
          <w:ilvl w:val="0"/>
          <w:numId w:val="5"/>
        </w:numPr>
      </w:pPr>
      <w:r>
        <w:t>Change History</w:t>
      </w:r>
    </w:p>
    <w:p w:rsidR="00AB10FB" w:rsidRDefault="00AB10FB" w:rsidP="008F59B6">
      <w:pPr>
        <w:pStyle w:val="NoSpacing"/>
      </w:pPr>
    </w:p>
    <w:tbl>
      <w:tblPr>
        <w:tblStyle w:val="TableGrid"/>
        <w:tblW w:w="0" w:type="auto"/>
        <w:tblLook w:val="04A0" w:firstRow="1" w:lastRow="0" w:firstColumn="1" w:lastColumn="0" w:noHBand="0" w:noVBand="1"/>
      </w:tblPr>
      <w:tblGrid>
        <w:gridCol w:w="1491"/>
        <w:gridCol w:w="1027"/>
        <w:gridCol w:w="3693"/>
        <w:gridCol w:w="3071"/>
      </w:tblGrid>
      <w:tr w:rsidR="006635A0" w:rsidTr="006635A0">
        <w:tc>
          <w:tcPr>
            <w:tcW w:w="1491" w:type="dxa"/>
            <w:vAlign w:val="center"/>
          </w:tcPr>
          <w:p w:rsidR="006635A0" w:rsidRPr="00ED2E1A" w:rsidRDefault="006635A0" w:rsidP="006635A0">
            <w:pPr>
              <w:pStyle w:val="NoSpacing"/>
              <w:rPr>
                <w:sz w:val="20"/>
                <w:szCs w:val="20"/>
              </w:rPr>
            </w:pPr>
            <w:r w:rsidRPr="00ED2E1A">
              <w:rPr>
                <w:sz w:val="20"/>
                <w:szCs w:val="20"/>
              </w:rPr>
              <w:t>Version</w:t>
            </w:r>
          </w:p>
        </w:tc>
        <w:tc>
          <w:tcPr>
            <w:tcW w:w="1027" w:type="dxa"/>
            <w:vAlign w:val="center"/>
          </w:tcPr>
          <w:p w:rsidR="006635A0" w:rsidRPr="00ED2E1A" w:rsidRDefault="006635A0" w:rsidP="006635A0">
            <w:pPr>
              <w:pStyle w:val="NoSpacing"/>
              <w:rPr>
                <w:sz w:val="20"/>
                <w:szCs w:val="20"/>
              </w:rPr>
            </w:pPr>
            <w:r w:rsidRPr="00ED2E1A">
              <w:rPr>
                <w:sz w:val="20"/>
                <w:szCs w:val="20"/>
              </w:rPr>
              <w:t>Date</w:t>
            </w:r>
          </w:p>
        </w:tc>
        <w:tc>
          <w:tcPr>
            <w:tcW w:w="3693" w:type="dxa"/>
            <w:vAlign w:val="center"/>
          </w:tcPr>
          <w:p w:rsidR="006635A0" w:rsidRPr="00ED2E1A" w:rsidRDefault="006635A0" w:rsidP="006635A0">
            <w:pPr>
              <w:pStyle w:val="NoSpacing"/>
              <w:rPr>
                <w:sz w:val="20"/>
                <w:szCs w:val="20"/>
              </w:rPr>
            </w:pPr>
            <w:r w:rsidRPr="00ED2E1A">
              <w:rPr>
                <w:sz w:val="20"/>
                <w:szCs w:val="20"/>
              </w:rPr>
              <w:t>Intention</w:t>
            </w:r>
          </w:p>
        </w:tc>
        <w:tc>
          <w:tcPr>
            <w:tcW w:w="3071" w:type="dxa"/>
            <w:vAlign w:val="center"/>
          </w:tcPr>
          <w:p w:rsidR="006635A0" w:rsidRPr="00ED2E1A" w:rsidRDefault="006635A0" w:rsidP="006635A0">
            <w:pPr>
              <w:pStyle w:val="NoSpacing"/>
              <w:rPr>
                <w:sz w:val="20"/>
                <w:szCs w:val="20"/>
              </w:rPr>
            </w:pPr>
            <w:r w:rsidRPr="00ED2E1A">
              <w:rPr>
                <w:sz w:val="20"/>
                <w:szCs w:val="20"/>
              </w:rPr>
              <w:t>Actors</w:t>
            </w:r>
          </w:p>
        </w:tc>
      </w:tr>
      <w:tr w:rsidR="006635A0" w:rsidTr="006635A0">
        <w:tc>
          <w:tcPr>
            <w:tcW w:w="1491" w:type="dxa"/>
            <w:vAlign w:val="center"/>
          </w:tcPr>
          <w:p w:rsidR="006635A0" w:rsidRPr="00ED2E1A" w:rsidRDefault="006635A0" w:rsidP="006635A0">
            <w:pPr>
              <w:pStyle w:val="NoSpacing"/>
              <w:rPr>
                <w:sz w:val="20"/>
                <w:szCs w:val="20"/>
              </w:rPr>
            </w:pPr>
            <w:r w:rsidRPr="00ED2E1A">
              <w:rPr>
                <w:sz w:val="20"/>
                <w:szCs w:val="20"/>
              </w:rPr>
              <w:t>Version 1.0</w:t>
            </w:r>
          </w:p>
        </w:tc>
        <w:tc>
          <w:tcPr>
            <w:tcW w:w="1027" w:type="dxa"/>
            <w:vAlign w:val="center"/>
          </w:tcPr>
          <w:p w:rsidR="006635A0" w:rsidRPr="00ED2E1A" w:rsidRDefault="006635A0" w:rsidP="006635A0">
            <w:pPr>
              <w:pStyle w:val="NoSpacing"/>
              <w:rPr>
                <w:sz w:val="20"/>
                <w:szCs w:val="20"/>
              </w:rPr>
            </w:pPr>
            <w:r w:rsidRPr="00ED2E1A">
              <w:rPr>
                <w:sz w:val="20"/>
                <w:szCs w:val="20"/>
              </w:rPr>
              <w:t>October 2019</w:t>
            </w:r>
          </w:p>
        </w:tc>
        <w:tc>
          <w:tcPr>
            <w:tcW w:w="3693" w:type="dxa"/>
            <w:vAlign w:val="center"/>
          </w:tcPr>
          <w:p w:rsidR="006635A0" w:rsidRPr="00ED2E1A" w:rsidRDefault="006635A0" w:rsidP="006635A0">
            <w:pPr>
              <w:pStyle w:val="NoSpacing"/>
              <w:rPr>
                <w:sz w:val="20"/>
                <w:szCs w:val="20"/>
              </w:rPr>
            </w:pPr>
            <w:r w:rsidRPr="00ED2E1A">
              <w:rPr>
                <w:sz w:val="20"/>
                <w:szCs w:val="20"/>
              </w:rPr>
              <w:t>prepared for the consensus meetings in Washington and Paris in October 2019</w:t>
            </w:r>
          </w:p>
        </w:tc>
        <w:tc>
          <w:tcPr>
            <w:tcW w:w="3071" w:type="dxa"/>
            <w:vAlign w:val="center"/>
          </w:tcPr>
          <w:p w:rsidR="006635A0" w:rsidRPr="00ED2E1A" w:rsidRDefault="006635A0" w:rsidP="006635A0">
            <w:pPr>
              <w:pStyle w:val="NoSpacing"/>
              <w:rPr>
                <w:sz w:val="20"/>
                <w:szCs w:val="20"/>
              </w:rPr>
            </w:pPr>
            <w:r w:rsidRPr="00ED2E1A">
              <w:rPr>
                <w:sz w:val="20"/>
                <w:szCs w:val="20"/>
              </w:rPr>
              <w:t xml:space="preserve">created by </w:t>
            </w:r>
            <w:r w:rsidR="00AB10FB" w:rsidRPr="00ED2E1A">
              <w:rPr>
                <w:sz w:val="20"/>
                <w:szCs w:val="20"/>
              </w:rPr>
              <w:t>Luiz Bonino and Peter Wittenburg</w:t>
            </w:r>
          </w:p>
        </w:tc>
      </w:tr>
      <w:tr w:rsidR="006635A0" w:rsidTr="006635A0">
        <w:tc>
          <w:tcPr>
            <w:tcW w:w="1491" w:type="dxa"/>
            <w:vAlign w:val="center"/>
          </w:tcPr>
          <w:p w:rsidR="006635A0" w:rsidRPr="00ED2E1A" w:rsidRDefault="006635A0" w:rsidP="006635A0">
            <w:pPr>
              <w:pStyle w:val="NoSpacing"/>
              <w:rPr>
                <w:sz w:val="20"/>
                <w:szCs w:val="20"/>
              </w:rPr>
            </w:pPr>
            <w:r w:rsidRPr="00ED2E1A">
              <w:rPr>
                <w:sz w:val="20"/>
                <w:szCs w:val="20"/>
              </w:rPr>
              <w:t>Version 1.</w:t>
            </w:r>
            <w:r w:rsidR="00684492" w:rsidRPr="00ED2E1A">
              <w:rPr>
                <w:sz w:val="20"/>
                <w:szCs w:val="20"/>
              </w:rPr>
              <w:t>0</w:t>
            </w:r>
            <w:r w:rsidRPr="00ED2E1A">
              <w:rPr>
                <w:sz w:val="20"/>
                <w:szCs w:val="20"/>
              </w:rPr>
              <w:t>1</w:t>
            </w:r>
          </w:p>
        </w:tc>
        <w:tc>
          <w:tcPr>
            <w:tcW w:w="1027" w:type="dxa"/>
            <w:vAlign w:val="center"/>
          </w:tcPr>
          <w:p w:rsidR="006635A0" w:rsidRPr="00ED2E1A" w:rsidRDefault="006635A0" w:rsidP="006635A0">
            <w:pPr>
              <w:pStyle w:val="NoSpacing"/>
              <w:rPr>
                <w:sz w:val="20"/>
                <w:szCs w:val="20"/>
              </w:rPr>
            </w:pPr>
            <w:r w:rsidRPr="00ED2E1A">
              <w:rPr>
                <w:sz w:val="20"/>
                <w:szCs w:val="20"/>
              </w:rPr>
              <w:t>17.11. 2019</w:t>
            </w:r>
          </w:p>
        </w:tc>
        <w:tc>
          <w:tcPr>
            <w:tcW w:w="3693" w:type="dxa"/>
            <w:vAlign w:val="center"/>
          </w:tcPr>
          <w:p w:rsidR="006635A0" w:rsidRPr="00ED2E1A" w:rsidRDefault="006635A0" w:rsidP="006635A0">
            <w:pPr>
              <w:pStyle w:val="NoSpacing"/>
              <w:rPr>
                <w:sz w:val="20"/>
                <w:szCs w:val="20"/>
              </w:rPr>
            </w:pPr>
            <w:r w:rsidRPr="00ED2E1A">
              <w:rPr>
                <w:sz w:val="20"/>
                <w:szCs w:val="20"/>
              </w:rPr>
              <w:t xml:space="preserve">created after the consensus meeting in Paris at </w:t>
            </w:r>
            <w:r w:rsidR="00AB10FB" w:rsidRPr="00ED2E1A">
              <w:rPr>
                <w:sz w:val="20"/>
                <w:szCs w:val="20"/>
              </w:rPr>
              <w:t>28/29.</w:t>
            </w:r>
            <w:r w:rsidRPr="00ED2E1A">
              <w:rPr>
                <w:sz w:val="20"/>
                <w:szCs w:val="20"/>
              </w:rPr>
              <w:t>10.2019</w:t>
            </w:r>
          </w:p>
        </w:tc>
        <w:tc>
          <w:tcPr>
            <w:tcW w:w="3071" w:type="dxa"/>
            <w:vAlign w:val="center"/>
          </w:tcPr>
          <w:p w:rsidR="006635A0" w:rsidRPr="00ED2E1A" w:rsidRDefault="006635A0" w:rsidP="006635A0">
            <w:pPr>
              <w:pStyle w:val="NoSpacing"/>
              <w:rPr>
                <w:sz w:val="20"/>
                <w:szCs w:val="20"/>
              </w:rPr>
            </w:pPr>
            <w:r w:rsidRPr="00ED2E1A">
              <w:rPr>
                <w:sz w:val="20"/>
                <w:szCs w:val="20"/>
              </w:rPr>
              <w:t>changes by Luiz Bonino and Peter Wittenburg</w:t>
            </w:r>
          </w:p>
        </w:tc>
      </w:tr>
      <w:tr w:rsidR="006635A0" w:rsidTr="006635A0">
        <w:tc>
          <w:tcPr>
            <w:tcW w:w="1491" w:type="dxa"/>
            <w:vAlign w:val="center"/>
          </w:tcPr>
          <w:p w:rsidR="006635A0" w:rsidRPr="00ED2E1A" w:rsidRDefault="00684492" w:rsidP="006635A0">
            <w:pPr>
              <w:pStyle w:val="NoSpacing"/>
              <w:rPr>
                <w:sz w:val="20"/>
                <w:szCs w:val="20"/>
              </w:rPr>
            </w:pPr>
            <w:r w:rsidRPr="00ED2E1A">
              <w:rPr>
                <w:sz w:val="20"/>
                <w:szCs w:val="20"/>
              </w:rPr>
              <w:t>Version 1.02</w:t>
            </w:r>
          </w:p>
        </w:tc>
        <w:tc>
          <w:tcPr>
            <w:tcW w:w="1027" w:type="dxa"/>
            <w:vAlign w:val="center"/>
          </w:tcPr>
          <w:p w:rsidR="006635A0" w:rsidRPr="00ED2E1A" w:rsidRDefault="00684492" w:rsidP="006635A0">
            <w:pPr>
              <w:pStyle w:val="NoSpacing"/>
              <w:rPr>
                <w:sz w:val="20"/>
                <w:szCs w:val="20"/>
              </w:rPr>
            </w:pPr>
            <w:r w:rsidRPr="00ED2E1A">
              <w:rPr>
                <w:sz w:val="20"/>
                <w:szCs w:val="20"/>
              </w:rPr>
              <w:t>22.11. 2019</w:t>
            </w:r>
          </w:p>
        </w:tc>
        <w:tc>
          <w:tcPr>
            <w:tcW w:w="3693" w:type="dxa"/>
            <w:vAlign w:val="center"/>
          </w:tcPr>
          <w:p w:rsidR="006635A0" w:rsidRPr="00ED2E1A" w:rsidRDefault="00684492" w:rsidP="006635A0">
            <w:pPr>
              <w:pStyle w:val="NoSpacing"/>
              <w:rPr>
                <w:sz w:val="20"/>
                <w:szCs w:val="20"/>
              </w:rPr>
            </w:pPr>
            <w:r w:rsidRPr="00ED2E1A">
              <w:rPr>
                <w:sz w:val="20"/>
                <w:szCs w:val="20"/>
              </w:rPr>
              <w:t xml:space="preserve">created after various comments </w:t>
            </w:r>
            <w:r w:rsidR="00EE3812" w:rsidRPr="00ED2E1A">
              <w:rPr>
                <w:sz w:val="20"/>
                <w:szCs w:val="20"/>
              </w:rPr>
              <w:t xml:space="preserve">incl. polishing and adding clarity </w:t>
            </w:r>
          </w:p>
        </w:tc>
        <w:tc>
          <w:tcPr>
            <w:tcW w:w="3071" w:type="dxa"/>
            <w:vAlign w:val="center"/>
          </w:tcPr>
          <w:p w:rsidR="006635A0" w:rsidRPr="00ED2E1A" w:rsidRDefault="00684492" w:rsidP="006635A0">
            <w:pPr>
              <w:pStyle w:val="NoSpacing"/>
              <w:rPr>
                <w:sz w:val="20"/>
                <w:szCs w:val="20"/>
              </w:rPr>
            </w:pPr>
            <w:r w:rsidRPr="00ED2E1A">
              <w:rPr>
                <w:sz w:val="20"/>
                <w:szCs w:val="20"/>
              </w:rPr>
              <w:t>changes by Peter Wittenburg</w:t>
            </w:r>
            <w:r w:rsidR="00EE3812" w:rsidRPr="00ED2E1A">
              <w:rPr>
                <w:sz w:val="20"/>
                <w:szCs w:val="20"/>
              </w:rPr>
              <w:t>, Bonnie Carroll, Alex Hardisty, Mark Leggott, Carlo Zwölf</w:t>
            </w:r>
          </w:p>
        </w:tc>
      </w:tr>
      <w:tr w:rsidR="006635A0" w:rsidTr="006635A0">
        <w:tc>
          <w:tcPr>
            <w:tcW w:w="1491" w:type="dxa"/>
            <w:vAlign w:val="center"/>
          </w:tcPr>
          <w:p w:rsidR="006635A0" w:rsidRPr="00ED2E1A" w:rsidRDefault="006635A0" w:rsidP="006635A0">
            <w:pPr>
              <w:pStyle w:val="NoSpacing"/>
              <w:rPr>
                <w:sz w:val="20"/>
                <w:szCs w:val="20"/>
              </w:rPr>
            </w:pPr>
          </w:p>
        </w:tc>
        <w:tc>
          <w:tcPr>
            <w:tcW w:w="1027" w:type="dxa"/>
            <w:vAlign w:val="center"/>
          </w:tcPr>
          <w:p w:rsidR="006635A0" w:rsidRPr="00ED2E1A" w:rsidRDefault="006635A0" w:rsidP="006635A0">
            <w:pPr>
              <w:pStyle w:val="NoSpacing"/>
              <w:rPr>
                <w:sz w:val="20"/>
                <w:szCs w:val="20"/>
              </w:rPr>
            </w:pPr>
          </w:p>
        </w:tc>
        <w:tc>
          <w:tcPr>
            <w:tcW w:w="3693" w:type="dxa"/>
            <w:vAlign w:val="center"/>
          </w:tcPr>
          <w:p w:rsidR="006635A0" w:rsidRPr="00ED2E1A" w:rsidRDefault="006635A0" w:rsidP="006635A0">
            <w:pPr>
              <w:pStyle w:val="NoSpacing"/>
              <w:rPr>
                <w:sz w:val="20"/>
                <w:szCs w:val="20"/>
              </w:rPr>
            </w:pPr>
          </w:p>
        </w:tc>
        <w:tc>
          <w:tcPr>
            <w:tcW w:w="3071" w:type="dxa"/>
            <w:vAlign w:val="center"/>
          </w:tcPr>
          <w:p w:rsidR="006635A0" w:rsidRPr="00ED2E1A" w:rsidRDefault="006635A0" w:rsidP="006635A0">
            <w:pPr>
              <w:pStyle w:val="NoSpacing"/>
              <w:rPr>
                <w:sz w:val="20"/>
                <w:szCs w:val="20"/>
              </w:rPr>
            </w:pPr>
          </w:p>
        </w:tc>
      </w:tr>
      <w:tr w:rsidR="00AB10FB" w:rsidTr="006635A0">
        <w:tc>
          <w:tcPr>
            <w:tcW w:w="1491" w:type="dxa"/>
            <w:vAlign w:val="center"/>
          </w:tcPr>
          <w:p w:rsidR="00AB10FB" w:rsidRPr="00ED2E1A" w:rsidRDefault="00AB10FB" w:rsidP="006635A0">
            <w:pPr>
              <w:pStyle w:val="NoSpacing"/>
              <w:rPr>
                <w:sz w:val="20"/>
                <w:szCs w:val="20"/>
              </w:rPr>
            </w:pPr>
          </w:p>
        </w:tc>
        <w:tc>
          <w:tcPr>
            <w:tcW w:w="1027" w:type="dxa"/>
            <w:vAlign w:val="center"/>
          </w:tcPr>
          <w:p w:rsidR="00AB10FB" w:rsidRPr="00ED2E1A" w:rsidRDefault="00AB10FB" w:rsidP="006635A0">
            <w:pPr>
              <w:pStyle w:val="NoSpacing"/>
              <w:rPr>
                <w:sz w:val="20"/>
                <w:szCs w:val="20"/>
              </w:rPr>
            </w:pPr>
          </w:p>
        </w:tc>
        <w:tc>
          <w:tcPr>
            <w:tcW w:w="3693" w:type="dxa"/>
            <w:vAlign w:val="center"/>
          </w:tcPr>
          <w:p w:rsidR="00AB10FB" w:rsidRPr="00ED2E1A" w:rsidRDefault="00AB10FB" w:rsidP="006635A0">
            <w:pPr>
              <w:pStyle w:val="NoSpacing"/>
              <w:rPr>
                <w:sz w:val="20"/>
                <w:szCs w:val="20"/>
              </w:rPr>
            </w:pPr>
          </w:p>
        </w:tc>
        <w:tc>
          <w:tcPr>
            <w:tcW w:w="3071" w:type="dxa"/>
            <w:vAlign w:val="center"/>
          </w:tcPr>
          <w:p w:rsidR="00AB10FB" w:rsidRPr="00ED2E1A" w:rsidRDefault="00AB10FB" w:rsidP="006635A0">
            <w:pPr>
              <w:pStyle w:val="NoSpacing"/>
              <w:rPr>
                <w:sz w:val="20"/>
                <w:szCs w:val="20"/>
              </w:rPr>
            </w:pPr>
          </w:p>
        </w:tc>
      </w:tr>
      <w:tr w:rsidR="00AB10FB" w:rsidTr="006635A0">
        <w:tc>
          <w:tcPr>
            <w:tcW w:w="1491" w:type="dxa"/>
            <w:vAlign w:val="center"/>
          </w:tcPr>
          <w:p w:rsidR="00AB10FB" w:rsidRPr="00ED2E1A" w:rsidRDefault="00AB10FB" w:rsidP="006635A0">
            <w:pPr>
              <w:pStyle w:val="NoSpacing"/>
              <w:rPr>
                <w:sz w:val="20"/>
                <w:szCs w:val="20"/>
              </w:rPr>
            </w:pPr>
          </w:p>
        </w:tc>
        <w:tc>
          <w:tcPr>
            <w:tcW w:w="1027" w:type="dxa"/>
            <w:vAlign w:val="center"/>
          </w:tcPr>
          <w:p w:rsidR="00AB10FB" w:rsidRPr="00ED2E1A" w:rsidRDefault="00AB10FB" w:rsidP="006635A0">
            <w:pPr>
              <w:pStyle w:val="NoSpacing"/>
              <w:rPr>
                <w:sz w:val="20"/>
                <w:szCs w:val="20"/>
              </w:rPr>
            </w:pPr>
          </w:p>
        </w:tc>
        <w:tc>
          <w:tcPr>
            <w:tcW w:w="3693" w:type="dxa"/>
            <w:vAlign w:val="center"/>
          </w:tcPr>
          <w:p w:rsidR="00AB10FB" w:rsidRPr="00ED2E1A" w:rsidRDefault="00AB10FB" w:rsidP="006635A0">
            <w:pPr>
              <w:pStyle w:val="NoSpacing"/>
              <w:rPr>
                <w:sz w:val="20"/>
                <w:szCs w:val="20"/>
              </w:rPr>
            </w:pPr>
          </w:p>
        </w:tc>
        <w:tc>
          <w:tcPr>
            <w:tcW w:w="3071" w:type="dxa"/>
            <w:vAlign w:val="center"/>
          </w:tcPr>
          <w:p w:rsidR="00AB10FB" w:rsidRPr="00ED2E1A" w:rsidRDefault="00AB10FB" w:rsidP="006635A0">
            <w:pPr>
              <w:pStyle w:val="NoSpacing"/>
              <w:rPr>
                <w:sz w:val="20"/>
                <w:szCs w:val="20"/>
              </w:rPr>
            </w:pPr>
          </w:p>
        </w:tc>
      </w:tr>
    </w:tbl>
    <w:p w:rsidR="006A35ED" w:rsidRDefault="006A35ED" w:rsidP="008F59B6">
      <w:pPr>
        <w:pStyle w:val="NoSpacing"/>
      </w:pPr>
    </w:p>
    <w:p w:rsidR="00AB10FB" w:rsidRPr="00AB10FB" w:rsidRDefault="00AB10FB" w:rsidP="008F59B6">
      <w:pPr>
        <w:pStyle w:val="NoSpacing"/>
        <w:rPr>
          <w:b/>
        </w:rPr>
      </w:pPr>
      <w:r w:rsidRPr="00AB10FB">
        <w:rPr>
          <w:b/>
        </w:rPr>
        <w:t xml:space="preserve">Changes from </w:t>
      </w:r>
      <w:proofErr w:type="spellStart"/>
      <w:r w:rsidRPr="00AB10FB">
        <w:rPr>
          <w:b/>
        </w:rPr>
        <w:t>V1.0</w:t>
      </w:r>
      <w:proofErr w:type="spellEnd"/>
      <w:r w:rsidRPr="00AB10FB">
        <w:rPr>
          <w:b/>
        </w:rPr>
        <w:t xml:space="preserve"> to </w:t>
      </w:r>
      <w:proofErr w:type="spellStart"/>
      <w:r w:rsidRPr="00AB10FB">
        <w:rPr>
          <w:b/>
        </w:rPr>
        <w:t>V1.</w:t>
      </w:r>
      <w:r w:rsidR="001534DA">
        <w:rPr>
          <w:b/>
        </w:rPr>
        <w:t>0</w:t>
      </w:r>
      <w:r w:rsidRPr="00AB10FB">
        <w:rPr>
          <w:b/>
        </w:rPr>
        <w:t>1</w:t>
      </w:r>
      <w:proofErr w:type="spellEnd"/>
    </w:p>
    <w:p w:rsidR="00BE67E6" w:rsidRDefault="00BE67E6" w:rsidP="00AB10FB">
      <w:pPr>
        <w:pStyle w:val="NoSpacing"/>
        <w:numPr>
          <w:ilvl w:val="0"/>
          <w:numId w:val="6"/>
        </w:numPr>
        <w:rPr>
          <w:sz w:val="20"/>
          <w:szCs w:val="20"/>
        </w:rPr>
      </w:pPr>
      <w:r>
        <w:rPr>
          <w:sz w:val="20"/>
          <w:szCs w:val="20"/>
        </w:rPr>
        <w:t>Restructuring the Document and improving some formulations.</w:t>
      </w:r>
    </w:p>
    <w:p w:rsidR="00AB10FB" w:rsidRPr="00AF5747" w:rsidRDefault="00AF5747" w:rsidP="00AB10FB">
      <w:pPr>
        <w:pStyle w:val="NoSpacing"/>
        <w:numPr>
          <w:ilvl w:val="0"/>
          <w:numId w:val="6"/>
        </w:numPr>
        <w:rPr>
          <w:sz w:val="20"/>
          <w:szCs w:val="20"/>
        </w:rPr>
      </w:pPr>
      <w:r w:rsidRPr="00AF5747">
        <w:rPr>
          <w:sz w:val="20"/>
          <w:szCs w:val="20"/>
        </w:rPr>
        <w:t xml:space="preserve">Leaving </w:t>
      </w:r>
      <w:r w:rsidR="00AB10FB" w:rsidRPr="00AF5747">
        <w:rPr>
          <w:sz w:val="20"/>
          <w:szCs w:val="20"/>
        </w:rPr>
        <w:t>out concretization footnotes from the normative part.</w:t>
      </w:r>
    </w:p>
    <w:p w:rsidR="00AB10FB" w:rsidRPr="00AF5747" w:rsidRDefault="00AF5747" w:rsidP="00AB10FB">
      <w:pPr>
        <w:pStyle w:val="NoSpacing"/>
        <w:numPr>
          <w:ilvl w:val="0"/>
          <w:numId w:val="6"/>
        </w:numPr>
        <w:rPr>
          <w:sz w:val="20"/>
          <w:szCs w:val="20"/>
        </w:rPr>
      </w:pPr>
      <w:r w:rsidRPr="00AF5747">
        <w:rPr>
          <w:sz w:val="20"/>
          <w:szCs w:val="20"/>
        </w:rPr>
        <w:t>Leaving out footnotes about matters explained in the glossary.</w:t>
      </w:r>
    </w:p>
    <w:p w:rsidR="00AF5747" w:rsidRPr="00AF5747" w:rsidRDefault="00FB14D3" w:rsidP="00AB10FB">
      <w:pPr>
        <w:pStyle w:val="NoSpacing"/>
        <w:numPr>
          <w:ilvl w:val="0"/>
          <w:numId w:val="6"/>
        </w:numPr>
        <w:rPr>
          <w:sz w:val="20"/>
          <w:szCs w:val="20"/>
        </w:rPr>
      </w:pPr>
      <w:r>
        <w:rPr>
          <w:sz w:val="20"/>
          <w:szCs w:val="20"/>
        </w:rPr>
        <w:t xml:space="preserve">Making more statements about metadata to indicate their importance. </w:t>
      </w:r>
    </w:p>
    <w:p w:rsidR="00684492" w:rsidRPr="00AB10FB" w:rsidRDefault="00684492" w:rsidP="00EE3812">
      <w:pPr>
        <w:pStyle w:val="NoSpacing"/>
        <w:rPr>
          <w:b/>
        </w:rPr>
      </w:pPr>
      <w:r w:rsidRPr="00AB10FB">
        <w:rPr>
          <w:b/>
        </w:rPr>
        <w:t xml:space="preserve">Changes from </w:t>
      </w:r>
      <w:proofErr w:type="spellStart"/>
      <w:r w:rsidRPr="00AB10FB">
        <w:rPr>
          <w:b/>
        </w:rPr>
        <w:t>V1.0</w:t>
      </w:r>
      <w:r>
        <w:rPr>
          <w:b/>
        </w:rPr>
        <w:t>1</w:t>
      </w:r>
      <w:proofErr w:type="spellEnd"/>
      <w:r w:rsidRPr="00AB10FB">
        <w:rPr>
          <w:b/>
        </w:rPr>
        <w:t xml:space="preserve"> to </w:t>
      </w:r>
      <w:proofErr w:type="spellStart"/>
      <w:r w:rsidRPr="00AB10FB">
        <w:rPr>
          <w:b/>
        </w:rPr>
        <w:t>V1.</w:t>
      </w:r>
      <w:r>
        <w:rPr>
          <w:b/>
        </w:rPr>
        <w:t>02</w:t>
      </w:r>
      <w:proofErr w:type="spellEnd"/>
    </w:p>
    <w:p w:rsidR="00AB10FB" w:rsidRPr="0011763C" w:rsidRDefault="00684492" w:rsidP="0011763C">
      <w:pPr>
        <w:pStyle w:val="NoSpacing"/>
        <w:numPr>
          <w:ilvl w:val="0"/>
          <w:numId w:val="11"/>
        </w:numPr>
        <w:rPr>
          <w:sz w:val="20"/>
          <w:szCs w:val="20"/>
        </w:rPr>
      </w:pPr>
      <w:r w:rsidRPr="0011763C">
        <w:rPr>
          <w:sz w:val="20"/>
          <w:szCs w:val="20"/>
        </w:rPr>
        <w:t xml:space="preserve">The illustration examples of possible implementations were separated from the </w:t>
      </w:r>
      <w:proofErr w:type="spellStart"/>
      <w:r w:rsidRPr="0011763C">
        <w:rPr>
          <w:sz w:val="20"/>
          <w:szCs w:val="20"/>
        </w:rPr>
        <w:t>FDOF</w:t>
      </w:r>
      <w:proofErr w:type="spellEnd"/>
      <w:r w:rsidRPr="0011763C">
        <w:rPr>
          <w:sz w:val="20"/>
          <w:szCs w:val="20"/>
        </w:rPr>
        <w:t xml:space="preserve"> core document</w:t>
      </w:r>
      <w:r w:rsidR="00EE3812" w:rsidRPr="0011763C">
        <w:rPr>
          <w:sz w:val="20"/>
          <w:szCs w:val="20"/>
        </w:rPr>
        <w:t>.</w:t>
      </w:r>
    </w:p>
    <w:p w:rsidR="0011763C" w:rsidRPr="0011763C" w:rsidRDefault="0011763C" w:rsidP="0011763C">
      <w:pPr>
        <w:pStyle w:val="NoSpacing"/>
        <w:numPr>
          <w:ilvl w:val="0"/>
          <w:numId w:val="11"/>
        </w:numPr>
        <w:rPr>
          <w:sz w:val="20"/>
          <w:szCs w:val="20"/>
        </w:rPr>
      </w:pPr>
      <w:r w:rsidRPr="0011763C">
        <w:rPr>
          <w:sz w:val="20"/>
          <w:szCs w:val="20"/>
        </w:rPr>
        <w:t>Metadata Statements were added to address the importance of metadata.</w:t>
      </w:r>
    </w:p>
    <w:p w:rsidR="00EE3812" w:rsidRPr="0011763C" w:rsidRDefault="00EE3812" w:rsidP="0011763C">
      <w:pPr>
        <w:pStyle w:val="NoSpacing"/>
        <w:numPr>
          <w:ilvl w:val="0"/>
          <w:numId w:val="11"/>
        </w:numPr>
        <w:rPr>
          <w:sz w:val="20"/>
          <w:szCs w:val="20"/>
        </w:rPr>
      </w:pPr>
      <w:r w:rsidRPr="0011763C">
        <w:rPr>
          <w:sz w:val="20"/>
          <w:szCs w:val="20"/>
        </w:rPr>
        <w:t>The first editing group did improvements on the original text (polishing, clarity)</w:t>
      </w:r>
    </w:p>
    <w:p w:rsidR="00EE3812" w:rsidRPr="00EE3812" w:rsidRDefault="00EE3812" w:rsidP="00EE3812">
      <w:pPr>
        <w:pStyle w:val="NormalWeb"/>
        <w:numPr>
          <w:ilvl w:val="1"/>
          <w:numId w:val="6"/>
        </w:numPr>
        <w:spacing w:before="0" w:beforeAutospacing="0" w:after="0" w:afterAutospacing="0"/>
        <w:textAlignment w:val="baseline"/>
        <w:rPr>
          <w:rFonts w:ascii="Calibri" w:hAnsi="Calibri"/>
          <w:color w:val="000000"/>
          <w:sz w:val="18"/>
          <w:szCs w:val="18"/>
        </w:rPr>
      </w:pPr>
      <w:r w:rsidRPr="00EE3812">
        <w:rPr>
          <w:rFonts w:ascii="Calibri" w:hAnsi="Calibri"/>
          <w:color w:val="000000"/>
          <w:sz w:val="18"/>
          <w:szCs w:val="18"/>
        </w:rPr>
        <w:t>Throughout, tidy up of grammar and punctuation to improve clarity.</w:t>
      </w:r>
    </w:p>
    <w:p w:rsidR="00EE3812" w:rsidRPr="00EE3812" w:rsidRDefault="00EE3812" w:rsidP="00EE3812">
      <w:pPr>
        <w:pStyle w:val="NormalWeb"/>
        <w:numPr>
          <w:ilvl w:val="1"/>
          <w:numId w:val="6"/>
        </w:numPr>
        <w:spacing w:before="0" w:beforeAutospacing="0" w:after="0" w:afterAutospacing="0"/>
        <w:textAlignment w:val="baseline"/>
        <w:rPr>
          <w:rFonts w:ascii="Calibri" w:hAnsi="Calibri"/>
          <w:color w:val="000000"/>
          <w:sz w:val="18"/>
          <w:szCs w:val="18"/>
        </w:rPr>
      </w:pPr>
      <w:r w:rsidRPr="00EE3812">
        <w:rPr>
          <w:rFonts w:ascii="Calibri" w:hAnsi="Calibri"/>
          <w:color w:val="000000"/>
          <w:sz w:val="18"/>
          <w:szCs w:val="18"/>
        </w:rPr>
        <w:t>Definitions added in glossary for terms ‘FAIR-DO’, ‘</w:t>
      </w:r>
      <w:proofErr w:type="spellStart"/>
      <w:r w:rsidRPr="00EE3812">
        <w:rPr>
          <w:rFonts w:ascii="Calibri" w:hAnsi="Calibri"/>
          <w:color w:val="000000"/>
          <w:sz w:val="18"/>
          <w:szCs w:val="18"/>
        </w:rPr>
        <w:t>FAIRness</w:t>
      </w:r>
      <w:proofErr w:type="spellEnd"/>
      <w:r w:rsidRPr="00EE3812">
        <w:rPr>
          <w:rFonts w:ascii="Calibri" w:hAnsi="Calibri"/>
          <w:color w:val="000000"/>
          <w:sz w:val="18"/>
          <w:szCs w:val="18"/>
        </w:rPr>
        <w:t>’ and ‘semantic assertion’.</w:t>
      </w:r>
    </w:p>
    <w:p w:rsidR="00EE3812" w:rsidRPr="00EE3812" w:rsidRDefault="00EE3812" w:rsidP="00EE3812">
      <w:pPr>
        <w:pStyle w:val="NormalWeb"/>
        <w:numPr>
          <w:ilvl w:val="1"/>
          <w:numId w:val="6"/>
        </w:numPr>
        <w:spacing w:before="0" w:beforeAutospacing="0" w:after="0" w:afterAutospacing="0"/>
        <w:textAlignment w:val="baseline"/>
        <w:rPr>
          <w:rFonts w:ascii="Calibri" w:hAnsi="Calibri"/>
          <w:color w:val="000000"/>
          <w:sz w:val="18"/>
          <w:szCs w:val="18"/>
        </w:rPr>
      </w:pPr>
      <w:r w:rsidRPr="00EE3812">
        <w:rPr>
          <w:rFonts w:ascii="Calibri" w:hAnsi="Calibri"/>
          <w:color w:val="000000"/>
          <w:sz w:val="18"/>
          <w:szCs w:val="18"/>
        </w:rPr>
        <w:t xml:space="preserve">Generic guideline </w:t>
      </w:r>
      <w:proofErr w:type="spellStart"/>
      <w:r w:rsidRPr="00EE3812">
        <w:rPr>
          <w:rFonts w:ascii="Calibri" w:hAnsi="Calibri"/>
          <w:color w:val="000000"/>
          <w:sz w:val="18"/>
          <w:szCs w:val="18"/>
        </w:rPr>
        <w:t>G9</w:t>
      </w:r>
      <w:proofErr w:type="spellEnd"/>
      <w:r w:rsidRPr="00EE3812">
        <w:rPr>
          <w:rFonts w:ascii="Calibri" w:hAnsi="Calibri"/>
          <w:color w:val="000000"/>
          <w:sz w:val="18"/>
          <w:szCs w:val="18"/>
        </w:rPr>
        <w:t xml:space="preserve"> on using standards added.</w:t>
      </w:r>
    </w:p>
    <w:p w:rsidR="00EE3812" w:rsidRPr="00EE3812" w:rsidRDefault="00EE3812" w:rsidP="00EE3812">
      <w:pPr>
        <w:pStyle w:val="NormalWeb"/>
        <w:numPr>
          <w:ilvl w:val="1"/>
          <w:numId w:val="6"/>
        </w:numPr>
        <w:spacing w:before="0" w:beforeAutospacing="0" w:after="0" w:afterAutospacing="0"/>
        <w:textAlignment w:val="baseline"/>
        <w:rPr>
          <w:rFonts w:ascii="Calibri" w:hAnsi="Calibri"/>
          <w:color w:val="000000"/>
          <w:sz w:val="18"/>
          <w:szCs w:val="18"/>
        </w:rPr>
      </w:pPr>
      <w:r w:rsidRPr="00EE3812">
        <w:rPr>
          <w:rFonts w:ascii="Calibri" w:hAnsi="Calibri"/>
          <w:color w:val="000000"/>
          <w:sz w:val="18"/>
          <w:szCs w:val="18"/>
        </w:rPr>
        <w:t xml:space="preserve">Removed reference to RDA work in </w:t>
      </w:r>
      <w:proofErr w:type="spellStart"/>
      <w:r w:rsidRPr="00EE3812">
        <w:rPr>
          <w:rFonts w:ascii="Calibri" w:hAnsi="Calibri"/>
          <w:color w:val="000000"/>
          <w:sz w:val="18"/>
          <w:szCs w:val="18"/>
        </w:rPr>
        <w:t>G3</w:t>
      </w:r>
      <w:proofErr w:type="spellEnd"/>
      <w:r w:rsidRPr="00EE3812">
        <w:rPr>
          <w:rFonts w:ascii="Calibri" w:hAnsi="Calibri"/>
          <w:color w:val="000000"/>
          <w:sz w:val="18"/>
          <w:szCs w:val="18"/>
        </w:rPr>
        <w:t xml:space="preserve"> and introduced the idea of indicators being measurable.</w:t>
      </w:r>
    </w:p>
    <w:p w:rsidR="00EE3812" w:rsidRPr="00EE3812" w:rsidRDefault="00EE3812" w:rsidP="00EE3812">
      <w:pPr>
        <w:pStyle w:val="NormalWeb"/>
        <w:numPr>
          <w:ilvl w:val="1"/>
          <w:numId w:val="6"/>
        </w:numPr>
        <w:spacing w:before="0" w:beforeAutospacing="0" w:after="0" w:afterAutospacing="0"/>
        <w:textAlignment w:val="baseline"/>
        <w:rPr>
          <w:rFonts w:ascii="Calibri" w:hAnsi="Calibri"/>
          <w:color w:val="000000"/>
          <w:sz w:val="18"/>
          <w:szCs w:val="18"/>
        </w:rPr>
      </w:pPr>
      <w:r w:rsidRPr="00EE3812">
        <w:rPr>
          <w:rFonts w:ascii="Calibri" w:hAnsi="Calibri"/>
          <w:color w:val="000000"/>
          <w:sz w:val="18"/>
          <w:szCs w:val="18"/>
        </w:rPr>
        <w:t xml:space="preserve">Moved definition of referential integrity out of </w:t>
      </w:r>
      <w:proofErr w:type="spellStart"/>
      <w:r w:rsidRPr="00EE3812">
        <w:rPr>
          <w:rFonts w:ascii="Calibri" w:hAnsi="Calibri"/>
          <w:color w:val="000000"/>
          <w:sz w:val="18"/>
          <w:szCs w:val="18"/>
        </w:rPr>
        <w:t>G4</w:t>
      </w:r>
      <w:proofErr w:type="spellEnd"/>
      <w:r w:rsidRPr="00EE3812">
        <w:rPr>
          <w:rFonts w:ascii="Calibri" w:hAnsi="Calibri"/>
          <w:color w:val="000000"/>
          <w:sz w:val="18"/>
          <w:szCs w:val="18"/>
        </w:rPr>
        <w:t>, into the glossary.</w:t>
      </w:r>
    </w:p>
    <w:p w:rsidR="00EE3812" w:rsidRPr="00EE3812" w:rsidRDefault="00EE3812" w:rsidP="00EE3812">
      <w:pPr>
        <w:pStyle w:val="NormalWeb"/>
        <w:numPr>
          <w:ilvl w:val="1"/>
          <w:numId w:val="6"/>
        </w:numPr>
        <w:spacing w:before="0" w:beforeAutospacing="0" w:after="0" w:afterAutospacing="0"/>
        <w:textAlignment w:val="baseline"/>
        <w:rPr>
          <w:rFonts w:ascii="Calibri" w:hAnsi="Calibri"/>
          <w:color w:val="000000"/>
          <w:sz w:val="18"/>
          <w:szCs w:val="18"/>
        </w:rPr>
      </w:pPr>
      <w:r w:rsidRPr="00EE3812">
        <w:rPr>
          <w:rFonts w:ascii="Calibri" w:hAnsi="Calibri"/>
          <w:color w:val="000000"/>
          <w:sz w:val="18"/>
          <w:szCs w:val="18"/>
        </w:rPr>
        <w:t xml:space="preserve">In </w:t>
      </w:r>
      <w:proofErr w:type="spellStart"/>
      <w:r w:rsidRPr="00EE3812">
        <w:rPr>
          <w:rFonts w:ascii="Calibri" w:hAnsi="Calibri"/>
          <w:color w:val="000000"/>
          <w:sz w:val="18"/>
          <w:szCs w:val="18"/>
        </w:rPr>
        <w:t>G5</w:t>
      </w:r>
      <w:proofErr w:type="spellEnd"/>
      <w:r w:rsidRPr="00EE3812">
        <w:rPr>
          <w:rFonts w:ascii="Calibri" w:hAnsi="Calibri"/>
          <w:color w:val="000000"/>
          <w:sz w:val="18"/>
          <w:szCs w:val="18"/>
        </w:rPr>
        <w:t>, replaced ‘layer’ by ‘level’ and qualified the ‘management level’ as meaning the level of managing objects.</w:t>
      </w:r>
    </w:p>
    <w:p w:rsidR="00EE3812" w:rsidRPr="00EE3812" w:rsidRDefault="00EE3812" w:rsidP="00EE3812">
      <w:pPr>
        <w:pStyle w:val="NormalWeb"/>
        <w:numPr>
          <w:ilvl w:val="1"/>
          <w:numId w:val="6"/>
        </w:numPr>
        <w:spacing w:before="0" w:beforeAutospacing="0" w:after="0" w:afterAutospacing="0"/>
        <w:textAlignment w:val="baseline"/>
        <w:rPr>
          <w:rFonts w:ascii="Calibri" w:hAnsi="Calibri"/>
          <w:color w:val="000000"/>
          <w:sz w:val="18"/>
          <w:szCs w:val="18"/>
        </w:rPr>
      </w:pPr>
      <w:r w:rsidRPr="00EE3812">
        <w:rPr>
          <w:rFonts w:ascii="Calibri" w:hAnsi="Calibri"/>
          <w:color w:val="000000"/>
          <w:sz w:val="18"/>
          <w:szCs w:val="18"/>
        </w:rPr>
        <w:t xml:space="preserve">The statement saying the </w:t>
      </w:r>
      <w:proofErr w:type="spellStart"/>
      <w:r w:rsidRPr="00EE3812">
        <w:rPr>
          <w:rFonts w:ascii="Calibri" w:hAnsi="Calibri"/>
          <w:color w:val="000000"/>
          <w:sz w:val="18"/>
          <w:szCs w:val="18"/>
        </w:rPr>
        <w:t>FDOF</w:t>
      </w:r>
      <w:proofErr w:type="spellEnd"/>
      <w:r w:rsidRPr="00EE3812">
        <w:rPr>
          <w:rFonts w:ascii="Calibri" w:hAnsi="Calibri"/>
          <w:color w:val="000000"/>
          <w:sz w:val="18"/>
          <w:szCs w:val="18"/>
        </w:rPr>
        <w:t xml:space="preserve"> requirements will evolve with experience is now a note.</w:t>
      </w:r>
    </w:p>
    <w:p w:rsidR="00EE3812" w:rsidRPr="00EE3812" w:rsidRDefault="00EE3812" w:rsidP="00EE3812">
      <w:pPr>
        <w:pStyle w:val="NormalWeb"/>
        <w:numPr>
          <w:ilvl w:val="1"/>
          <w:numId w:val="6"/>
        </w:numPr>
        <w:spacing w:before="0" w:beforeAutospacing="0" w:after="0" w:afterAutospacing="0"/>
        <w:textAlignment w:val="baseline"/>
        <w:rPr>
          <w:rFonts w:ascii="Calibri" w:hAnsi="Calibri"/>
          <w:color w:val="000000"/>
          <w:sz w:val="18"/>
          <w:szCs w:val="18"/>
        </w:rPr>
      </w:pPr>
      <w:proofErr w:type="spellStart"/>
      <w:r w:rsidRPr="00EE3812">
        <w:rPr>
          <w:rFonts w:ascii="Calibri" w:hAnsi="Calibri"/>
          <w:color w:val="000000"/>
          <w:sz w:val="18"/>
          <w:szCs w:val="18"/>
        </w:rPr>
        <w:t>FDOF03</w:t>
      </w:r>
      <w:proofErr w:type="spellEnd"/>
      <w:r w:rsidRPr="00EE3812">
        <w:rPr>
          <w:rFonts w:ascii="Calibri" w:hAnsi="Calibri"/>
          <w:color w:val="000000"/>
          <w:sz w:val="18"/>
          <w:szCs w:val="18"/>
        </w:rPr>
        <w:t xml:space="preserve"> clarified to make clear </w:t>
      </w:r>
      <w:proofErr w:type="spellStart"/>
      <w:r w:rsidRPr="00EE3812">
        <w:rPr>
          <w:rFonts w:ascii="Calibri" w:hAnsi="Calibri"/>
          <w:color w:val="000000"/>
          <w:sz w:val="18"/>
          <w:szCs w:val="18"/>
        </w:rPr>
        <w:t>i</w:t>
      </w:r>
      <w:proofErr w:type="spellEnd"/>
      <w:r w:rsidRPr="00EE3812">
        <w:rPr>
          <w:rFonts w:ascii="Calibri" w:hAnsi="Calibri"/>
          <w:color w:val="000000"/>
          <w:sz w:val="18"/>
          <w:szCs w:val="18"/>
        </w:rPr>
        <w:t xml:space="preserve">) that the separation of metadata into a DO different from the FAIR-DO, with </w:t>
      </w:r>
      <w:proofErr w:type="spellStart"/>
      <w:r w:rsidRPr="00EE3812">
        <w:rPr>
          <w:rFonts w:ascii="Calibri" w:hAnsi="Calibri"/>
          <w:color w:val="000000"/>
          <w:sz w:val="18"/>
          <w:szCs w:val="18"/>
        </w:rPr>
        <w:t>it’s</w:t>
      </w:r>
      <w:proofErr w:type="spellEnd"/>
      <w:r w:rsidRPr="00EE3812">
        <w:rPr>
          <w:rFonts w:ascii="Calibri" w:hAnsi="Calibri"/>
          <w:color w:val="000000"/>
          <w:sz w:val="18"/>
          <w:szCs w:val="18"/>
        </w:rPr>
        <w:t xml:space="preserve"> own pointer in the structured record of the resolved </w:t>
      </w:r>
      <w:proofErr w:type="spellStart"/>
      <w:r w:rsidRPr="00EE3812">
        <w:rPr>
          <w:rFonts w:ascii="Calibri" w:hAnsi="Calibri"/>
          <w:color w:val="000000"/>
          <w:sz w:val="18"/>
          <w:szCs w:val="18"/>
        </w:rPr>
        <w:t>PID</w:t>
      </w:r>
      <w:proofErr w:type="spellEnd"/>
      <w:r w:rsidRPr="00EE3812">
        <w:rPr>
          <w:rFonts w:ascii="Calibri" w:hAnsi="Calibri"/>
          <w:color w:val="000000"/>
          <w:sz w:val="18"/>
          <w:szCs w:val="18"/>
        </w:rPr>
        <w:t xml:space="preserve"> is an optional element; and ii) that the type definition is also accessed via a </w:t>
      </w:r>
      <w:proofErr w:type="spellStart"/>
      <w:r w:rsidRPr="00EE3812">
        <w:rPr>
          <w:rFonts w:ascii="Calibri" w:hAnsi="Calibri"/>
          <w:color w:val="000000"/>
          <w:sz w:val="18"/>
          <w:szCs w:val="18"/>
        </w:rPr>
        <w:t>PID</w:t>
      </w:r>
      <w:proofErr w:type="spellEnd"/>
      <w:r w:rsidRPr="00EE3812">
        <w:rPr>
          <w:rFonts w:ascii="Calibri" w:hAnsi="Calibri"/>
          <w:color w:val="000000"/>
          <w:sz w:val="18"/>
          <w:szCs w:val="18"/>
        </w:rPr>
        <w:t>.</w:t>
      </w:r>
    </w:p>
    <w:p w:rsidR="00EE3812" w:rsidRPr="00EE3812" w:rsidRDefault="00EE3812" w:rsidP="00EE3812">
      <w:pPr>
        <w:pStyle w:val="NormalWeb"/>
        <w:numPr>
          <w:ilvl w:val="1"/>
          <w:numId w:val="6"/>
        </w:numPr>
        <w:spacing w:before="0" w:beforeAutospacing="0" w:after="0" w:afterAutospacing="0"/>
        <w:textAlignment w:val="baseline"/>
        <w:rPr>
          <w:rFonts w:ascii="Calibri" w:hAnsi="Calibri"/>
          <w:color w:val="000000"/>
          <w:sz w:val="18"/>
          <w:szCs w:val="18"/>
        </w:rPr>
      </w:pPr>
      <w:proofErr w:type="spellStart"/>
      <w:r w:rsidRPr="00EE3812">
        <w:rPr>
          <w:rFonts w:ascii="Calibri" w:hAnsi="Calibri"/>
          <w:color w:val="000000"/>
          <w:sz w:val="18"/>
          <w:szCs w:val="18"/>
        </w:rPr>
        <w:t>FDOF04</w:t>
      </w:r>
      <w:proofErr w:type="spellEnd"/>
      <w:r w:rsidRPr="00EE3812">
        <w:rPr>
          <w:rFonts w:ascii="Calibri" w:hAnsi="Calibri"/>
          <w:color w:val="000000"/>
          <w:sz w:val="18"/>
          <w:szCs w:val="18"/>
        </w:rPr>
        <w:t xml:space="preserve">: made it mandatory that </w:t>
      </w:r>
      <w:proofErr w:type="spellStart"/>
      <w:r w:rsidRPr="00EE3812">
        <w:rPr>
          <w:rFonts w:ascii="Calibri" w:hAnsi="Calibri"/>
          <w:color w:val="000000"/>
          <w:sz w:val="18"/>
          <w:szCs w:val="18"/>
        </w:rPr>
        <w:t>PID</w:t>
      </w:r>
      <w:proofErr w:type="spellEnd"/>
      <w:r w:rsidRPr="00EE3812">
        <w:rPr>
          <w:rFonts w:ascii="Calibri" w:hAnsi="Calibri"/>
          <w:color w:val="000000"/>
          <w:sz w:val="18"/>
          <w:szCs w:val="18"/>
        </w:rPr>
        <w:t xml:space="preserve"> records with additional attributes beyond the standard ones must be registered in a type registry.</w:t>
      </w:r>
    </w:p>
    <w:p w:rsidR="00AB10FB" w:rsidRPr="00EE3812" w:rsidRDefault="00EE3812" w:rsidP="008F59B6">
      <w:pPr>
        <w:pStyle w:val="NormalWeb"/>
        <w:numPr>
          <w:ilvl w:val="1"/>
          <w:numId w:val="6"/>
        </w:numPr>
        <w:spacing w:before="0" w:beforeAutospacing="0" w:after="0" w:afterAutospacing="0"/>
        <w:textAlignment w:val="baseline"/>
        <w:rPr>
          <w:rFonts w:ascii="Calibri" w:hAnsi="Calibri"/>
          <w:color w:val="000000"/>
          <w:sz w:val="18"/>
          <w:szCs w:val="18"/>
        </w:rPr>
      </w:pPr>
      <w:r w:rsidRPr="00EE3812">
        <w:rPr>
          <w:rFonts w:ascii="Calibri" w:hAnsi="Calibri"/>
          <w:color w:val="000000"/>
          <w:sz w:val="18"/>
          <w:szCs w:val="18"/>
        </w:rPr>
        <w:lastRenderedPageBreak/>
        <w:t>Throughout section 3, introduced the term ‘</w:t>
      </w:r>
      <w:proofErr w:type="spellStart"/>
      <w:r w:rsidRPr="00EE3812">
        <w:rPr>
          <w:rFonts w:ascii="Calibri" w:hAnsi="Calibri"/>
          <w:color w:val="000000"/>
          <w:sz w:val="18"/>
          <w:szCs w:val="18"/>
        </w:rPr>
        <w:t>PID</w:t>
      </w:r>
      <w:proofErr w:type="spellEnd"/>
      <w:r w:rsidRPr="00EE3812">
        <w:rPr>
          <w:rFonts w:ascii="Calibri" w:hAnsi="Calibri"/>
          <w:color w:val="000000"/>
          <w:sz w:val="18"/>
          <w:szCs w:val="18"/>
        </w:rPr>
        <w:t xml:space="preserve"> record’ as the correct term for the structured record returned by </w:t>
      </w:r>
      <w:proofErr w:type="spellStart"/>
      <w:r w:rsidRPr="00EE3812">
        <w:rPr>
          <w:rFonts w:ascii="Calibri" w:hAnsi="Calibri"/>
          <w:color w:val="000000"/>
          <w:sz w:val="18"/>
          <w:szCs w:val="18"/>
        </w:rPr>
        <w:t>PID</w:t>
      </w:r>
      <w:proofErr w:type="spellEnd"/>
      <w:r w:rsidRPr="00EE3812">
        <w:rPr>
          <w:rFonts w:ascii="Calibri" w:hAnsi="Calibri"/>
          <w:color w:val="000000"/>
          <w:sz w:val="18"/>
          <w:szCs w:val="18"/>
        </w:rPr>
        <w:t xml:space="preserve"> resolution.</w:t>
      </w:r>
    </w:p>
    <w:p w:rsidR="008F59B6" w:rsidRDefault="00BE67E6" w:rsidP="00AB10FB">
      <w:pPr>
        <w:pStyle w:val="Heading2"/>
        <w:numPr>
          <w:ilvl w:val="0"/>
          <w:numId w:val="5"/>
        </w:numPr>
        <w:rPr>
          <w:rFonts w:eastAsia="Times New Roman"/>
        </w:rPr>
      </w:pPr>
      <w:r>
        <w:t>Generic</w:t>
      </w:r>
      <w:r w:rsidR="008F59B6">
        <w:t xml:space="preserve"> Guidelines</w:t>
      </w:r>
    </w:p>
    <w:p w:rsidR="008F59B6" w:rsidRDefault="00BE67E6" w:rsidP="008F59B6">
      <w:pPr>
        <w:pStyle w:val="NoSpacing"/>
      </w:pPr>
      <w:r>
        <w:t xml:space="preserve">Some </w:t>
      </w:r>
      <w:r w:rsidR="008F59B6">
        <w:t>overall guidelines need to be met by the FAIR DO Framework (</w:t>
      </w:r>
      <w:proofErr w:type="spellStart"/>
      <w:r w:rsidR="008F59B6">
        <w:t>FDOF</w:t>
      </w:r>
      <w:proofErr w:type="spellEnd"/>
      <w:r w:rsidR="008F59B6">
        <w:t xml:space="preserve">). </w:t>
      </w:r>
    </w:p>
    <w:p w:rsidR="00BE67E6" w:rsidRDefault="00BE67E6" w:rsidP="008F59B6">
      <w:pPr>
        <w:pStyle w:val="NoSpacing"/>
      </w:pPr>
    </w:p>
    <w:p w:rsidR="008F59B6" w:rsidRDefault="008F59B6" w:rsidP="008F59B6">
      <w:pPr>
        <w:pStyle w:val="NoSpacing"/>
        <w:ind w:left="709" w:hanging="425"/>
        <w:rPr>
          <w:b/>
        </w:rPr>
      </w:pPr>
      <w:proofErr w:type="spellStart"/>
      <w:r w:rsidRPr="00350074">
        <w:rPr>
          <w:b/>
        </w:rPr>
        <w:t>G1</w:t>
      </w:r>
      <w:proofErr w:type="spellEnd"/>
      <w:r w:rsidR="00AF5747">
        <w:t>: S</w:t>
      </w:r>
      <w:r>
        <w:t xml:space="preserve">how a path for infrastructure investments for </w:t>
      </w:r>
      <w:r w:rsidRPr="00DB161B">
        <w:rPr>
          <w:b/>
        </w:rPr>
        <w:t>many decades</w:t>
      </w:r>
      <w:r w:rsidR="00AF5747">
        <w:rPr>
          <w:b/>
        </w:rPr>
        <w:t>.</w:t>
      </w:r>
    </w:p>
    <w:p w:rsidR="008F59B6" w:rsidRDefault="008F59B6" w:rsidP="008F59B6">
      <w:pPr>
        <w:pStyle w:val="NoSpacing"/>
        <w:ind w:left="709" w:hanging="425"/>
      </w:pPr>
      <w:proofErr w:type="spellStart"/>
      <w:r>
        <w:rPr>
          <w:b/>
        </w:rPr>
        <w:t>G2</w:t>
      </w:r>
      <w:proofErr w:type="spellEnd"/>
      <w:r>
        <w:rPr>
          <w:b/>
        </w:rPr>
        <w:t xml:space="preserve">: </w:t>
      </w:r>
      <w:r w:rsidR="00AF5747">
        <w:t>D</w:t>
      </w:r>
      <w:r w:rsidRPr="00DB161B">
        <w:t>emonstrate</w:t>
      </w:r>
      <w:r>
        <w:rPr>
          <w:b/>
        </w:rPr>
        <w:t xml:space="preserve"> trustworthiness </w:t>
      </w:r>
      <w:r w:rsidRPr="00DB161B">
        <w:t xml:space="preserve">to researchers </w:t>
      </w:r>
      <w:r>
        <w:t>and developers to become engaged</w:t>
      </w:r>
      <w:r w:rsidR="00AF5747">
        <w:t>.</w:t>
      </w:r>
    </w:p>
    <w:p w:rsidR="008F59B6" w:rsidRDefault="008F59B6" w:rsidP="008F59B6">
      <w:pPr>
        <w:pStyle w:val="NoSpacing"/>
        <w:ind w:left="709" w:hanging="425"/>
      </w:pPr>
      <w:proofErr w:type="spellStart"/>
      <w:r w:rsidRPr="00350074">
        <w:rPr>
          <w:b/>
        </w:rPr>
        <w:t>G3</w:t>
      </w:r>
      <w:proofErr w:type="spellEnd"/>
      <w:r w:rsidR="00AF5747">
        <w:t>: O</w:t>
      </w:r>
      <w:r>
        <w:t xml:space="preserve">ffer compliance with the </w:t>
      </w:r>
      <w:r w:rsidRPr="00DB161B">
        <w:rPr>
          <w:b/>
        </w:rPr>
        <w:t>FAIR principles</w:t>
      </w:r>
      <w:r>
        <w:t xml:space="preserve"> </w:t>
      </w:r>
      <w:r w:rsidR="00EE3812">
        <w:t xml:space="preserve">through measurable </w:t>
      </w:r>
      <w:r w:rsidR="00AF5747">
        <w:t xml:space="preserve">indicators of </w:t>
      </w:r>
      <w:proofErr w:type="spellStart"/>
      <w:r w:rsidR="00AF5747">
        <w:t>FAIRness</w:t>
      </w:r>
      <w:proofErr w:type="spellEnd"/>
      <w:r w:rsidR="00EE3812">
        <w:t xml:space="preserve">. </w:t>
      </w:r>
    </w:p>
    <w:p w:rsidR="008F59B6" w:rsidRDefault="008F59B6" w:rsidP="008F59B6">
      <w:pPr>
        <w:pStyle w:val="NoSpacing"/>
        <w:ind w:left="709" w:hanging="425"/>
      </w:pPr>
      <w:proofErr w:type="spellStart"/>
      <w:r w:rsidRPr="00350074">
        <w:rPr>
          <w:b/>
        </w:rPr>
        <w:t>G4</w:t>
      </w:r>
      <w:proofErr w:type="spellEnd"/>
      <w:r w:rsidR="00AF5747">
        <w:t>: S</w:t>
      </w:r>
      <w:r>
        <w:t xml:space="preserve">upport </w:t>
      </w:r>
      <w:r w:rsidRPr="00DB161B">
        <w:rPr>
          <w:b/>
        </w:rPr>
        <w:t xml:space="preserve">machine </w:t>
      </w:r>
      <w:proofErr w:type="spellStart"/>
      <w:r w:rsidRPr="00DB161B">
        <w:rPr>
          <w:b/>
        </w:rPr>
        <w:t>actionability</w:t>
      </w:r>
      <w:proofErr w:type="spellEnd"/>
      <w:r w:rsidR="00B32B0E">
        <w:rPr>
          <w:b/>
        </w:rPr>
        <w:t>,</w:t>
      </w:r>
      <w:r>
        <w:t xml:space="preserve"> which includes referential integrity</w:t>
      </w:r>
      <w:r w:rsidR="00B32B0E">
        <w:t xml:space="preserve"> </w:t>
      </w:r>
      <w:r>
        <w:t>and explicitness of semantic relationships</w:t>
      </w:r>
      <w:r w:rsidR="00AF5747">
        <w:t xml:space="preserve">. </w:t>
      </w:r>
    </w:p>
    <w:p w:rsidR="008F59B6" w:rsidRDefault="008F59B6" w:rsidP="008F59B6">
      <w:pPr>
        <w:pStyle w:val="NoSpacing"/>
        <w:ind w:left="709" w:hanging="425"/>
      </w:pPr>
      <w:proofErr w:type="spellStart"/>
      <w:r w:rsidRPr="00350074">
        <w:rPr>
          <w:b/>
        </w:rPr>
        <w:t>G5</w:t>
      </w:r>
      <w:proofErr w:type="spellEnd"/>
      <w:r w:rsidR="00AF5747">
        <w:t>: S</w:t>
      </w:r>
      <w:r>
        <w:t xml:space="preserve">upport the </w:t>
      </w:r>
      <w:r w:rsidRPr="00DB161B">
        <w:rPr>
          <w:b/>
        </w:rPr>
        <w:t>abstraction principle</w:t>
      </w:r>
      <w:r>
        <w:t xml:space="preserve">, i.e. abstract away from </w:t>
      </w:r>
      <w:r w:rsidR="00B32B0E">
        <w:t xml:space="preserve">the </w:t>
      </w:r>
      <w:r>
        <w:t xml:space="preserve">details that are not needed at a specific </w:t>
      </w:r>
      <w:r w:rsidR="00B32B0E">
        <w:t>level</w:t>
      </w:r>
      <w:r w:rsidR="00AF5747">
        <w:t>.</w:t>
      </w:r>
      <w:r>
        <w:t xml:space="preserve"> </w:t>
      </w:r>
      <w:r w:rsidR="00AF5747">
        <w:t>At the</w:t>
      </w:r>
      <w:r>
        <w:t xml:space="preserve"> </w:t>
      </w:r>
      <w:r w:rsidR="00B32B0E">
        <w:t xml:space="preserve">object </w:t>
      </w:r>
      <w:r>
        <w:t xml:space="preserve">management </w:t>
      </w:r>
      <w:r w:rsidR="00B32B0E">
        <w:t>level</w:t>
      </w:r>
      <w:r>
        <w:t xml:space="preserve"> there is no difference to be made between data, metadata, software, semantic assertions, etc.</w:t>
      </w:r>
    </w:p>
    <w:p w:rsidR="008F59B6" w:rsidRDefault="008F59B6" w:rsidP="008F59B6">
      <w:pPr>
        <w:pStyle w:val="NoSpacing"/>
        <w:ind w:left="709" w:hanging="425"/>
      </w:pPr>
      <w:proofErr w:type="spellStart"/>
      <w:r w:rsidRPr="00350074">
        <w:rPr>
          <w:b/>
        </w:rPr>
        <w:t>G6</w:t>
      </w:r>
      <w:proofErr w:type="spellEnd"/>
      <w:r w:rsidR="00AF5747">
        <w:t>: S</w:t>
      </w:r>
      <w:r>
        <w:t xml:space="preserve">upport </w:t>
      </w:r>
      <w:r w:rsidRPr="00DB161B">
        <w:rPr>
          <w:b/>
        </w:rPr>
        <w:t>stable binding</w:t>
      </w:r>
      <w:r>
        <w:t xml:space="preserve"> between all informational entities that are required for machines to act</w:t>
      </w:r>
      <w:r w:rsidR="00AF5747">
        <w:t>.</w:t>
      </w:r>
    </w:p>
    <w:p w:rsidR="008F59B6" w:rsidRDefault="008F59B6" w:rsidP="008F59B6">
      <w:pPr>
        <w:pStyle w:val="NoSpacing"/>
        <w:ind w:left="709" w:hanging="425"/>
      </w:pPr>
      <w:proofErr w:type="spellStart"/>
      <w:r w:rsidRPr="00350074">
        <w:rPr>
          <w:b/>
        </w:rPr>
        <w:t>G7</w:t>
      </w:r>
      <w:proofErr w:type="spellEnd"/>
      <w:r w:rsidR="00AF5747">
        <w:t>: S</w:t>
      </w:r>
      <w:r>
        <w:t xml:space="preserve">upport </w:t>
      </w:r>
      <w:r w:rsidRPr="00DB161B">
        <w:rPr>
          <w:b/>
        </w:rPr>
        <w:t>encapsulation</w:t>
      </w:r>
      <w:r w:rsidR="00B32B0E">
        <w:rPr>
          <w:b/>
        </w:rPr>
        <w:t>,</w:t>
      </w:r>
      <w:r>
        <w:t xml:space="preserve"> which means that </w:t>
      </w:r>
      <w:r w:rsidR="00B32B0E">
        <w:t xml:space="preserve">specific </w:t>
      </w:r>
      <w:r>
        <w:t xml:space="preserve">operations can be </w:t>
      </w:r>
      <w:r w:rsidR="00BE67E6">
        <w:t>associated with</w:t>
      </w:r>
      <w:r>
        <w:t xml:space="preserve"> </w:t>
      </w:r>
      <w:r w:rsidR="00B32B0E">
        <w:t xml:space="preserve">different </w:t>
      </w:r>
      <w:r>
        <w:t xml:space="preserve">types </w:t>
      </w:r>
      <w:r w:rsidR="00BE67E6">
        <w:t xml:space="preserve">of </w:t>
      </w:r>
      <w:proofErr w:type="spellStart"/>
      <w:r w:rsidR="00BE67E6">
        <w:t>FDOs</w:t>
      </w:r>
      <w:proofErr w:type="spellEnd"/>
      <w:r w:rsidR="00BE67E6">
        <w:t>.</w:t>
      </w:r>
    </w:p>
    <w:p w:rsidR="008F59B6" w:rsidRDefault="008F59B6" w:rsidP="008F59B6">
      <w:pPr>
        <w:pStyle w:val="NoSpacing"/>
        <w:ind w:left="709" w:hanging="425"/>
      </w:pPr>
      <w:proofErr w:type="spellStart"/>
      <w:r w:rsidRPr="00350074">
        <w:rPr>
          <w:b/>
        </w:rPr>
        <w:t>G8</w:t>
      </w:r>
      <w:proofErr w:type="spellEnd"/>
      <w:r w:rsidR="00BE67E6">
        <w:t>: S</w:t>
      </w:r>
      <w:r>
        <w:t xml:space="preserve">upport </w:t>
      </w:r>
      <w:r w:rsidRPr="00890817">
        <w:rPr>
          <w:b/>
        </w:rPr>
        <w:t>technology independence</w:t>
      </w:r>
      <w:r w:rsidR="00B32B0E">
        <w:rPr>
          <w:b/>
        </w:rPr>
        <w:t>,</w:t>
      </w:r>
      <w:r>
        <w:t xml:space="preserve"> allowing implementations using different technologies </w:t>
      </w:r>
    </w:p>
    <w:p w:rsidR="008F59B6" w:rsidRDefault="00B32B0E" w:rsidP="00B32B0E">
      <w:pPr>
        <w:pStyle w:val="NoSpacing"/>
        <w:ind w:left="284"/>
      </w:pPr>
      <w:proofErr w:type="spellStart"/>
      <w:r>
        <w:rPr>
          <w:b/>
          <w:bCs/>
        </w:rPr>
        <w:t>G9</w:t>
      </w:r>
      <w:proofErr w:type="spellEnd"/>
      <w:r>
        <w:t xml:space="preserve">: Comply with agreed </w:t>
      </w:r>
      <w:r>
        <w:rPr>
          <w:b/>
          <w:bCs/>
        </w:rPr>
        <w:t>standards</w:t>
      </w:r>
      <w:r>
        <w:t xml:space="preserve"> (e.g., for exchange of </w:t>
      </w:r>
      <w:proofErr w:type="spellStart"/>
      <w:r>
        <w:t>FDOs</w:t>
      </w:r>
      <w:proofErr w:type="spellEnd"/>
      <w:r>
        <w:t xml:space="preserve"> between systems, for interacting with </w:t>
      </w:r>
      <w:proofErr w:type="spellStart"/>
      <w:r>
        <w:t>FDOs</w:t>
      </w:r>
      <w:proofErr w:type="spellEnd"/>
      <w:r>
        <w:t>, etc.) so that machine-machine interoperability can be achiev</w:t>
      </w:r>
      <w:r w:rsidR="008C6DD5">
        <w:t>ed across heterogeneous systems</w:t>
      </w:r>
      <w:r>
        <w:t>.</w:t>
      </w:r>
    </w:p>
    <w:p w:rsidR="008F59B6" w:rsidRDefault="008F59B6" w:rsidP="00AB10FB">
      <w:pPr>
        <w:pStyle w:val="Heading2"/>
        <w:numPr>
          <w:ilvl w:val="0"/>
          <w:numId w:val="5"/>
        </w:numPr>
      </w:pPr>
      <w:r>
        <w:t xml:space="preserve">Requirements for </w:t>
      </w:r>
      <w:proofErr w:type="spellStart"/>
      <w:r>
        <w:t>FDOF</w:t>
      </w:r>
      <w:proofErr w:type="spellEnd"/>
    </w:p>
    <w:p w:rsidR="00B32B0E" w:rsidRDefault="00BE67E6" w:rsidP="008F59B6">
      <w:pPr>
        <w:pStyle w:val="NoSpacing"/>
      </w:pPr>
      <w:r>
        <w:t xml:space="preserve">The requirements for </w:t>
      </w:r>
      <w:proofErr w:type="spellStart"/>
      <w:r>
        <w:t>FDOF</w:t>
      </w:r>
      <w:proofErr w:type="spellEnd"/>
      <w:r>
        <w:t xml:space="preserve"> describe rules that </w:t>
      </w:r>
      <w:r w:rsidR="00B32B0E">
        <w:t>must</w:t>
      </w:r>
      <w:r>
        <w:t xml:space="preserve"> be met by </w:t>
      </w:r>
      <w:r w:rsidR="00B32B0E">
        <w:t>all</w:t>
      </w:r>
      <w:r>
        <w:t xml:space="preserve"> implementation of the </w:t>
      </w:r>
      <w:proofErr w:type="spellStart"/>
      <w:r>
        <w:t>FDO</w:t>
      </w:r>
      <w:proofErr w:type="spellEnd"/>
      <w:r>
        <w:t xml:space="preserve"> </w:t>
      </w:r>
      <w:proofErr w:type="spellStart"/>
      <w:r w:rsidR="00B32B0E">
        <w:t>framwork</w:t>
      </w:r>
      <w:proofErr w:type="spellEnd"/>
      <w:r>
        <w:t xml:space="preserve">. </w:t>
      </w:r>
    </w:p>
    <w:p w:rsidR="00BE67E6" w:rsidRDefault="00B32B0E" w:rsidP="008F59B6">
      <w:pPr>
        <w:pStyle w:val="NoSpacing"/>
      </w:pPr>
      <w:r>
        <w:t>Note: R</w:t>
      </w:r>
      <w:r w:rsidR="00BE67E6">
        <w:t xml:space="preserve">equirements will </w:t>
      </w:r>
      <w:r>
        <w:t xml:space="preserve">evolve, </w:t>
      </w:r>
      <w:r>
        <w:t>dependent on insights obtained from implementation experience</w:t>
      </w:r>
      <w:r w:rsidR="00BE67E6">
        <w:t>.</w:t>
      </w:r>
    </w:p>
    <w:p w:rsidR="00BE67E6" w:rsidRDefault="00BE67E6" w:rsidP="008F59B6">
      <w:pPr>
        <w:pStyle w:val="NoSpacing"/>
      </w:pPr>
    </w:p>
    <w:p w:rsidR="008F59B6" w:rsidRDefault="008F59B6" w:rsidP="008F59B6">
      <w:pPr>
        <w:pStyle w:val="NoSpacing"/>
        <w:ind w:left="993" w:hanging="709"/>
      </w:pPr>
      <w:proofErr w:type="spellStart"/>
      <w:r w:rsidRPr="00350074">
        <w:rPr>
          <w:b/>
        </w:rPr>
        <w:t>FDOF1</w:t>
      </w:r>
      <w:proofErr w:type="spellEnd"/>
      <w:r>
        <w:t xml:space="preserve">: A </w:t>
      </w:r>
      <w:proofErr w:type="spellStart"/>
      <w:r>
        <w:t>PID</w:t>
      </w:r>
      <w:proofErr w:type="spellEnd"/>
      <w:r>
        <w:t xml:space="preserve">, standing for a globally unique, persistent and resolvable identifier, is assumed to be the basis of the Internet of FAIR Data and Services. </w:t>
      </w:r>
    </w:p>
    <w:p w:rsidR="008F59B6" w:rsidRDefault="008F59B6" w:rsidP="008F59B6">
      <w:pPr>
        <w:pStyle w:val="NoSpacing"/>
        <w:ind w:left="993" w:hanging="709"/>
      </w:pPr>
      <w:proofErr w:type="spellStart"/>
      <w:r w:rsidRPr="00350074">
        <w:rPr>
          <w:b/>
        </w:rPr>
        <w:t>FDOF2</w:t>
      </w:r>
      <w:proofErr w:type="spellEnd"/>
      <w:r>
        <w:t xml:space="preserve">: A </w:t>
      </w:r>
      <w:proofErr w:type="spellStart"/>
      <w:r>
        <w:t>PID</w:t>
      </w:r>
      <w:proofErr w:type="spellEnd"/>
      <w:r>
        <w:t xml:space="preserve"> </w:t>
      </w:r>
      <w:r w:rsidR="00B32B0E">
        <w:t>resolves</w:t>
      </w:r>
      <w:r>
        <w:t xml:space="preserve"> to a structured record </w:t>
      </w:r>
      <w:r w:rsidR="00B32B0E">
        <w:t>(</w:t>
      </w:r>
      <w:proofErr w:type="spellStart"/>
      <w:r w:rsidR="00B32B0E">
        <w:t>PID</w:t>
      </w:r>
      <w:proofErr w:type="spellEnd"/>
      <w:r w:rsidR="00B32B0E">
        <w:t xml:space="preserve"> record) </w:t>
      </w:r>
      <w:r>
        <w:t xml:space="preserve">with attributes </w:t>
      </w:r>
      <w:r w:rsidR="00B32B0E">
        <w:t>that</w:t>
      </w:r>
      <w:r>
        <w:t xml:space="preserve"> are semantically defined </w:t>
      </w:r>
      <w:r w:rsidR="00BE67E6">
        <w:t>within a type</w:t>
      </w:r>
      <w:r>
        <w:t xml:space="preserve"> ontology</w:t>
      </w:r>
      <w:r w:rsidR="00AB10FB">
        <w:t xml:space="preserve"> </w:t>
      </w:r>
      <w:r w:rsidR="00B32B0E">
        <w:t>(</w:t>
      </w:r>
      <w:r w:rsidR="00AF5747">
        <w:t>which can have different forms</w:t>
      </w:r>
      <w:r w:rsidR="00B32B0E">
        <w:t>)</w:t>
      </w:r>
      <w:r>
        <w:t xml:space="preserve">. </w:t>
      </w:r>
    </w:p>
    <w:p w:rsidR="00B32B0E" w:rsidRDefault="008F59B6" w:rsidP="008F59B6">
      <w:pPr>
        <w:pStyle w:val="NoSpacing"/>
        <w:ind w:left="993" w:hanging="709"/>
      </w:pPr>
      <w:proofErr w:type="spellStart"/>
      <w:r w:rsidRPr="00350074">
        <w:rPr>
          <w:b/>
        </w:rPr>
        <w:t>FDOF3</w:t>
      </w:r>
      <w:proofErr w:type="spellEnd"/>
      <w:r>
        <w:t xml:space="preserve">: The structured </w:t>
      </w:r>
      <w:proofErr w:type="spellStart"/>
      <w:r w:rsidR="00B32B0E">
        <w:t>PID</w:t>
      </w:r>
      <w:proofErr w:type="spellEnd"/>
      <w:r w:rsidR="00B32B0E">
        <w:t xml:space="preserve"> </w:t>
      </w:r>
      <w:r>
        <w:t>record includes at least a reference to the location</w:t>
      </w:r>
      <w:r w:rsidR="00B32B0E">
        <w:t>(</w:t>
      </w:r>
      <w:r>
        <w:t>s</w:t>
      </w:r>
      <w:r w:rsidR="00B32B0E">
        <w:t>)</w:t>
      </w:r>
      <w:r>
        <w:t xml:space="preserve"> where the bit-sequences encoding the content of a FAIR-DO (</w:t>
      </w:r>
      <w:proofErr w:type="spellStart"/>
      <w:r>
        <w:t>FDO</w:t>
      </w:r>
      <w:proofErr w:type="spellEnd"/>
      <w:r>
        <w:t xml:space="preserve">) </w:t>
      </w:r>
      <w:r w:rsidR="00B32B0E">
        <w:t xml:space="preserve">and the type definition of the </w:t>
      </w:r>
      <w:proofErr w:type="spellStart"/>
      <w:r w:rsidR="00B32B0E">
        <w:t>FDO</w:t>
      </w:r>
      <w:proofErr w:type="spellEnd"/>
      <w:r w:rsidR="00B32B0E">
        <w:t xml:space="preserve"> can be accessed. </w:t>
      </w:r>
      <w:r w:rsidR="00B32B0E">
        <w:t xml:space="preserve">The structured record may also contain a </w:t>
      </w:r>
      <w:proofErr w:type="spellStart"/>
      <w:r w:rsidR="00B32B0E">
        <w:t>PID</w:t>
      </w:r>
      <w:proofErr w:type="spellEnd"/>
      <w:r w:rsidR="00B32B0E">
        <w:t xml:space="preserve"> pointing to a metadata DO (itself an </w:t>
      </w:r>
      <w:proofErr w:type="spellStart"/>
      <w:r w:rsidR="00B32B0E">
        <w:t>FDO</w:t>
      </w:r>
      <w:proofErr w:type="spellEnd"/>
      <w:r w:rsidR="00B32B0E">
        <w:t xml:space="preserve">) describing properties of the target </w:t>
      </w:r>
      <w:proofErr w:type="spellStart"/>
      <w:r w:rsidR="00B32B0E">
        <w:t>FDO</w:t>
      </w:r>
      <w:proofErr w:type="spellEnd"/>
      <w:r w:rsidR="00B32B0E">
        <w:t xml:space="preserve">. </w:t>
      </w:r>
    </w:p>
    <w:p w:rsidR="00BE67E6" w:rsidRDefault="00BE67E6" w:rsidP="008F59B6">
      <w:pPr>
        <w:pStyle w:val="NoSpacing"/>
        <w:ind w:left="993" w:hanging="709"/>
      </w:pPr>
      <w:proofErr w:type="spellStart"/>
      <w:r>
        <w:rPr>
          <w:b/>
        </w:rPr>
        <w:t>FDOF4</w:t>
      </w:r>
      <w:proofErr w:type="spellEnd"/>
      <w:r w:rsidRPr="00BE67E6">
        <w:t>:</w:t>
      </w:r>
      <w:r>
        <w:t xml:space="preserve"> Th</w:t>
      </w:r>
      <w:r w:rsidR="00FB14D3">
        <w:t>e</w:t>
      </w:r>
      <w:r>
        <w:t xml:space="preserve"> </w:t>
      </w:r>
      <w:proofErr w:type="spellStart"/>
      <w:r w:rsidR="00B32B0E">
        <w:t>PID</w:t>
      </w:r>
      <w:proofErr w:type="spellEnd"/>
      <w:r>
        <w:t xml:space="preserve"> record </w:t>
      </w:r>
      <w:r w:rsidR="005E2D78">
        <w:t>may</w:t>
      </w:r>
      <w:r>
        <w:t xml:space="preserve"> include other attributes that are important to characterize specific types of </w:t>
      </w:r>
      <w:proofErr w:type="spellStart"/>
      <w:r>
        <w:t>FDO</w:t>
      </w:r>
      <w:proofErr w:type="spellEnd"/>
      <w:r>
        <w:t xml:space="preserve"> or that are required by applications. </w:t>
      </w:r>
      <w:r w:rsidR="005E2D78">
        <w:t>Additional</w:t>
      </w:r>
      <w:r w:rsidR="00FB14D3">
        <w:t xml:space="preserve"> attributes </w:t>
      </w:r>
      <w:r w:rsidR="005E2D78">
        <w:t xml:space="preserve">being used in </w:t>
      </w:r>
      <w:proofErr w:type="spellStart"/>
      <w:r w:rsidR="005E2D78">
        <w:t>PID</w:t>
      </w:r>
      <w:proofErr w:type="spellEnd"/>
      <w:r w:rsidR="005E2D78">
        <w:t xml:space="preserve"> records must be</w:t>
      </w:r>
      <w:r w:rsidR="00FB14D3">
        <w:t xml:space="preserve"> registered in a type registry.</w:t>
      </w:r>
    </w:p>
    <w:p w:rsidR="008F59B6" w:rsidRDefault="00FB14D3" w:rsidP="008F59B6">
      <w:pPr>
        <w:pStyle w:val="NoSpacing"/>
        <w:ind w:left="993" w:hanging="709"/>
      </w:pPr>
      <w:proofErr w:type="spellStart"/>
      <w:r>
        <w:rPr>
          <w:b/>
        </w:rPr>
        <w:t>FDOF5</w:t>
      </w:r>
      <w:proofErr w:type="spellEnd"/>
      <w:r w:rsidR="008F59B6">
        <w:t xml:space="preserve">: Each </w:t>
      </w:r>
      <w:proofErr w:type="spellStart"/>
      <w:r w:rsidR="008F59B6">
        <w:t>FDO</w:t>
      </w:r>
      <w:proofErr w:type="spellEnd"/>
      <w:r w:rsidR="008F59B6">
        <w:t xml:space="preserve"> identified by a </w:t>
      </w:r>
      <w:proofErr w:type="spellStart"/>
      <w:r w:rsidR="008F59B6">
        <w:t>PID</w:t>
      </w:r>
      <w:proofErr w:type="spellEnd"/>
      <w:r w:rsidR="008F59B6">
        <w:t xml:space="preserve"> can be accessed or operated on using an interface protocol by specifying the </w:t>
      </w:r>
      <w:proofErr w:type="spellStart"/>
      <w:r w:rsidR="008F59B6">
        <w:t>PID</w:t>
      </w:r>
      <w:proofErr w:type="spellEnd"/>
      <w:r w:rsidR="008F59B6">
        <w:t xml:space="preserve"> of a registered operation and the </w:t>
      </w:r>
      <w:proofErr w:type="spellStart"/>
      <w:r w:rsidR="008F59B6">
        <w:t>PID</w:t>
      </w:r>
      <w:proofErr w:type="spellEnd"/>
      <w:r w:rsidR="008F59B6">
        <w:t xml:space="preserve"> of the access point. </w:t>
      </w:r>
    </w:p>
    <w:p w:rsidR="008F59B6" w:rsidRDefault="00FB14D3" w:rsidP="008F59B6">
      <w:pPr>
        <w:pStyle w:val="NoSpacing"/>
        <w:ind w:left="993" w:hanging="709"/>
      </w:pPr>
      <w:proofErr w:type="spellStart"/>
      <w:r>
        <w:rPr>
          <w:b/>
        </w:rPr>
        <w:t>FDOF6</w:t>
      </w:r>
      <w:proofErr w:type="spellEnd"/>
      <w:r w:rsidR="008F59B6">
        <w:t xml:space="preserve">: This protocol offers </w:t>
      </w:r>
      <w:r w:rsidR="005E2D78">
        <w:t>standard Create, Read, Update, Delete (</w:t>
      </w:r>
      <w:r w:rsidR="008F59B6">
        <w:t>CRUD</w:t>
      </w:r>
      <w:r w:rsidR="005E2D78">
        <w:t>)</w:t>
      </w:r>
      <w:r w:rsidR="008F59B6">
        <w:t xml:space="preserve"> operations on </w:t>
      </w:r>
      <w:proofErr w:type="spellStart"/>
      <w:r w:rsidR="008F59B6">
        <w:t>FDOs</w:t>
      </w:r>
      <w:proofErr w:type="spellEnd"/>
      <w:r w:rsidR="008F59B6">
        <w:t xml:space="preserve"> and a possibility to use extended</w:t>
      </w:r>
      <w:r w:rsidR="005E2D78">
        <w:t>/domain</w:t>
      </w:r>
      <w:r w:rsidR="008F59B6">
        <w:t xml:space="preserve"> operations</w:t>
      </w:r>
      <w:r w:rsidR="005E2D78">
        <w:t xml:space="preserve"> for specific applications</w:t>
      </w:r>
      <w:r w:rsidR="008F59B6">
        <w:t xml:space="preserve">. </w:t>
      </w:r>
    </w:p>
    <w:p w:rsidR="008F59B6" w:rsidRDefault="00FB14D3" w:rsidP="008F59B6">
      <w:pPr>
        <w:pStyle w:val="NoSpacing"/>
        <w:ind w:left="993" w:hanging="709"/>
      </w:pPr>
      <w:proofErr w:type="spellStart"/>
      <w:r>
        <w:rPr>
          <w:b/>
        </w:rPr>
        <w:t>FDOF7</w:t>
      </w:r>
      <w:proofErr w:type="spellEnd"/>
      <w:r w:rsidR="008F59B6">
        <w:t xml:space="preserve">: The relations between </w:t>
      </w:r>
      <w:proofErr w:type="spellStart"/>
      <w:r w:rsidR="008F59B6">
        <w:t>FDO</w:t>
      </w:r>
      <w:proofErr w:type="spellEnd"/>
      <w:r w:rsidR="008F59B6">
        <w:t xml:space="preserve"> Types and operations are maintained </w:t>
      </w:r>
      <w:r w:rsidR="00BE67E6">
        <w:t>in</w:t>
      </w:r>
      <w:r w:rsidR="008F59B6">
        <w:t xml:space="preserve"> </w:t>
      </w:r>
      <w:proofErr w:type="gramStart"/>
      <w:r w:rsidR="008F59B6">
        <w:t>a type</w:t>
      </w:r>
      <w:proofErr w:type="gramEnd"/>
      <w:r w:rsidR="008F59B6">
        <w:t xml:space="preserve"> ontology. </w:t>
      </w:r>
    </w:p>
    <w:p w:rsidR="008F59B6" w:rsidRDefault="00FB14D3" w:rsidP="008F59B6">
      <w:pPr>
        <w:pStyle w:val="NoSpacing"/>
        <w:ind w:left="993" w:hanging="709"/>
      </w:pPr>
      <w:proofErr w:type="spellStart"/>
      <w:r>
        <w:rPr>
          <w:b/>
        </w:rPr>
        <w:t>FDOF8</w:t>
      </w:r>
      <w:proofErr w:type="spellEnd"/>
      <w:r w:rsidR="008F59B6">
        <w:t xml:space="preserve">: Metadata descriptions being </w:t>
      </w:r>
      <w:r w:rsidR="005E2D78">
        <w:t xml:space="preserve">themselves </w:t>
      </w:r>
      <w:proofErr w:type="spellStart"/>
      <w:r w:rsidR="008F59B6">
        <w:t>FDOs</w:t>
      </w:r>
      <w:proofErr w:type="spellEnd"/>
      <w:r w:rsidR="008F59B6">
        <w:t xml:space="preserve"> and describing the properties of the </w:t>
      </w:r>
      <w:proofErr w:type="spellStart"/>
      <w:r w:rsidR="008F59B6">
        <w:t>FDO</w:t>
      </w:r>
      <w:proofErr w:type="spellEnd"/>
      <w:r w:rsidR="008F59B6">
        <w:t xml:space="preserve"> </w:t>
      </w:r>
      <w:r w:rsidR="005E2D78">
        <w:t>must be</w:t>
      </w:r>
      <w:r w:rsidR="008F59B6">
        <w:t xml:space="preserve"> made available as semantic assertions</w:t>
      </w:r>
      <w:r w:rsidR="005E2D78">
        <w:t>,</w:t>
      </w:r>
      <w:r w:rsidR="00BE67E6">
        <w:t xml:space="preserve"> enabling machines to act</w:t>
      </w:r>
      <w:r w:rsidR="008F59B6">
        <w:t xml:space="preserve">. </w:t>
      </w:r>
    </w:p>
    <w:p w:rsidR="00FB14D3" w:rsidRDefault="00FB14D3" w:rsidP="008F59B6">
      <w:pPr>
        <w:pStyle w:val="NoSpacing"/>
        <w:ind w:left="993" w:hanging="709"/>
      </w:pPr>
      <w:proofErr w:type="spellStart"/>
      <w:r>
        <w:rPr>
          <w:b/>
        </w:rPr>
        <w:t>FDOF9</w:t>
      </w:r>
      <w:proofErr w:type="spellEnd"/>
      <w:r w:rsidRPr="00FB14D3">
        <w:t>:</w:t>
      </w:r>
      <w:r>
        <w:t xml:space="preserve"> Metadata assertions can be of different types such as descriptive, deep scientific, provenance, system, access permissions, transactions, etc.</w:t>
      </w:r>
    </w:p>
    <w:p w:rsidR="00FB14D3" w:rsidRDefault="00FB14D3" w:rsidP="008F59B6">
      <w:pPr>
        <w:pStyle w:val="NoSpacing"/>
        <w:ind w:left="993" w:hanging="709"/>
      </w:pPr>
      <w:proofErr w:type="spellStart"/>
      <w:r>
        <w:rPr>
          <w:b/>
        </w:rPr>
        <w:t>FDOF10</w:t>
      </w:r>
      <w:proofErr w:type="spellEnd"/>
      <w:r w:rsidRPr="00FB14D3">
        <w:t>:</w:t>
      </w:r>
      <w:r>
        <w:t xml:space="preserve"> Metadata schemas are maintained by communities of practice. </w:t>
      </w:r>
      <w:proofErr w:type="spellStart"/>
      <w:r>
        <w:t>FDOF</w:t>
      </w:r>
      <w:proofErr w:type="spellEnd"/>
      <w:r>
        <w:t xml:space="preserve"> requires that such metadata are FAIR. </w:t>
      </w:r>
    </w:p>
    <w:p w:rsidR="008F59B6" w:rsidRDefault="00FB14D3" w:rsidP="008F59B6">
      <w:pPr>
        <w:pStyle w:val="NoSpacing"/>
        <w:ind w:left="993" w:hanging="709"/>
      </w:pPr>
      <w:proofErr w:type="spellStart"/>
      <w:r>
        <w:rPr>
          <w:b/>
        </w:rPr>
        <w:t>FDOF11</w:t>
      </w:r>
      <w:proofErr w:type="spellEnd"/>
      <w:r w:rsidR="008F59B6">
        <w:t xml:space="preserve">: A collection of </w:t>
      </w:r>
      <w:proofErr w:type="spellStart"/>
      <w:r w:rsidR="008F59B6">
        <w:t>FDOs</w:t>
      </w:r>
      <w:proofErr w:type="spellEnd"/>
      <w:r w:rsidR="008F59B6">
        <w:t xml:space="preserve"> is </w:t>
      </w:r>
      <w:r w:rsidR="005E2D78">
        <w:t xml:space="preserve">also </w:t>
      </w:r>
      <w:r w:rsidR="008F59B6">
        <w:t xml:space="preserve">an </w:t>
      </w:r>
      <w:proofErr w:type="spellStart"/>
      <w:r w:rsidR="008F59B6">
        <w:t>FDO</w:t>
      </w:r>
      <w:proofErr w:type="spellEnd"/>
      <w:r w:rsidR="008F59B6">
        <w:t xml:space="preserve"> and semantic assertions </w:t>
      </w:r>
      <w:r w:rsidR="005E2D78">
        <w:t>must</w:t>
      </w:r>
      <w:r w:rsidR="008F59B6">
        <w:t xml:space="preserve"> be used to describe their construction</w:t>
      </w:r>
      <w:r>
        <w:t>, i.e. the relationships of their constituents</w:t>
      </w:r>
      <w:r w:rsidR="008F59B6">
        <w:t>.</w:t>
      </w:r>
    </w:p>
    <w:p w:rsidR="008F59B6" w:rsidRDefault="00FB14D3" w:rsidP="008F59B6">
      <w:pPr>
        <w:pStyle w:val="NoSpacing"/>
        <w:ind w:left="993" w:hanging="709"/>
      </w:pPr>
      <w:proofErr w:type="spellStart"/>
      <w:r>
        <w:rPr>
          <w:b/>
        </w:rPr>
        <w:lastRenderedPageBreak/>
        <w:t>FDOF12</w:t>
      </w:r>
      <w:proofErr w:type="spellEnd"/>
      <w:r w:rsidR="008F59B6">
        <w:t xml:space="preserve">: </w:t>
      </w:r>
      <w:r w:rsidR="005E2D78">
        <w:t>Deletion</w:t>
      </w:r>
      <w:r w:rsidR="008F59B6">
        <w:t xml:space="preserve"> of a </w:t>
      </w:r>
      <w:proofErr w:type="spellStart"/>
      <w:r w:rsidR="008F59B6">
        <w:t>FDO</w:t>
      </w:r>
      <w:proofErr w:type="spellEnd"/>
      <w:r w:rsidR="005E2D78">
        <w:t xml:space="preserve"> must</w:t>
      </w:r>
      <w:r w:rsidR="008F59B6">
        <w:t xml:space="preserve"> lead to </w:t>
      </w:r>
      <w:proofErr w:type="spellStart"/>
      <w:r w:rsidR="008F59B6">
        <w:t>standardised</w:t>
      </w:r>
      <w:proofErr w:type="spellEnd"/>
      <w:r w:rsidR="008F59B6">
        <w:t xml:space="preserve"> and thus machine interpretable tombstone notes in metadata and </w:t>
      </w:r>
      <w:proofErr w:type="spellStart"/>
      <w:r w:rsidR="008F59B6">
        <w:t>PID</w:t>
      </w:r>
      <w:proofErr w:type="spellEnd"/>
      <w:r w:rsidR="008F59B6">
        <w:t xml:space="preserve"> records, i.e. </w:t>
      </w:r>
      <w:r>
        <w:t>PIDs</w:t>
      </w:r>
      <w:r w:rsidR="005E2D78">
        <w:t xml:space="preserve">, </w:t>
      </w:r>
      <w:proofErr w:type="spellStart"/>
      <w:r w:rsidR="005E2D78">
        <w:t>PID</w:t>
      </w:r>
      <w:proofErr w:type="spellEnd"/>
      <w:r w:rsidR="005E2D78">
        <w:t xml:space="preserve"> records</w:t>
      </w:r>
      <w:r>
        <w:t xml:space="preserve"> and metadata should </w:t>
      </w:r>
      <w:r w:rsidR="005E2D78">
        <w:t xml:space="preserve">normally </w:t>
      </w:r>
      <w:r>
        <w:t>not be deleted</w:t>
      </w:r>
      <w:r w:rsidR="005E2D78">
        <w:t xml:space="preserve">, but should be modified to indicate that the </w:t>
      </w:r>
      <w:proofErr w:type="spellStart"/>
      <w:r w:rsidR="005E2D78">
        <w:t>FDO</w:t>
      </w:r>
      <w:proofErr w:type="spellEnd"/>
      <w:r w:rsidR="005E2D78">
        <w:t xml:space="preserve"> associated with a particular </w:t>
      </w:r>
      <w:proofErr w:type="spellStart"/>
      <w:r w:rsidR="005E2D78">
        <w:t>PID</w:t>
      </w:r>
      <w:proofErr w:type="spellEnd"/>
      <w:r w:rsidR="005E2D78">
        <w:t xml:space="preserve"> no longer exists</w:t>
      </w:r>
      <w:r w:rsidR="008F59B6">
        <w:t>.</w:t>
      </w:r>
    </w:p>
    <w:p w:rsidR="008F59B6" w:rsidRDefault="008F59B6" w:rsidP="008F59B6">
      <w:pPr>
        <w:pStyle w:val="NoSpacing"/>
      </w:pPr>
    </w:p>
    <w:p w:rsidR="008F59B6" w:rsidRDefault="008F59B6">
      <w:pPr>
        <w:rPr>
          <w:rFonts w:asciiTheme="majorHAnsi" w:eastAsiaTheme="majorEastAsia" w:hAnsiTheme="majorHAnsi" w:cstheme="majorBidi"/>
          <w:b/>
          <w:bCs/>
          <w:color w:val="4F81BD" w:themeColor="accent1"/>
          <w:sz w:val="26"/>
          <w:szCs w:val="26"/>
          <w:bdr w:val="none" w:sz="0" w:space="0" w:color="auto"/>
          <w:lang w:val="en-GB"/>
        </w:rPr>
      </w:pPr>
      <w:r>
        <w:br w:type="page"/>
      </w:r>
    </w:p>
    <w:p w:rsidR="008F59B6" w:rsidRDefault="008F59B6" w:rsidP="00684492">
      <w:pPr>
        <w:pStyle w:val="Heading2"/>
        <w:numPr>
          <w:ilvl w:val="0"/>
          <w:numId w:val="7"/>
        </w:numPr>
      </w:pPr>
      <w:r>
        <w:lastRenderedPageBreak/>
        <w:t>Appendix: Glossary</w:t>
      </w:r>
    </w:p>
    <w:p w:rsidR="008F59B6" w:rsidRPr="008009BB" w:rsidRDefault="00431C43" w:rsidP="008F59B6">
      <w:pPr>
        <w:pStyle w:val="NoSpacing"/>
        <w:jc w:val="both"/>
      </w:pPr>
      <w:r>
        <w:t>A</w:t>
      </w:r>
      <w:r w:rsidR="008F59B6">
        <w:t xml:space="preserve"> short glossary </w:t>
      </w:r>
      <w:r>
        <w:t xml:space="preserve">with explanations </w:t>
      </w:r>
      <w:r w:rsidR="008F59B6">
        <w:t>about crucial terms such as "repository", "encapsulation" etc.</w:t>
      </w:r>
      <w:r>
        <w:t xml:space="preserve"> will help in clarifications</w:t>
      </w:r>
      <w:r w:rsidR="008F59B6">
        <w:t xml:space="preserve">, since </w:t>
      </w:r>
      <w:r>
        <w:t>some terms</w:t>
      </w:r>
      <w:r w:rsidR="008F59B6">
        <w:t xml:space="preserve"> may be interpreted differently by the participants. </w:t>
      </w:r>
    </w:p>
    <w:p w:rsidR="008F59B6" w:rsidRDefault="008F59B6" w:rsidP="008F59B6">
      <w:pPr>
        <w:pStyle w:val="NoSpacing"/>
        <w:jc w:val="both"/>
      </w:pPr>
    </w:p>
    <w:tbl>
      <w:tblPr>
        <w:tblStyle w:val="TableGrid"/>
        <w:tblW w:w="0" w:type="auto"/>
        <w:tblLook w:val="04A0" w:firstRow="1" w:lastRow="0" w:firstColumn="1" w:lastColumn="0" w:noHBand="0" w:noVBand="1"/>
      </w:tblPr>
      <w:tblGrid>
        <w:gridCol w:w="1668"/>
        <w:gridCol w:w="7614"/>
      </w:tblGrid>
      <w:tr w:rsidR="008F59B6" w:rsidTr="00671B24">
        <w:tc>
          <w:tcPr>
            <w:tcW w:w="1668" w:type="dxa"/>
            <w:shd w:val="clear" w:color="auto" w:fill="D9D9D9" w:themeFill="background1" w:themeFillShade="D9"/>
            <w:vAlign w:val="center"/>
          </w:tcPr>
          <w:p w:rsidR="008F59B6" w:rsidRDefault="00990D92" w:rsidP="00671B24">
            <w:pPr>
              <w:pStyle w:val="NoSpacing"/>
            </w:pPr>
            <w:r>
              <w:t>T</w:t>
            </w:r>
            <w:r w:rsidR="008F59B6">
              <w:t>erm</w:t>
            </w:r>
          </w:p>
        </w:tc>
        <w:tc>
          <w:tcPr>
            <w:tcW w:w="7614" w:type="dxa"/>
            <w:shd w:val="clear" w:color="auto" w:fill="D9D9D9" w:themeFill="background1" w:themeFillShade="D9"/>
            <w:vAlign w:val="center"/>
          </w:tcPr>
          <w:p w:rsidR="008F59B6" w:rsidRDefault="00990D92" w:rsidP="00671B24">
            <w:pPr>
              <w:pStyle w:val="NoSpacing"/>
            </w:pPr>
            <w:r>
              <w:t>Explanation</w:t>
            </w:r>
          </w:p>
        </w:tc>
      </w:tr>
      <w:tr w:rsidR="00431C43" w:rsidTr="00671B24">
        <w:tc>
          <w:tcPr>
            <w:tcW w:w="1668" w:type="dxa"/>
            <w:vAlign w:val="center"/>
          </w:tcPr>
          <w:p w:rsidR="00431C43" w:rsidRDefault="00431C43" w:rsidP="0093765F">
            <w:pPr>
              <w:pStyle w:val="NoSpacing"/>
            </w:pPr>
            <w:r>
              <w:t>abstraction</w:t>
            </w:r>
          </w:p>
        </w:tc>
        <w:tc>
          <w:tcPr>
            <w:tcW w:w="7614" w:type="dxa"/>
            <w:vAlign w:val="center"/>
          </w:tcPr>
          <w:p w:rsidR="00431C43" w:rsidRDefault="00431C43" w:rsidP="0093765F">
            <w:pPr>
              <w:pStyle w:val="NoSpacing"/>
            </w:pPr>
            <w:r>
              <w:t>Abstraction is a conceptual process where general rules and concepts are derived from the usage and classification of specific examples. literal signifiers, first principles or other methods (Wikipedia)</w:t>
            </w:r>
          </w:p>
        </w:tc>
      </w:tr>
      <w:tr w:rsidR="00431C43" w:rsidTr="00671B24">
        <w:tc>
          <w:tcPr>
            <w:tcW w:w="1668" w:type="dxa"/>
            <w:vAlign w:val="center"/>
          </w:tcPr>
          <w:p w:rsidR="00431C43" w:rsidRDefault="00431C43" w:rsidP="0093765F">
            <w:pPr>
              <w:pStyle w:val="NoSpacing"/>
            </w:pPr>
            <w:r>
              <w:t xml:space="preserve">binding </w:t>
            </w:r>
          </w:p>
        </w:tc>
        <w:tc>
          <w:tcPr>
            <w:tcW w:w="7614" w:type="dxa"/>
            <w:vAlign w:val="center"/>
          </w:tcPr>
          <w:p w:rsidR="00431C43" w:rsidRDefault="00431C43" w:rsidP="0093765F">
            <w:pPr>
              <w:pStyle w:val="NoSpacing"/>
            </w:pPr>
            <w:r>
              <w:t xml:space="preserve">With binding we mean the possibility for humans and machines to find other relevant entities of a DO when being exposed to another, i.e. when an actor receives a </w:t>
            </w:r>
            <w:proofErr w:type="spellStart"/>
            <w:r>
              <w:t>PID</w:t>
            </w:r>
            <w:proofErr w:type="spellEnd"/>
            <w:r>
              <w:t xml:space="preserve"> of a DO it must find the </w:t>
            </w:r>
            <w:proofErr w:type="spellStart"/>
            <w:r>
              <w:t>PID</w:t>
            </w:r>
            <w:proofErr w:type="spellEnd"/>
            <w:r>
              <w:t xml:space="preserve"> of the corresponding metadata DO and the access rights information, since otherwise interpretation and access is impossible</w:t>
            </w:r>
          </w:p>
        </w:tc>
      </w:tr>
      <w:tr w:rsidR="00431C43" w:rsidTr="00671B24">
        <w:tc>
          <w:tcPr>
            <w:tcW w:w="1668" w:type="dxa"/>
            <w:vAlign w:val="center"/>
          </w:tcPr>
          <w:p w:rsidR="00431C43" w:rsidRDefault="009B4E0A" w:rsidP="0093765F">
            <w:pPr>
              <w:pStyle w:val="NoSpacing"/>
            </w:pPr>
            <w:r>
              <w:t>c</w:t>
            </w:r>
            <w:r w:rsidR="00431C43">
              <w:t>ollection</w:t>
            </w:r>
          </w:p>
        </w:tc>
        <w:tc>
          <w:tcPr>
            <w:tcW w:w="7614" w:type="dxa"/>
            <w:vAlign w:val="center"/>
          </w:tcPr>
          <w:p w:rsidR="00431C43" w:rsidRDefault="00431C43" w:rsidP="0093765F">
            <w:pPr>
              <w:pStyle w:val="NoSpacing"/>
            </w:pPr>
            <w:r>
              <w:t xml:space="preserve">A collection is a complex DO consisting of other </w:t>
            </w:r>
            <w:r w:rsidR="00E75C1A">
              <w:t>DOs, which</w:t>
            </w:r>
            <w:r>
              <w:t xml:space="preserve"> have a </w:t>
            </w:r>
            <w:proofErr w:type="spellStart"/>
            <w:r>
              <w:t>PID</w:t>
            </w:r>
            <w:proofErr w:type="spellEnd"/>
            <w:r>
              <w:t xml:space="preserve"> and metadata.</w:t>
            </w:r>
          </w:p>
        </w:tc>
      </w:tr>
      <w:tr w:rsidR="00431C43" w:rsidTr="00671B24">
        <w:tc>
          <w:tcPr>
            <w:tcW w:w="1668" w:type="dxa"/>
            <w:vAlign w:val="center"/>
          </w:tcPr>
          <w:p w:rsidR="00431C43" w:rsidRDefault="00431C43" w:rsidP="0093765F">
            <w:pPr>
              <w:pStyle w:val="NoSpacing"/>
            </w:pPr>
            <w:r>
              <w:t>CRUD operations</w:t>
            </w:r>
          </w:p>
        </w:tc>
        <w:tc>
          <w:tcPr>
            <w:tcW w:w="7614" w:type="dxa"/>
            <w:vAlign w:val="center"/>
          </w:tcPr>
          <w:p w:rsidR="00431C43" w:rsidRDefault="00431C43" w:rsidP="0093765F">
            <w:pPr>
              <w:pStyle w:val="NoSpacing"/>
            </w:pPr>
            <w:r>
              <w:t>These are the usual primary type of operations such as create, read/retrieve, update and delete</w:t>
            </w:r>
          </w:p>
        </w:tc>
      </w:tr>
      <w:tr w:rsidR="00431C43" w:rsidTr="00671B24">
        <w:tc>
          <w:tcPr>
            <w:tcW w:w="1668" w:type="dxa"/>
            <w:vMerge w:val="restart"/>
            <w:vAlign w:val="center"/>
          </w:tcPr>
          <w:p w:rsidR="00431C43" w:rsidRDefault="00431C43" w:rsidP="0093765F">
            <w:pPr>
              <w:pStyle w:val="NoSpacing"/>
            </w:pPr>
            <w:r>
              <w:t>encapsulation</w:t>
            </w:r>
          </w:p>
        </w:tc>
        <w:tc>
          <w:tcPr>
            <w:tcW w:w="7614" w:type="dxa"/>
            <w:vAlign w:val="center"/>
          </w:tcPr>
          <w:p w:rsidR="00431C43" w:rsidRDefault="00431C43" w:rsidP="0093765F">
            <w:pPr>
              <w:pStyle w:val="NoSpacing"/>
            </w:pPr>
            <w:r>
              <w:t>Encapsulation is known from abstract data types and o</w:t>
            </w:r>
            <w:r w:rsidR="00E75C1A">
              <w:t xml:space="preserve">bject </w:t>
            </w:r>
            <w:r>
              <w:t>o</w:t>
            </w:r>
            <w:r w:rsidR="00E75C1A">
              <w:t>riented</w:t>
            </w:r>
            <w:r>
              <w:t xml:space="preserve"> programming where internals of data objects are hidden to the user and where the user can only influence the internal state by using defined methods</w:t>
            </w:r>
          </w:p>
        </w:tc>
      </w:tr>
      <w:tr w:rsidR="00431C43" w:rsidTr="00671B24">
        <w:tc>
          <w:tcPr>
            <w:tcW w:w="1668" w:type="dxa"/>
            <w:vMerge/>
            <w:vAlign w:val="center"/>
          </w:tcPr>
          <w:p w:rsidR="00431C43" w:rsidRDefault="00431C43" w:rsidP="0093765F">
            <w:pPr>
              <w:pStyle w:val="NoSpacing"/>
            </w:pPr>
          </w:p>
        </w:tc>
        <w:tc>
          <w:tcPr>
            <w:tcW w:w="7614" w:type="dxa"/>
            <w:vAlign w:val="center"/>
          </w:tcPr>
          <w:p w:rsidR="00431C43" w:rsidRDefault="00431C43" w:rsidP="0093765F">
            <w:pPr>
              <w:pStyle w:val="NoSpacing"/>
            </w:pPr>
            <w:r w:rsidRPr="00671B24">
              <w:rPr>
                <w:b/>
              </w:rPr>
              <w:t>Note</w:t>
            </w:r>
            <w:r>
              <w:t xml:space="preserve">: in the </w:t>
            </w:r>
            <w:proofErr w:type="spellStart"/>
            <w:r>
              <w:t>FDO</w:t>
            </w:r>
            <w:proofErr w:type="spellEnd"/>
            <w:r>
              <w:t xml:space="preserve"> case DO types can be associated with registered operations that can be used to operate on </w:t>
            </w:r>
            <w:proofErr w:type="spellStart"/>
            <w:r>
              <w:t>DO's</w:t>
            </w:r>
            <w:proofErr w:type="spellEnd"/>
            <w:r>
              <w:t xml:space="preserve"> content</w:t>
            </w:r>
          </w:p>
        </w:tc>
      </w:tr>
      <w:tr w:rsidR="00E75C1A" w:rsidTr="00671B24">
        <w:tc>
          <w:tcPr>
            <w:tcW w:w="1668" w:type="dxa"/>
            <w:vAlign w:val="center"/>
          </w:tcPr>
          <w:p w:rsidR="00E75C1A" w:rsidRDefault="00E75C1A" w:rsidP="00E75C1A">
            <w:r>
              <w:rPr>
                <w:rFonts w:ascii="Calibri" w:hAnsi="Calibri"/>
                <w:color w:val="000000"/>
              </w:rPr>
              <w:t>FAIR Digital Object (FAIR-DO)</w:t>
            </w:r>
          </w:p>
        </w:tc>
        <w:tc>
          <w:tcPr>
            <w:tcW w:w="7614" w:type="dxa"/>
            <w:vAlign w:val="center"/>
          </w:tcPr>
          <w:p w:rsidR="00E75C1A" w:rsidRDefault="00E75C1A" w:rsidP="0093765F">
            <w:pPr>
              <w:pStyle w:val="NoSpacing"/>
            </w:pPr>
            <w:r>
              <w:t>FAIR Digital Objects can represent data, software, protocols or other research resources. They are accompanied by persistent identifiers (</w:t>
            </w:r>
            <w:proofErr w:type="spellStart"/>
            <w:r>
              <w:t>PID</w:t>
            </w:r>
            <w:proofErr w:type="spellEnd"/>
            <w:r>
              <w:t>) and metadata rich enough to enable them to be reliably found, used and cited.</w:t>
            </w:r>
            <w:r>
              <w:br/>
              <w:t xml:space="preserve">(FAIR Implementation Report: </w:t>
            </w:r>
            <w:hyperlink r:id="rId9" w:history="1">
              <w:proofErr w:type="spellStart"/>
              <w:r>
                <w:rPr>
                  <w:rStyle w:val="Hyperlink"/>
                  <w:color w:val="1155CC"/>
                </w:rPr>
                <w:t>doi</w:t>
              </w:r>
              <w:proofErr w:type="spellEnd"/>
              <w:r>
                <w:rPr>
                  <w:rStyle w:val="Hyperlink"/>
                  <w:color w:val="1155CC"/>
                </w:rPr>
                <w:t>: 10.2777/1524</w:t>
              </w:r>
            </w:hyperlink>
            <w:r>
              <w:t xml:space="preserve">, and Wittenburg &amp; Strawn 2019 </w:t>
            </w:r>
            <w:hyperlink r:id="rId10" w:history="1">
              <w:proofErr w:type="spellStart"/>
              <w:r>
                <w:rPr>
                  <w:rStyle w:val="Hyperlink"/>
                  <w:color w:val="1155CC"/>
                </w:rPr>
                <w:t>doi</w:t>
              </w:r>
              <w:proofErr w:type="spellEnd"/>
              <w:r>
                <w:rPr>
                  <w:rStyle w:val="Hyperlink"/>
                  <w:color w:val="1155CC"/>
                </w:rPr>
                <w:t>: 10.23728/</w:t>
              </w:r>
              <w:proofErr w:type="spellStart"/>
              <w:r>
                <w:rPr>
                  <w:rStyle w:val="Hyperlink"/>
                  <w:color w:val="1155CC"/>
                </w:rPr>
                <w:t>b2share.2317b12321764f669c92ebbcf7518164</w:t>
              </w:r>
              <w:proofErr w:type="spellEnd"/>
            </w:hyperlink>
            <w:r>
              <w:t xml:space="preserve"> )</w:t>
            </w:r>
          </w:p>
        </w:tc>
      </w:tr>
      <w:tr w:rsidR="00E75C1A" w:rsidTr="00671B24">
        <w:tc>
          <w:tcPr>
            <w:tcW w:w="1668" w:type="dxa"/>
            <w:vAlign w:val="center"/>
          </w:tcPr>
          <w:p w:rsidR="00E75C1A" w:rsidRDefault="00E75C1A" w:rsidP="0093765F">
            <w:pPr>
              <w:pStyle w:val="NoSpacing"/>
            </w:pPr>
            <w:proofErr w:type="spellStart"/>
            <w:r>
              <w:t>FAIRness</w:t>
            </w:r>
            <w:proofErr w:type="spellEnd"/>
          </w:p>
        </w:tc>
        <w:tc>
          <w:tcPr>
            <w:tcW w:w="7614" w:type="dxa"/>
            <w:vAlign w:val="center"/>
          </w:tcPr>
          <w:p w:rsidR="00E75C1A" w:rsidRPr="00E75C1A" w:rsidRDefault="00E75C1A" w:rsidP="00E75C1A">
            <w:pPr>
              <w:pStyle w:val="NormalWeb"/>
              <w:spacing w:before="0" w:beforeAutospacing="0" w:after="0" w:afterAutospacing="0" w:line="0" w:lineRule="atLeast"/>
            </w:pPr>
            <w:proofErr w:type="spellStart"/>
            <w:r>
              <w:rPr>
                <w:rFonts w:ascii="Calibri" w:hAnsi="Calibri"/>
                <w:color w:val="000000"/>
              </w:rPr>
              <w:t>FAIRness</w:t>
            </w:r>
            <w:proofErr w:type="spellEnd"/>
            <w:r>
              <w:rPr>
                <w:rFonts w:ascii="Calibri" w:hAnsi="Calibri"/>
                <w:color w:val="000000"/>
              </w:rPr>
              <w:t xml:space="preserve"> is a characteristic exhibited by an infrastructure component when it maintains compliance with the principles of FAIR. Achievement of </w:t>
            </w:r>
            <w:proofErr w:type="spellStart"/>
            <w:r>
              <w:rPr>
                <w:rFonts w:ascii="Calibri" w:hAnsi="Calibri"/>
                <w:color w:val="000000"/>
              </w:rPr>
              <w:t>FAIRness</w:t>
            </w:r>
            <w:proofErr w:type="spellEnd"/>
            <w:r>
              <w:rPr>
                <w:rFonts w:ascii="Calibri" w:hAnsi="Calibri"/>
                <w:color w:val="000000"/>
              </w:rPr>
              <w:t xml:space="preserve"> is demonstrated, for example by achieving a score (passing a threshold) in an assessment against an agreed set of maturity indicators.</w:t>
            </w:r>
          </w:p>
        </w:tc>
      </w:tr>
      <w:tr w:rsidR="00431C43" w:rsidTr="00671B24">
        <w:tc>
          <w:tcPr>
            <w:tcW w:w="1668" w:type="dxa"/>
            <w:vAlign w:val="center"/>
          </w:tcPr>
          <w:p w:rsidR="00431C43" w:rsidRDefault="00431C43" w:rsidP="0093765F">
            <w:pPr>
              <w:pStyle w:val="NoSpacing"/>
            </w:pPr>
            <w:r>
              <w:t xml:space="preserve">machine </w:t>
            </w:r>
            <w:proofErr w:type="spellStart"/>
            <w:r>
              <w:t>actionability</w:t>
            </w:r>
            <w:proofErr w:type="spellEnd"/>
          </w:p>
        </w:tc>
        <w:tc>
          <w:tcPr>
            <w:tcW w:w="7614" w:type="dxa"/>
            <w:vAlign w:val="center"/>
          </w:tcPr>
          <w:p w:rsidR="00431C43" w:rsidRDefault="00E75C1A" w:rsidP="00E75C1A">
            <w:pPr>
              <w:pStyle w:val="NoSpacing"/>
            </w:pPr>
            <w:r>
              <w:t>m</w:t>
            </w:r>
            <w:r w:rsidR="00431C43">
              <w:t xml:space="preserve">achine </w:t>
            </w:r>
            <w:proofErr w:type="spellStart"/>
            <w:r w:rsidR="00431C43">
              <w:t>actionability</w:t>
            </w:r>
            <w:proofErr w:type="spellEnd"/>
            <w:r>
              <w:t xml:space="preserve"> means</w:t>
            </w:r>
            <w:r w:rsidR="00431C43">
              <w:t xml:space="preserve"> the capac</w:t>
            </w:r>
            <w:r>
              <w:t xml:space="preserve">ity of computational systems </w:t>
            </w:r>
            <w:r w:rsidR="00431C43">
              <w:t>to find, access, interoperate and reuse data and services without human intervention (</w:t>
            </w:r>
            <w:proofErr w:type="spellStart"/>
            <w:r w:rsidR="00431C43">
              <w:t>GOFAIR</w:t>
            </w:r>
            <w:proofErr w:type="spellEnd"/>
            <w:r w:rsidR="00431C43">
              <w:t>)</w:t>
            </w:r>
          </w:p>
        </w:tc>
      </w:tr>
      <w:tr w:rsidR="00431C43" w:rsidTr="00671B24">
        <w:tc>
          <w:tcPr>
            <w:tcW w:w="1668" w:type="dxa"/>
            <w:vMerge w:val="restart"/>
            <w:vAlign w:val="center"/>
          </w:tcPr>
          <w:p w:rsidR="00431C43" w:rsidRDefault="00431C43" w:rsidP="0093765F">
            <w:pPr>
              <w:pStyle w:val="NoSpacing"/>
            </w:pPr>
            <w:r>
              <w:t>metadata</w:t>
            </w:r>
          </w:p>
        </w:tc>
        <w:tc>
          <w:tcPr>
            <w:tcW w:w="7614" w:type="dxa"/>
            <w:vAlign w:val="center"/>
          </w:tcPr>
          <w:p w:rsidR="00431C43" w:rsidRDefault="00431C43" w:rsidP="0093765F">
            <w:pPr>
              <w:pStyle w:val="NoSpacing"/>
            </w:pPr>
            <w:r>
              <w:t>Metadata descriptions of DOs are sets of assertions describing properties of DOs content which are required for finding, acce</w:t>
            </w:r>
            <w:r w:rsidR="00E75C1A">
              <w:t>ssing, interpreting and reusing,</w:t>
            </w:r>
            <w:r>
              <w:t xml:space="preserve"> these assertions can cover a wide range such as descriptive to support finding, deep scientific to support science, systemic to support management, rights to prevent unauthorized access, etc.</w:t>
            </w:r>
          </w:p>
        </w:tc>
      </w:tr>
      <w:tr w:rsidR="00431C43" w:rsidTr="00671B24">
        <w:tc>
          <w:tcPr>
            <w:tcW w:w="1668" w:type="dxa"/>
            <w:vMerge/>
            <w:vAlign w:val="center"/>
          </w:tcPr>
          <w:p w:rsidR="00431C43" w:rsidRDefault="00431C43" w:rsidP="0093765F">
            <w:pPr>
              <w:pStyle w:val="NoSpacing"/>
            </w:pPr>
          </w:p>
        </w:tc>
        <w:tc>
          <w:tcPr>
            <w:tcW w:w="7614" w:type="dxa"/>
            <w:vAlign w:val="center"/>
          </w:tcPr>
          <w:p w:rsidR="00431C43" w:rsidRDefault="00431C43" w:rsidP="0093765F">
            <w:pPr>
              <w:pStyle w:val="NoSpacing"/>
            </w:pPr>
            <w:r w:rsidRPr="004B14C2">
              <w:rPr>
                <w:b/>
              </w:rPr>
              <w:t>Note</w:t>
            </w:r>
            <w:r>
              <w:t>: Yet the domain of metadata is not structured very well, i.e. terminology is not well-defined.</w:t>
            </w:r>
          </w:p>
        </w:tc>
      </w:tr>
      <w:tr w:rsidR="00431C43" w:rsidTr="00671B24">
        <w:tc>
          <w:tcPr>
            <w:tcW w:w="1668" w:type="dxa"/>
            <w:vMerge/>
            <w:vAlign w:val="center"/>
          </w:tcPr>
          <w:p w:rsidR="00431C43" w:rsidRDefault="00431C43" w:rsidP="0093765F">
            <w:pPr>
              <w:pStyle w:val="NoSpacing"/>
            </w:pPr>
          </w:p>
        </w:tc>
        <w:tc>
          <w:tcPr>
            <w:tcW w:w="7614" w:type="dxa"/>
            <w:vAlign w:val="center"/>
          </w:tcPr>
          <w:p w:rsidR="00431C43" w:rsidRDefault="00431C43" w:rsidP="0093765F">
            <w:pPr>
              <w:pStyle w:val="NoSpacing"/>
            </w:pPr>
            <w:r w:rsidRPr="004B14C2">
              <w:rPr>
                <w:b/>
              </w:rPr>
              <w:t>Note</w:t>
            </w:r>
            <w:r>
              <w:t>: Basic interoperability assumptions are that the schemas are registered and the concepts defined and registered.</w:t>
            </w:r>
          </w:p>
        </w:tc>
      </w:tr>
      <w:tr w:rsidR="00E75C1A" w:rsidTr="00671B24">
        <w:tc>
          <w:tcPr>
            <w:tcW w:w="1668" w:type="dxa"/>
            <w:vAlign w:val="center"/>
          </w:tcPr>
          <w:p w:rsidR="00E75C1A" w:rsidRDefault="00E75C1A" w:rsidP="00671B24">
            <w:pPr>
              <w:pStyle w:val="NoSpacing"/>
            </w:pPr>
            <w:r>
              <w:t>referential integrity</w:t>
            </w:r>
          </w:p>
        </w:tc>
        <w:tc>
          <w:tcPr>
            <w:tcW w:w="7614" w:type="dxa"/>
            <w:vAlign w:val="center"/>
          </w:tcPr>
          <w:p w:rsidR="00E75C1A" w:rsidRPr="00E75C1A" w:rsidRDefault="00E75C1A" w:rsidP="00671B24">
            <w:pPr>
              <w:pStyle w:val="NoSpacing"/>
              <w:rPr>
                <w:b/>
                <w:lang w:val="en-GB"/>
              </w:rPr>
            </w:pPr>
            <w:r w:rsidRPr="00E75C1A">
              <w:rPr>
                <w:rFonts w:eastAsia="Times New Roman"/>
                <w:lang w:val="en-GB" w:eastAsia="en-GB"/>
              </w:rPr>
              <w:t xml:space="preserve">The idea that all </w:t>
            </w:r>
            <w:proofErr w:type="spellStart"/>
            <w:r w:rsidRPr="00E75C1A">
              <w:rPr>
                <w:rFonts w:eastAsia="Times New Roman"/>
                <w:lang w:val="en-GB" w:eastAsia="en-GB"/>
              </w:rPr>
              <w:t>PID</w:t>
            </w:r>
            <w:proofErr w:type="spellEnd"/>
            <w:r w:rsidRPr="00E75C1A">
              <w:rPr>
                <w:rFonts w:eastAsia="Times New Roman"/>
                <w:lang w:val="en-GB" w:eastAsia="en-GB"/>
              </w:rPr>
              <w:t xml:space="preserve"> references must resolve and be valid without temporal limitation</w:t>
            </w:r>
          </w:p>
        </w:tc>
      </w:tr>
      <w:tr w:rsidR="00E75C1A" w:rsidTr="00671B24">
        <w:tc>
          <w:tcPr>
            <w:tcW w:w="1668" w:type="dxa"/>
            <w:vAlign w:val="center"/>
          </w:tcPr>
          <w:p w:rsidR="00E75C1A" w:rsidRDefault="00E75C1A" w:rsidP="00671B24">
            <w:pPr>
              <w:pStyle w:val="NoSpacing"/>
            </w:pPr>
            <w:r>
              <w:t>semantic assertion</w:t>
            </w:r>
          </w:p>
        </w:tc>
        <w:tc>
          <w:tcPr>
            <w:tcW w:w="7614" w:type="dxa"/>
            <w:vAlign w:val="center"/>
          </w:tcPr>
          <w:p w:rsidR="00E75C1A" w:rsidRPr="00E5439C" w:rsidRDefault="00E75C1A" w:rsidP="00671B24">
            <w:pPr>
              <w:pStyle w:val="NoSpacing"/>
              <w:rPr>
                <w:b/>
              </w:rPr>
            </w:pPr>
            <w:r>
              <w:t>The attachment (perhaps by reference to a defined vocabulary) of a specific meaning to a resource, attribute, property, etc.</w:t>
            </w:r>
          </w:p>
        </w:tc>
      </w:tr>
      <w:tr w:rsidR="00431C43" w:rsidTr="00671B24">
        <w:tc>
          <w:tcPr>
            <w:tcW w:w="1668" w:type="dxa"/>
            <w:vMerge w:val="restart"/>
            <w:vAlign w:val="center"/>
          </w:tcPr>
          <w:p w:rsidR="00431C43" w:rsidRDefault="00431C43" w:rsidP="00671B24">
            <w:pPr>
              <w:pStyle w:val="NoSpacing"/>
            </w:pPr>
            <w:r>
              <w:t>repository</w:t>
            </w:r>
          </w:p>
        </w:tc>
        <w:tc>
          <w:tcPr>
            <w:tcW w:w="7614" w:type="dxa"/>
            <w:vAlign w:val="center"/>
          </w:tcPr>
          <w:p w:rsidR="00431C43" w:rsidRDefault="00431C43" w:rsidP="00671B24">
            <w:pPr>
              <w:pStyle w:val="NoSpacing"/>
            </w:pPr>
            <w:r w:rsidRPr="00E5439C">
              <w:rPr>
                <w:b/>
              </w:rPr>
              <w:t>DO View</w:t>
            </w:r>
            <w:r>
              <w:t xml:space="preserve">: from the perspective of Digital Objects repositories are nothing else than a complex DO associated with a </w:t>
            </w:r>
            <w:proofErr w:type="spellStart"/>
            <w:r>
              <w:t>PID</w:t>
            </w:r>
            <w:proofErr w:type="spellEnd"/>
            <w:r>
              <w:t>, metadata of different kinds and functions to offer DOs</w:t>
            </w:r>
          </w:p>
        </w:tc>
      </w:tr>
      <w:tr w:rsidR="00431C43" w:rsidTr="00671B24">
        <w:tc>
          <w:tcPr>
            <w:tcW w:w="1668" w:type="dxa"/>
            <w:vMerge/>
            <w:vAlign w:val="center"/>
          </w:tcPr>
          <w:p w:rsidR="00431C43" w:rsidRDefault="00431C43" w:rsidP="00671B24">
            <w:pPr>
              <w:pStyle w:val="NoSpacing"/>
            </w:pPr>
          </w:p>
        </w:tc>
        <w:tc>
          <w:tcPr>
            <w:tcW w:w="7614" w:type="dxa"/>
            <w:vAlign w:val="center"/>
          </w:tcPr>
          <w:p w:rsidR="00431C43" w:rsidRDefault="00431C43" w:rsidP="00671B24">
            <w:pPr>
              <w:pStyle w:val="NoSpacing"/>
            </w:pPr>
            <w:r w:rsidRPr="00E5439C">
              <w:rPr>
                <w:b/>
              </w:rPr>
              <w:t>Common View</w:t>
            </w:r>
            <w:r>
              <w:t xml:space="preserve">: from the most common point of view repositories are entities that host data, metadata etc., apply trustworthy management procedures, offer a </w:t>
            </w:r>
            <w:r>
              <w:lastRenderedPageBreak/>
              <w:t>search and access interface, have a team of experts taking care and have a sustainability plan</w:t>
            </w:r>
          </w:p>
        </w:tc>
      </w:tr>
      <w:tr w:rsidR="00431C43" w:rsidTr="00671B24">
        <w:tc>
          <w:tcPr>
            <w:tcW w:w="1668" w:type="dxa"/>
            <w:vMerge/>
            <w:vAlign w:val="center"/>
          </w:tcPr>
          <w:p w:rsidR="00431C43" w:rsidRDefault="00431C43" w:rsidP="00671B24">
            <w:pPr>
              <w:pStyle w:val="NoSpacing"/>
            </w:pPr>
          </w:p>
        </w:tc>
        <w:tc>
          <w:tcPr>
            <w:tcW w:w="7614" w:type="dxa"/>
            <w:vAlign w:val="center"/>
          </w:tcPr>
          <w:p w:rsidR="00431C43" w:rsidRDefault="00431C43" w:rsidP="00671B24">
            <w:pPr>
              <w:pStyle w:val="NoSpacing"/>
            </w:pPr>
            <w:r w:rsidRPr="00E5439C">
              <w:rPr>
                <w:b/>
              </w:rPr>
              <w:t>Note</w:t>
            </w:r>
            <w:r>
              <w:t xml:space="preserve">: repositories can be associated with research </w:t>
            </w:r>
            <w:proofErr w:type="spellStart"/>
            <w:r>
              <w:t>organisations</w:t>
            </w:r>
            <w:proofErr w:type="spellEnd"/>
            <w:r>
              <w:t xml:space="preserve">, communities or projects, they can be small or big in terms of the collections they hold. </w:t>
            </w:r>
          </w:p>
        </w:tc>
      </w:tr>
      <w:tr w:rsidR="00431C43" w:rsidTr="00C90B91">
        <w:tc>
          <w:tcPr>
            <w:tcW w:w="1668" w:type="dxa"/>
            <w:vMerge w:val="restart"/>
            <w:vAlign w:val="center"/>
          </w:tcPr>
          <w:p w:rsidR="00431C43" w:rsidRDefault="00431C43" w:rsidP="00C90B91">
            <w:pPr>
              <w:pStyle w:val="NoSpacing"/>
            </w:pPr>
            <w:r>
              <w:t xml:space="preserve">type </w:t>
            </w:r>
          </w:p>
        </w:tc>
        <w:tc>
          <w:tcPr>
            <w:tcW w:w="7614" w:type="dxa"/>
            <w:vAlign w:val="center"/>
          </w:tcPr>
          <w:p w:rsidR="00431C43" w:rsidRDefault="00431C43" w:rsidP="00C90B91">
            <w:pPr>
              <w:pStyle w:val="NoSpacing"/>
            </w:pPr>
            <w:r>
              <w:t>"Type" is an attribute of digital objects which tells computational actors how the content of the DO needs to be parsed, i.e. it defines the operations that can be done on the data, the meaning of the data, and the way values of that type can be interpreted</w:t>
            </w:r>
          </w:p>
        </w:tc>
      </w:tr>
      <w:tr w:rsidR="00431C43" w:rsidTr="00C90B91">
        <w:tc>
          <w:tcPr>
            <w:tcW w:w="1668" w:type="dxa"/>
            <w:vMerge/>
            <w:vAlign w:val="center"/>
          </w:tcPr>
          <w:p w:rsidR="00431C43" w:rsidRDefault="00431C43" w:rsidP="00C90B91">
            <w:pPr>
              <w:pStyle w:val="NoSpacing"/>
            </w:pPr>
          </w:p>
        </w:tc>
        <w:tc>
          <w:tcPr>
            <w:tcW w:w="7614" w:type="dxa"/>
            <w:vAlign w:val="center"/>
          </w:tcPr>
          <w:p w:rsidR="00431C43" w:rsidRDefault="00431C43" w:rsidP="00671B24">
            <w:pPr>
              <w:pStyle w:val="NoSpacing"/>
            </w:pPr>
            <w:r w:rsidRPr="00C90B91">
              <w:rPr>
                <w:b/>
              </w:rPr>
              <w:t>Note</w:t>
            </w:r>
            <w:r>
              <w:t xml:space="preserve">: A MIME type </w:t>
            </w:r>
            <w:r>
              <w:rPr>
                <w:rStyle w:val="seosummary"/>
              </w:rPr>
              <w:t>is a standard that indicates the nature and format of a document, file, or assortment of bytes, i.e. it is a restricted concept of type.</w:t>
            </w:r>
          </w:p>
        </w:tc>
      </w:tr>
      <w:tr w:rsidR="00431C43" w:rsidTr="00C90B91">
        <w:tc>
          <w:tcPr>
            <w:tcW w:w="1668" w:type="dxa"/>
            <w:vMerge/>
            <w:vAlign w:val="center"/>
          </w:tcPr>
          <w:p w:rsidR="00431C43" w:rsidRDefault="00431C43" w:rsidP="00C90B91">
            <w:pPr>
              <w:pStyle w:val="NoSpacing"/>
            </w:pPr>
          </w:p>
        </w:tc>
        <w:tc>
          <w:tcPr>
            <w:tcW w:w="7614" w:type="dxa"/>
            <w:vAlign w:val="center"/>
          </w:tcPr>
          <w:p w:rsidR="00431C43" w:rsidRDefault="00431C43" w:rsidP="00C90B91">
            <w:pPr>
              <w:pStyle w:val="NoSpacing"/>
            </w:pPr>
            <w:r w:rsidRPr="00C90B91">
              <w:rPr>
                <w:b/>
              </w:rPr>
              <w:t>Note</w:t>
            </w:r>
            <w:r>
              <w:t>: A type of a DO implies a summary of otherwise complex metadata assertions describing the format, encoding etc. of a content.</w:t>
            </w:r>
          </w:p>
        </w:tc>
      </w:tr>
    </w:tbl>
    <w:p w:rsidR="00C90B91" w:rsidRPr="00C90B91" w:rsidRDefault="00C90B91" w:rsidP="00431C43">
      <w:pPr>
        <w:pStyle w:val="NoSpacing"/>
        <w:jc w:val="both"/>
        <w:rPr>
          <w:lang w:val="en-GB"/>
        </w:rPr>
      </w:pPr>
    </w:p>
    <w:sectPr w:rsidR="00C90B91" w:rsidRPr="00C90B91">
      <w:headerReference w:type="default" r:id="rId11"/>
      <w:footerReference w:type="default" r:id="rId12"/>
      <w:pgSz w:w="11900" w:h="16840"/>
      <w:pgMar w:top="1417" w:right="1417" w:bottom="1134"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53D" w:rsidRDefault="0065553D">
      <w:r>
        <w:separator/>
      </w:r>
    </w:p>
  </w:endnote>
  <w:endnote w:type="continuationSeparator" w:id="0">
    <w:p w:rsidR="0065553D" w:rsidRDefault="0065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43" w:rsidRDefault="00EA004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53D" w:rsidRDefault="0065553D">
      <w:r>
        <w:separator/>
      </w:r>
    </w:p>
  </w:footnote>
  <w:footnote w:type="continuationSeparator" w:id="0">
    <w:p w:rsidR="0065553D" w:rsidRDefault="0065553D">
      <w:r>
        <w:continuationSeparator/>
      </w:r>
    </w:p>
  </w:footnote>
  <w:footnote w:id="1">
    <w:p w:rsidR="00EE3812" w:rsidRPr="00EE3812" w:rsidRDefault="00EE3812">
      <w:pPr>
        <w:pStyle w:val="FootnoteText"/>
        <w:rPr>
          <w:lang w:val="de-DE"/>
        </w:rPr>
      </w:pPr>
      <w:r>
        <w:rPr>
          <w:rStyle w:val="FootnoteReference"/>
        </w:rPr>
        <w:footnoteRef/>
      </w:r>
      <w:r>
        <w:t xml:space="preserve"> </w:t>
      </w:r>
      <w:hyperlink r:id="rId1" w:history="1">
        <w:r w:rsidRPr="00EE3812">
          <w:rPr>
            <w:rStyle w:val="Hyperlink"/>
            <w:sz w:val="18"/>
            <w:szCs w:val="18"/>
          </w:rPr>
          <w:t>https://github.com/GEDE-RDA-Europe/GEDE/tree/master/FAIR%20Digital%20Objects/FDOF</w:t>
        </w:r>
      </w:hyperlink>
      <w:r>
        <w:rPr>
          <w:sz w:val="18"/>
          <w:szCs w:val="18"/>
        </w:rPr>
        <w:t xml:space="preserve"> </w:t>
      </w:r>
    </w:p>
  </w:footnote>
  <w:footnote w:id="2">
    <w:p w:rsidR="00EE3812" w:rsidRPr="00EE3812" w:rsidRDefault="00EE3812" w:rsidP="00EE3812">
      <w:pPr>
        <w:pStyle w:val="NoSpacing"/>
        <w:jc w:val="both"/>
        <w:rPr>
          <w:sz w:val="18"/>
          <w:szCs w:val="18"/>
          <w:lang w:val="de-DE"/>
        </w:rPr>
      </w:pPr>
      <w:r>
        <w:rPr>
          <w:rStyle w:val="FootnoteReference"/>
        </w:rPr>
        <w:footnoteRef/>
      </w:r>
      <w:r w:rsidRPr="00EE3812">
        <w:rPr>
          <w:lang w:val="de-DE"/>
        </w:rPr>
        <w:t xml:space="preserve"> </w:t>
      </w:r>
      <w:r w:rsidRPr="00EE3812">
        <w:rPr>
          <w:sz w:val="18"/>
          <w:szCs w:val="18"/>
          <w:lang w:val="de-DE"/>
        </w:rPr>
        <w:t>https://docs.google.com/document/d/17WQe5Y3sxcIBKQUzEhnWqcjVjB4UABXC/edit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043" w:rsidRDefault="00EA0043">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1AF5"/>
    <w:multiLevelType w:val="hybridMultilevel"/>
    <w:tmpl w:val="99246C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7D663E"/>
    <w:multiLevelType w:val="multilevel"/>
    <w:tmpl w:val="43CC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43EA5"/>
    <w:multiLevelType w:val="multilevel"/>
    <w:tmpl w:val="E76A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B51130"/>
    <w:multiLevelType w:val="hybridMultilevel"/>
    <w:tmpl w:val="36CA4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B43F4C"/>
    <w:multiLevelType w:val="multilevel"/>
    <w:tmpl w:val="2CBA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EA1BE3"/>
    <w:multiLevelType w:val="hybridMultilevel"/>
    <w:tmpl w:val="21BA4A5A"/>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E3655C0"/>
    <w:multiLevelType w:val="hybridMultilevel"/>
    <w:tmpl w:val="F790D9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5437037"/>
    <w:multiLevelType w:val="multilevel"/>
    <w:tmpl w:val="5F5E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60363E"/>
    <w:multiLevelType w:val="hybridMultilevel"/>
    <w:tmpl w:val="746CB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17133D8"/>
    <w:multiLevelType w:val="hybridMultilevel"/>
    <w:tmpl w:val="53A6778C"/>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0BB7E8B"/>
    <w:multiLevelType w:val="hybridMultilevel"/>
    <w:tmpl w:val="E85C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
  </w:num>
  <w:num w:numId="4">
    <w:abstractNumId w:val="7"/>
  </w:num>
  <w:num w:numId="5">
    <w:abstractNumId w:val="8"/>
  </w:num>
  <w:num w:numId="6">
    <w:abstractNumId w:val="0"/>
  </w:num>
  <w:num w:numId="7">
    <w:abstractNumId w:val="9"/>
  </w:num>
  <w:num w:numId="8">
    <w:abstractNumId w:val="2"/>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A0043"/>
    <w:rsid w:val="0011763C"/>
    <w:rsid w:val="001534DA"/>
    <w:rsid w:val="0020071B"/>
    <w:rsid w:val="002458EF"/>
    <w:rsid w:val="002A6049"/>
    <w:rsid w:val="003814AA"/>
    <w:rsid w:val="003B2768"/>
    <w:rsid w:val="004027A1"/>
    <w:rsid w:val="00431C43"/>
    <w:rsid w:val="00465699"/>
    <w:rsid w:val="004B14C2"/>
    <w:rsid w:val="005E2D78"/>
    <w:rsid w:val="0065553D"/>
    <w:rsid w:val="006635A0"/>
    <w:rsid w:val="00671B24"/>
    <w:rsid w:val="00684492"/>
    <w:rsid w:val="006A35ED"/>
    <w:rsid w:val="006C1ACD"/>
    <w:rsid w:val="008C6DD5"/>
    <w:rsid w:val="008F59B6"/>
    <w:rsid w:val="00923643"/>
    <w:rsid w:val="009528D3"/>
    <w:rsid w:val="00974D8E"/>
    <w:rsid w:val="00990D92"/>
    <w:rsid w:val="009A4D61"/>
    <w:rsid w:val="009B4E0A"/>
    <w:rsid w:val="009C2477"/>
    <w:rsid w:val="00AB10FB"/>
    <w:rsid w:val="00AF5747"/>
    <w:rsid w:val="00B321DE"/>
    <w:rsid w:val="00B32B0E"/>
    <w:rsid w:val="00B37446"/>
    <w:rsid w:val="00BE67E6"/>
    <w:rsid w:val="00C90B91"/>
    <w:rsid w:val="00E5439C"/>
    <w:rsid w:val="00E75C1A"/>
    <w:rsid w:val="00EA0043"/>
    <w:rsid w:val="00ED2E1A"/>
    <w:rsid w:val="00EE3812"/>
    <w:rsid w:val="00F95442"/>
    <w:rsid w:val="00FB14D3"/>
    <w:rsid w:val="00FC6F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basedOn w:val="Normal"/>
    <w:next w:val="Normal"/>
    <w:link w:val="Heading2Char"/>
    <w:uiPriority w:val="9"/>
    <w:unhideWhenUsed/>
    <w:qFormat/>
    <w:rsid w:val="008F59B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1"/>
    </w:pPr>
    <w:rPr>
      <w:rFonts w:asciiTheme="majorHAnsi" w:eastAsiaTheme="majorEastAsia" w:hAnsiTheme="majorHAnsi" w:cstheme="majorBidi"/>
      <w:b/>
      <w:bCs/>
      <w:color w:val="4F81BD" w:themeColor="accent1"/>
      <w:sz w:val="26"/>
      <w:szCs w:val="26"/>
      <w:bdr w:val="none" w:sz="0" w:space="0" w:color="auto"/>
      <w:lang w:val="en-GB"/>
    </w:rPr>
  </w:style>
  <w:style w:type="paragraph" w:styleId="Heading3">
    <w:name w:val="heading 3"/>
    <w:basedOn w:val="Normal"/>
    <w:next w:val="Normal"/>
    <w:link w:val="Heading3Char"/>
    <w:uiPriority w:val="9"/>
    <w:unhideWhenUsed/>
    <w:qFormat/>
    <w:rsid w:val="00AB10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uiPriority w:val="1"/>
    <w:qFormat/>
    <w:rPr>
      <w:rFonts w:ascii="Calibri" w:eastAsia="Calibri" w:hAnsi="Calibri" w:cs="Calibri"/>
      <w:color w:val="000000"/>
      <w:sz w:val="22"/>
      <w:szCs w:val="22"/>
      <w:u w:color="000000"/>
      <w:lang w:val="en-US"/>
    </w:rPr>
  </w:style>
  <w:style w:type="character" w:customStyle="1" w:styleId="Heading2Char">
    <w:name w:val="Heading 2 Char"/>
    <w:basedOn w:val="DefaultParagraphFont"/>
    <w:link w:val="Heading2"/>
    <w:uiPriority w:val="9"/>
    <w:rsid w:val="008F59B6"/>
    <w:rPr>
      <w:rFonts w:asciiTheme="majorHAnsi" w:eastAsiaTheme="majorEastAsia" w:hAnsiTheme="majorHAnsi" w:cstheme="majorBidi"/>
      <w:b/>
      <w:bCs/>
      <w:color w:val="4F81BD" w:themeColor="accent1"/>
      <w:sz w:val="26"/>
      <w:szCs w:val="26"/>
      <w:bdr w:val="none" w:sz="0" w:space="0" w:color="auto"/>
      <w:lang w:eastAsia="en-US"/>
    </w:rPr>
  </w:style>
  <w:style w:type="paragraph" w:styleId="FootnoteText">
    <w:name w:val="footnote text"/>
    <w:basedOn w:val="Normal"/>
    <w:link w:val="FootnoteTextChar"/>
    <w:uiPriority w:val="99"/>
    <w:semiHidden/>
    <w:unhideWhenUsed/>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0"/>
      <w:szCs w:val="20"/>
      <w:bdr w:val="none" w:sz="0" w:space="0" w:color="auto"/>
      <w:lang w:val="en-GB"/>
    </w:rPr>
  </w:style>
  <w:style w:type="character" w:customStyle="1" w:styleId="FootnoteTextChar">
    <w:name w:val="Footnote Text Char"/>
    <w:basedOn w:val="DefaultParagraphFont"/>
    <w:link w:val="FootnoteText"/>
    <w:uiPriority w:val="99"/>
    <w:semiHidden/>
    <w:rsid w:val="008F59B6"/>
    <w:rPr>
      <w:rFonts w:asciiTheme="minorHAnsi" w:eastAsiaTheme="minorHAnsi" w:hAnsiTheme="minorHAnsi" w:cstheme="minorBidi"/>
      <w:bdr w:val="none" w:sz="0" w:space="0" w:color="auto"/>
      <w:lang w:eastAsia="en-US"/>
    </w:rPr>
  </w:style>
  <w:style w:type="character" w:styleId="FootnoteReference">
    <w:name w:val="footnote reference"/>
    <w:basedOn w:val="DefaultParagraphFont"/>
    <w:uiPriority w:val="99"/>
    <w:semiHidden/>
    <w:unhideWhenUsed/>
    <w:rsid w:val="008F59B6"/>
    <w:rPr>
      <w:vertAlign w:val="superscript"/>
    </w:rPr>
  </w:style>
  <w:style w:type="table" w:styleId="TableGrid">
    <w:name w:val="Table Grid"/>
    <w:basedOn w:val="TableNormal"/>
    <w:uiPriority w:val="59"/>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9B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GB"/>
    </w:rPr>
  </w:style>
  <w:style w:type="paragraph" w:styleId="NormalWeb">
    <w:name w:val="Normal (Web)"/>
    <w:basedOn w:val="Normal"/>
    <w:uiPriority w:val="99"/>
    <w:unhideWhenUsed/>
    <w:rsid w:val="009236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seosummary">
    <w:name w:val="seosummary"/>
    <w:basedOn w:val="DefaultParagraphFont"/>
    <w:rsid w:val="00C90B91"/>
  </w:style>
  <w:style w:type="character" w:styleId="Strong">
    <w:name w:val="Strong"/>
    <w:basedOn w:val="DefaultParagraphFont"/>
    <w:uiPriority w:val="22"/>
    <w:qFormat/>
    <w:rsid w:val="00C90B91"/>
    <w:rPr>
      <w:b/>
      <w:bCs/>
    </w:rPr>
  </w:style>
  <w:style w:type="paragraph" w:styleId="BalloonText">
    <w:name w:val="Balloon Text"/>
    <w:basedOn w:val="Normal"/>
    <w:link w:val="BalloonTextChar"/>
    <w:uiPriority w:val="99"/>
    <w:semiHidden/>
    <w:unhideWhenUsed/>
    <w:rsid w:val="006635A0"/>
    <w:rPr>
      <w:rFonts w:ascii="Tahoma" w:hAnsi="Tahoma" w:cs="Tahoma"/>
      <w:sz w:val="16"/>
      <w:szCs w:val="16"/>
    </w:rPr>
  </w:style>
  <w:style w:type="character" w:customStyle="1" w:styleId="BalloonTextChar">
    <w:name w:val="Balloon Text Char"/>
    <w:basedOn w:val="DefaultParagraphFont"/>
    <w:link w:val="BalloonText"/>
    <w:uiPriority w:val="99"/>
    <w:semiHidden/>
    <w:rsid w:val="006635A0"/>
    <w:rPr>
      <w:rFonts w:ascii="Tahoma" w:hAnsi="Tahoma" w:cs="Tahoma"/>
      <w:sz w:val="16"/>
      <w:szCs w:val="16"/>
      <w:lang w:val="en-US" w:eastAsia="en-US"/>
    </w:rPr>
  </w:style>
  <w:style w:type="character" w:customStyle="1" w:styleId="Heading3Char">
    <w:name w:val="Heading 3 Char"/>
    <w:basedOn w:val="DefaultParagraphFont"/>
    <w:link w:val="Heading3"/>
    <w:uiPriority w:val="9"/>
    <w:rsid w:val="00AB10FB"/>
    <w:rPr>
      <w:rFonts w:asciiTheme="majorHAnsi" w:eastAsiaTheme="majorEastAsia" w:hAnsiTheme="majorHAnsi" w:cstheme="majorBidi"/>
      <w:b/>
      <w:bCs/>
      <w:color w:val="4F81BD" w:themeColor="accent1"/>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paragraph" w:styleId="Heading2">
    <w:name w:val="heading 2"/>
    <w:basedOn w:val="Normal"/>
    <w:next w:val="Normal"/>
    <w:link w:val="Heading2Char"/>
    <w:uiPriority w:val="9"/>
    <w:unhideWhenUsed/>
    <w:qFormat/>
    <w:rsid w:val="008F59B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00" w:line="276" w:lineRule="auto"/>
      <w:outlineLvl w:val="1"/>
    </w:pPr>
    <w:rPr>
      <w:rFonts w:asciiTheme="majorHAnsi" w:eastAsiaTheme="majorEastAsia" w:hAnsiTheme="majorHAnsi" w:cstheme="majorBidi"/>
      <w:b/>
      <w:bCs/>
      <w:color w:val="4F81BD" w:themeColor="accent1"/>
      <w:sz w:val="26"/>
      <w:szCs w:val="26"/>
      <w:bdr w:val="none" w:sz="0" w:space="0" w:color="auto"/>
      <w:lang w:val="en-GB"/>
    </w:rPr>
  </w:style>
  <w:style w:type="paragraph" w:styleId="Heading3">
    <w:name w:val="heading 3"/>
    <w:basedOn w:val="Normal"/>
    <w:next w:val="Normal"/>
    <w:link w:val="Heading3Char"/>
    <w:uiPriority w:val="9"/>
    <w:unhideWhenUsed/>
    <w:qFormat/>
    <w:rsid w:val="00AB10F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NoSpacing">
    <w:name w:val="No Spacing"/>
    <w:uiPriority w:val="1"/>
    <w:qFormat/>
    <w:rPr>
      <w:rFonts w:ascii="Calibri" w:eastAsia="Calibri" w:hAnsi="Calibri" w:cs="Calibri"/>
      <w:color w:val="000000"/>
      <w:sz w:val="22"/>
      <w:szCs w:val="22"/>
      <w:u w:color="000000"/>
      <w:lang w:val="en-US"/>
    </w:rPr>
  </w:style>
  <w:style w:type="character" w:customStyle="1" w:styleId="Heading2Char">
    <w:name w:val="Heading 2 Char"/>
    <w:basedOn w:val="DefaultParagraphFont"/>
    <w:link w:val="Heading2"/>
    <w:uiPriority w:val="9"/>
    <w:rsid w:val="008F59B6"/>
    <w:rPr>
      <w:rFonts w:asciiTheme="majorHAnsi" w:eastAsiaTheme="majorEastAsia" w:hAnsiTheme="majorHAnsi" w:cstheme="majorBidi"/>
      <w:b/>
      <w:bCs/>
      <w:color w:val="4F81BD" w:themeColor="accent1"/>
      <w:sz w:val="26"/>
      <w:szCs w:val="26"/>
      <w:bdr w:val="none" w:sz="0" w:space="0" w:color="auto"/>
      <w:lang w:eastAsia="en-US"/>
    </w:rPr>
  </w:style>
  <w:style w:type="paragraph" w:styleId="FootnoteText">
    <w:name w:val="footnote text"/>
    <w:basedOn w:val="Normal"/>
    <w:link w:val="FootnoteTextChar"/>
    <w:uiPriority w:val="99"/>
    <w:semiHidden/>
    <w:unhideWhenUsed/>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0"/>
      <w:szCs w:val="20"/>
      <w:bdr w:val="none" w:sz="0" w:space="0" w:color="auto"/>
      <w:lang w:val="en-GB"/>
    </w:rPr>
  </w:style>
  <w:style w:type="character" w:customStyle="1" w:styleId="FootnoteTextChar">
    <w:name w:val="Footnote Text Char"/>
    <w:basedOn w:val="DefaultParagraphFont"/>
    <w:link w:val="FootnoteText"/>
    <w:uiPriority w:val="99"/>
    <w:semiHidden/>
    <w:rsid w:val="008F59B6"/>
    <w:rPr>
      <w:rFonts w:asciiTheme="minorHAnsi" w:eastAsiaTheme="minorHAnsi" w:hAnsiTheme="minorHAnsi" w:cstheme="minorBidi"/>
      <w:bdr w:val="none" w:sz="0" w:space="0" w:color="auto"/>
      <w:lang w:eastAsia="en-US"/>
    </w:rPr>
  </w:style>
  <w:style w:type="character" w:styleId="FootnoteReference">
    <w:name w:val="footnote reference"/>
    <w:basedOn w:val="DefaultParagraphFont"/>
    <w:uiPriority w:val="99"/>
    <w:semiHidden/>
    <w:unhideWhenUsed/>
    <w:rsid w:val="008F59B6"/>
    <w:rPr>
      <w:vertAlign w:val="superscript"/>
    </w:rPr>
  </w:style>
  <w:style w:type="table" w:styleId="TableGrid">
    <w:name w:val="Table Grid"/>
    <w:basedOn w:val="TableNormal"/>
    <w:uiPriority w:val="59"/>
    <w:rsid w:val="008F59B6"/>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9B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en-GB"/>
    </w:rPr>
  </w:style>
  <w:style w:type="paragraph" w:styleId="NormalWeb">
    <w:name w:val="Normal (Web)"/>
    <w:basedOn w:val="Normal"/>
    <w:uiPriority w:val="99"/>
    <w:unhideWhenUsed/>
    <w:rsid w:val="0092364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en-GB" w:eastAsia="en-GB"/>
    </w:rPr>
  </w:style>
  <w:style w:type="character" w:customStyle="1" w:styleId="seosummary">
    <w:name w:val="seosummary"/>
    <w:basedOn w:val="DefaultParagraphFont"/>
    <w:rsid w:val="00C90B91"/>
  </w:style>
  <w:style w:type="character" w:styleId="Strong">
    <w:name w:val="Strong"/>
    <w:basedOn w:val="DefaultParagraphFont"/>
    <w:uiPriority w:val="22"/>
    <w:qFormat/>
    <w:rsid w:val="00C90B91"/>
    <w:rPr>
      <w:b/>
      <w:bCs/>
    </w:rPr>
  </w:style>
  <w:style w:type="paragraph" w:styleId="BalloonText">
    <w:name w:val="Balloon Text"/>
    <w:basedOn w:val="Normal"/>
    <w:link w:val="BalloonTextChar"/>
    <w:uiPriority w:val="99"/>
    <w:semiHidden/>
    <w:unhideWhenUsed/>
    <w:rsid w:val="006635A0"/>
    <w:rPr>
      <w:rFonts w:ascii="Tahoma" w:hAnsi="Tahoma" w:cs="Tahoma"/>
      <w:sz w:val="16"/>
      <w:szCs w:val="16"/>
    </w:rPr>
  </w:style>
  <w:style w:type="character" w:customStyle="1" w:styleId="BalloonTextChar">
    <w:name w:val="Balloon Text Char"/>
    <w:basedOn w:val="DefaultParagraphFont"/>
    <w:link w:val="BalloonText"/>
    <w:uiPriority w:val="99"/>
    <w:semiHidden/>
    <w:rsid w:val="006635A0"/>
    <w:rPr>
      <w:rFonts w:ascii="Tahoma" w:hAnsi="Tahoma" w:cs="Tahoma"/>
      <w:sz w:val="16"/>
      <w:szCs w:val="16"/>
      <w:lang w:val="en-US" w:eastAsia="en-US"/>
    </w:rPr>
  </w:style>
  <w:style w:type="character" w:customStyle="1" w:styleId="Heading3Char">
    <w:name w:val="Heading 3 Char"/>
    <w:basedOn w:val="DefaultParagraphFont"/>
    <w:link w:val="Heading3"/>
    <w:uiPriority w:val="9"/>
    <w:rsid w:val="00AB10FB"/>
    <w:rPr>
      <w:rFonts w:asciiTheme="majorHAnsi" w:eastAsiaTheme="majorEastAsia" w:hAnsiTheme="majorHAnsi" w:cstheme="majorBidi"/>
      <w:b/>
      <w:bCs/>
      <w:color w:val="4F81BD" w:themeColor="accent1"/>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268633">
      <w:bodyDiv w:val="1"/>
      <w:marLeft w:val="0"/>
      <w:marRight w:val="0"/>
      <w:marTop w:val="0"/>
      <w:marBottom w:val="0"/>
      <w:divBdr>
        <w:top w:val="none" w:sz="0" w:space="0" w:color="auto"/>
        <w:left w:val="none" w:sz="0" w:space="0" w:color="auto"/>
        <w:bottom w:val="none" w:sz="0" w:space="0" w:color="auto"/>
        <w:right w:val="none" w:sz="0" w:space="0" w:color="auto"/>
      </w:divBdr>
    </w:div>
    <w:div w:id="333261688">
      <w:bodyDiv w:val="1"/>
      <w:marLeft w:val="0"/>
      <w:marRight w:val="0"/>
      <w:marTop w:val="0"/>
      <w:marBottom w:val="0"/>
      <w:divBdr>
        <w:top w:val="none" w:sz="0" w:space="0" w:color="auto"/>
        <w:left w:val="none" w:sz="0" w:space="0" w:color="auto"/>
        <w:bottom w:val="none" w:sz="0" w:space="0" w:color="auto"/>
        <w:right w:val="none" w:sz="0" w:space="0" w:color="auto"/>
      </w:divBdr>
      <w:divsChild>
        <w:div w:id="1397438058">
          <w:marLeft w:val="-108"/>
          <w:marRight w:val="0"/>
          <w:marTop w:val="0"/>
          <w:marBottom w:val="0"/>
          <w:divBdr>
            <w:top w:val="none" w:sz="0" w:space="0" w:color="auto"/>
            <w:left w:val="none" w:sz="0" w:space="0" w:color="auto"/>
            <w:bottom w:val="none" w:sz="0" w:space="0" w:color="auto"/>
            <w:right w:val="none" w:sz="0" w:space="0" w:color="auto"/>
          </w:divBdr>
        </w:div>
      </w:divsChild>
    </w:div>
    <w:div w:id="440537517">
      <w:bodyDiv w:val="1"/>
      <w:marLeft w:val="0"/>
      <w:marRight w:val="0"/>
      <w:marTop w:val="0"/>
      <w:marBottom w:val="0"/>
      <w:divBdr>
        <w:top w:val="none" w:sz="0" w:space="0" w:color="auto"/>
        <w:left w:val="none" w:sz="0" w:space="0" w:color="auto"/>
        <w:bottom w:val="none" w:sz="0" w:space="0" w:color="auto"/>
        <w:right w:val="none" w:sz="0" w:space="0" w:color="auto"/>
      </w:divBdr>
      <w:divsChild>
        <w:div w:id="2002459954">
          <w:marLeft w:val="-108"/>
          <w:marRight w:val="0"/>
          <w:marTop w:val="0"/>
          <w:marBottom w:val="0"/>
          <w:divBdr>
            <w:top w:val="none" w:sz="0" w:space="0" w:color="auto"/>
            <w:left w:val="none" w:sz="0" w:space="0" w:color="auto"/>
            <w:bottom w:val="none" w:sz="0" w:space="0" w:color="auto"/>
            <w:right w:val="none" w:sz="0" w:space="0" w:color="auto"/>
          </w:divBdr>
        </w:div>
      </w:divsChild>
    </w:div>
    <w:div w:id="613751031">
      <w:bodyDiv w:val="1"/>
      <w:marLeft w:val="0"/>
      <w:marRight w:val="0"/>
      <w:marTop w:val="0"/>
      <w:marBottom w:val="0"/>
      <w:divBdr>
        <w:top w:val="none" w:sz="0" w:space="0" w:color="auto"/>
        <w:left w:val="none" w:sz="0" w:space="0" w:color="auto"/>
        <w:bottom w:val="none" w:sz="0" w:space="0" w:color="auto"/>
        <w:right w:val="none" w:sz="0" w:space="0" w:color="auto"/>
      </w:divBdr>
    </w:div>
    <w:div w:id="1090544560">
      <w:bodyDiv w:val="1"/>
      <w:marLeft w:val="0"/>
      <w:marRight w:val="0"/>
      <w:marTop w:val="0"/>
      <w:marBottom w:val="0"/>
      <w:divBdr>
        <w:top w:val="none" w:sz="0" w:space="0" w:color="auto"/>
        <w:left w:val="none" w:sz="0" w:space="0" w:color="auto"/>
        <w:bottom w:val="none" w:sz="0" w:space="0" w:color="auto"/>
        <w:right w:val="none" w:sz="0" w:space="0" w:color="auto"/>
      </w:divBdr>
    </w:div>
    <w:div w:id="1718433372">
      <w:bodyDiv w:val="1"/>
      <w:marLeft w:val="0"/>
      <w:marRight w:val="0"/>
      <w:marTop w:val="0"/>
      <w:marBottom w:val="0"/>
      <w:divBdr>
        <w:top w:val="none" w:sz="0" w:space="0" w:color="auto"/>
        <w:left w:val="none" w:sz="0" w:space="0" w:color="auto"/>
        <w:bottom w:val="none" w:sz="0" w:space="0" w:color="auto"/>
        <w:right w:val="none" w:sz="0" w:space="0" w:color="auto"/>
      </w:divBdr>
    </w:div>
    <w:div w:id="17744017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doi.org/10.23728/b2share.2317b12321764f669c92ebbcf7518164" TargetMode="External"/><Relationship Id="rId4" Type="http://schemas.microsoft.com/office/2007/relationships/stylesWithEffects" Target="stylesWithEffects.xml"/><Relationship Id="rId9" Type="http://schemas.openxmlformats.org/officeDocument/2006/relationships/hyperlink" Target="https://doi.org/10.2777/1524"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GEDE-RDA-Europe/GEDE/tree/master/FAIR%20Digital%20Objects/FDOF" TargetMode="External"/></Relationships>
</file>

<file path=word/theme/theme1.xml><?xml version="1.0" encoding="utf-8"?>
<a:theme xmlns:a="http://schemas.openxmlformats.org/drawingml/2006/main" name="Larissa">
  <a:themeElements>
    <a:clrScheme name="Lariss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Larissa">
      <a:majorFont>
        <a:latin typeface="Helvetica Neue"/>
        <a:ea typeface="Helvetica Neue"/>
        <a:cs typeface="Helvetica Neue"/>
      </a:majorFont>
      <a:minorFont>
        <a:latin typeface="Helvetica Neue"/>
        <a:ea typeface="Helvetica Neue"/>
        <a:cs typeface="Helvetica Neu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C63A3-C6D6-4615-BFAB-CB472CB68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5</Pages>
  <Words>1616</Words>
  <Characters>9212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Peter</cp:lastModifiedBy>
  <cp:revision>6</cp:revision>
  <cp:lastPrinted>2019-11-18T13:36:00Z</cp:lastPrinted>
  <dcterms:created xsi:type="dcterms:W3CDTF">2019-11-22T08:12:00Z</dcterms:created>
  <dcterms:modified xsi:type="dcterms:W3CDTF">2019-11-22T17:54:00Z</dcterms:modified>
</cp:coreProperties>
</file>