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CE3" w:rsidRDefault="00187268" w:rsidP="00187268">
      <w:pPr>
        <w:pStyle w:val="Title"/>
      </w:pPr>
      <w:proofErr w:type="spellStart"/>
      <w:r>
        <w:t>PID</w:t>
      </w:r>
      <w:proofErr w:type="spellEnd"/>
      <w:r>
        <w:t xml:space="preserve"> Policy Directions</w:t>
      </w:r>
    </w:p>
    <w:p w:rsidR="00187268" w:rsidRDefault="00187268" w:rsidP="00187268">
      <w:pPr>
        <w:pStyle w:val="NoSpacing"/>
      </w:pPr>
      <w:r>
        <w:t>Peter</w:t>
      </w:r>
    </w:p>
    <w:p w:rsidR="00187268" w:rsidRDefault="00187268" w:rsidP="00187268">
      <w:pPr>
        <w:pStyle w:val="NoSpacing"/>
      </w:pPr>
    </w:p>
    <w:p w:rsidR="00D9223E" w:rsidRDefault="00187268" w:rsidP="00187268">
      <w:pPr>
        <w:pStyle w:val="NoSpacing"/>
        <w:jc w:val="both"/>
      </w:pPr>
      <w:r>
        <w:t xml:space="preserve">Last week, Karel </w:t>
      </w:r>
      <w:proofErr w:type="spellStart"/>
      <w:r>
        <w:t>Luyben</w:t>
      </w:r>
      <w:proofErr w:type="spellEnd"/>
      <w:r>
        <w:t xml:space="preserve"> presented some slides at a </w:t>
      </w:r>
      <w:proofErr w:type="spellStart"/>
      <w:r>
        <w:t>PID</w:t>
      </w:r>
      <w:proofErr w:type="spellEnd"/>
      <w:r>
        <w:t xml:space="preserve"> meeting in Amsterdam organised by </w:t>
      </w:r>
      <w:proofErr w:type="spellStart"/>
      <w:r>
        <w:t>GEDE</w:t>
      </w:r>
      <w:proofErr w:type="spellEnd"/>
      <w:r>
        <w:t>. His slides</w:t>
      </w:r>
      <w:r w:rsidR="00D9223E">
        <w:t>,</w:t>
      </w:r>
      <w:r>
        <w:t xml:space="preserve"> to which several </w:t>
      </w:r>
      <w:r w:rsidR="00D9223E">
        <w:t>from the FAIR and Architecture groups</w:t>
      </w:r>
      <w:r>
        <w:t xml:space="preserve"> contributed</w:t>
      </w:r>
      <w:r w:rsidR="00D9223E">
        <w:t>,</w:t>
      </w:r>
      <w:r>
        <w:t xml:space="preserve"> include some statements which seem to be broadly agreed. Perhaps </w:t>
      </w:r>
      <w:r w:rsidR="00D9223E">
        <w:t>they form a</w:t>
      </w:r>
      <w:r>
        <w:t xml:space="preserve"> good starting point for co</w:t>
      </w:r>
      <w:r w:rsidR="00D9223E">
        <w:t xml:space="preserve">nsensus finding on </w:t>
      </w:r>
      <w:proofErr w:type="spellStart"/>
      <w:r w:rsidR="00D9223E">
        <w:t>PID</w:t>
      </w:r>
      <w:proofErr w:type="spellEnd"/>
      <w:r w:rsidR="00D9223E">
        <w:t xml:space="preserve"> policies. We could</w:t>
      </w:r>
      <w:r>
        <w:t xml:space="preserve"> </w:t>
      </w:r>
      <w:r w:rsidR="00D9223E">
        <w:t xml:space="preserve">compare them with </w:t>
      </w:r>
      <w:r>
        <w:t xml:space="preserve">other documents </w:t>
      </w:r>
      <w:r w:rsidR="00D9223E">
        <w:t>aggregated so far to look for missing statements which should be included</w:t>
      </w:r>
      <w:r>
        <w:t xml:space="preserve">. </w:t>
      </w:r>
    </w:p>
    <w:p w:rsidR="00D9223E" w:rsidRDefault="00D9223E" w:rsidP="00187268">
      <w:pPr>
        <w:pStyle w:val="NoSpacing"/>
        <w:jc w:val="both"/>
      </w:pPr>
    </w:p>
    <w:p w:rsidR="00187268" w:rsidRDefault="00187268" w:rsidP="00187268">
      <w:pPr>
        <w:pStyle w:val="NoSpacing"/>
        <w:jc w:val="both"/>
      </w:pPr>
      <w:r>
        <w:t>The slides from Karel can be found here (</w:t>
      </w:r>
      <w:hyperlink r:id="rId9" w:history="1">
        <w:r w:rsidRPr="006A7B95">
          <w:rPr>
            <w:rStyle w:val="Hyperlink"/>
          </w:rPr>
          <w:t>https://github.com/GEDE-RDA-Europe/GEDE/tree/master/PID/PID-workshop-Amsterdam</w:t>
        </w:r>
      </w:hyperlink>
      <w:r>
        <w:t xml:space="preserve">). In case of interest one can also find all other slides presented at </w:t>
      </w:r>
      <w:r w:rsidR="00D9223E">
        <w:t>the Amsterdam</w:t>
      </w:r>
      <w:r>
        <w:t xml:space="preserve"> workshop where we had intensive discussions</w:t>
      </w:r>
      <w:r w:rsidR="00D9223E">
        <w:t>.</w:t>
      </w:r>
      <w:r>
        <w:t xml:space="preserve"> </w:t>
      </w:r>
      <w:r w:rsidR="00D9223E">
        <w:t xml:space="preserve">These </w:t>
      </w:r>
      <w:r>
        <w:t xml:space="preserve">resulted in a </w:t>
      </w:r>
      <w:r w:rsidR="00D9223E">
        <w:t xml:space="preserve">summary statement called "Key Requirements for a European </w:t>
      </w:r>
      <w:proofErr w:type="spellStart"/>
      <w:r w:rsidR="00D9223E">
        <w:t>PID</w:t>
      </w:r>
      <w:proofErr w:type="spellEnd"/>
      <w:r w:rsidR="00D9223E">
        <w:t xml:space="preserve"> System for Every Researcher" which is now </w:t>
      </w:r>
      <w:r w:rsidR="00477CF5">
        <w:t xml:space="preserve">also </w:t>
      </w:r>
      <w:r w:rsidR="00D9223E">
        <w:t xml:space="preserve">being circulated in the </w:t>
      </w:r>
      <w:proofErr w:type="spellStart"/>
      <w:r w:rsidR="00D9223E">
        <w:t>GEDE</w:t>
      </w:r>
      <w:proofErr w:type="spellEnd"/>
      <w:r w:rsidR="00D9223E">
        <w:t xml:space="preserve"> group. </w:t>
      </w:r>
    </w:p>
    <w:p w:rsidR="00D9223E" w:rsidRDefault="00D9223E" w:rsidP="00187268">
      <w:pPr>
        <w:pStyle w:val="NoSpacing"/>
        <w:jc w:val="both"/>
      </w:pPr>
    </w:p>
    <w:p w:rsidR="00D9223E" w:rsidRDefault="00D9223E" w:rsidP="00187268">
      <w:pPr>
        <w:pStyle w:val="NoSpacing"/>
        <w:jc w:val="both"/>
      </w:pPr>
      <w:r>
        <w:t xml:space="preserve">I should mention that Karel included the FAIR Digital Objects as a pillar for the </w:t>
      </w:r>
      <w:proofErr w:type="spellStart"/>
      <w:r>
        <w:t>EOSC</w:t>
      </w:r>
      <w:proofErr w:type="spellEnd"/>
      <w:r>
        <w:t xml:space="preserve"> infrastructure building, i.e. as is probably known: </w:t>
      </w:r>
      <w:proofErr w:type="spellStart"/>
      <w:r>
        <w:t>PIDs</w:t>
      </w:r>
      <w:proofErr w:type="spellEnd"/>
      <w:r>
        <w:t xml:space="preserve"> are an essential pillar of the FAIR </w:t>
      </w:r>
      <w:proofErr w:type="spellStart"/>
      <w:r>
        <w:t>DOs</w:t>
      </w:r>
      <w:proofErr w:type="spellEnd"/>
      <w:r>
        <w:t>.</w:t>
      </w:r>
    </w:p>
    <w:p w:rsidR="00187268" w:rsidRDefault="00B731E5" w:rsidP="00D9223E">
      <w:pPr>
        <w:pStyle w:val="Heading1"/>
      </w:pPr>
      <w:r>
        <w:t xml:space="preserve">1. </w:t>
      </w:r>
      <w:r w:rsidR="00D9223E">
        <w:t xml:space="preserve">Karel </w:t>
      </w:r>
      <w:proofErr w:type="spellStart"/>
      <w:r w:rsidR="00D9223E">
        <w:t>Luyben</w:t>
      </w:r>
      <w:proofErr w:type="spellEnd"/>
      <w:r w:rsidR="00D9223E">
        <w:t xml:space="preserve"> </w:t>
      </w:r>
      <w:r w:rsidR="00D1608D">
        <w:t>Slides</w:t>
      </w:r>
    </w:p>
    <w:p w:rsidR="00D9223E" w:rsidRDefault="00B731E5" w:rsidP="00D9223E">
      <w:pPr>
        <w:pStyle w:val="Heading2"/>
      </w:pPr>
      <w:r>
        <w:t xml:space="preserve">1.1 </w:t>
      </w:r>
      <w:r w:rsidR="00D9223E">
        <w:t>Key Issues</w:t>
      </w:r>
      <w:r w:rsidR="00361FA0">
        <w:t xml:space="preserve"> (widely agreed)</w:t>
      </w:r>
    </w:p>
    <w:p w:rsidR="00D9223E" w:rsidRDefault="00D9223E" w:rsidP="00D9223E">
      <w:pPr>
        <w:pStyle w:val="NoSpacing"/>
        <w:numPr>
          <w:ilvl w:val="0"/>
          <w:numId w:val="1"/>
        </w:numPr>
        <w:jc w:val="both"/>
      </w:pPr>
      <w:proofErr w:type="spellStart"/>
      <w:r>
        <w:t>EOSC</w:t>
      </w:r>
      <w:proofErr w:type="spellEnd"/>
      <w:r>
        <w:t xml:space="preserve"> policy needs to be balanced (</w:t>
      </w:r>
      <w:proofErr w:type="spellStart"/>
      <w:r>
        <w:t>URIs</w:t>
      </w:r>
      <w:proofErr w:type="spellEnd"/>
      <w:r>
        <w:t xml:space="preserve">, Handles, </w:t>
      </w:r>
      <w:proofErr w:type="spellStart"/>
      <w:r>
        <w:t>DOIs</w:t>
      </w:r>
      <w:proofErr w:type="spellEnd"/>
      <w:r>
        <w:t>, etc.) and can't one approach over another.</w:t>
      </w:r>
    </w:p>
    <w:p w:rsidR="00D9223E" w:rsidRDefault="00262292" w:rsidP="00D9223E">
      <w:pPr>
        <w:pStyle w:val="NoSpacing"/>
        <w:numPr>
          <w:ilvl w:val="0"/>
          <w:numId w:val="1"/>
        </w:numPr>
        <w:jc w:val="both"/>
      </w:pPr>
      <w:r>
        <w:t>We need to address all use cases - data labs and publications</w:t>
      </w:r>
    </w:p>
    <w:p w:rsidR="00262292" w:rsidRDefault="00262292" w:rsidP="00D9223E">
      <w:pPr>
        <w:pStyle w:val="NoSpacing"/>
        <w:numPr>
          <w:ilvl w:val="0"/>
          <w:numId w:val="1"/>
        </w:numPr>
        <w:jc w:val="both"/>
      </w:pPr>
      <w:proofErr w:type="spellStart"/>
      <w:r>
        <w:t>PIDs</w:t>
      </w:r>
      <w:proofErr w:type="spellEnd"/>
      <w:r>
        <w:t xml:space="preserve"> need to be globally unique, persistent and resolvable</w:t>
      </w:r>
    </w:p>
    <w:p w:rsidR="00262292" w:rsidRDefault="00262292" w:rsidP="00D9223E">
      <w:pPr>
        <w:pStyle w:val="NoSpacing"/>
        <w:numPr>
          <w:ilvl w:val="0"/>
          <w:numId w:val="1"/>
        </w:numPr>
        <w:jc w:val="both"/>
      </w:pPr>
      <w:r>
        <w:t xml:space="preserve">Interoperability between </w:t>
      </w:r>
      <w:proofErr w:type="spellStart"/>
      <w:r>
        <w:t>PIDs</w:t>
      </w:r>
      <w:proofErr w:type="spellEnd"/>
      <w:r>
        <w:t xml:space="preserve"> </w:t>
      </w:r>
      <w:r w:rsidR="00477CF5">
        <w:t>(see below)</w:t>
      </w:r>
    </w:p>
    <w:p w:rsidR="00262292" w:rsidRDefault="00262292" w:rsidP="00D9223E">
      <w:pPr>
        <w:pStyle w:val="NoSpacing"/>
        <w:numPr>
          <w:ilvl w:val="0"/>
          <w:numId w:val="1"/>
        </w:numPr>
        <w:jc w:val="both"/>
      </w:pPr>
      <w:r>
        <w:t xml:space="preserve">Scalability (trillions of </w:t>
      </w:r>
      <w:proofErr w:type="spellStart"/>
      <w:r>
        <w:t>PIDs</w:t>
      </w:r>
      <w:proofErr w:type="spellEnd"/>
      <w:r>
        <w:t xml:space="preserve"> due to FAIR </w:t>
      </w:r>
      <w:proofErr w:type="spellStart"/>
      <w:r>
        <w:t>F1</w:t>
      </w:r>
      <w:proofErr w:type="spellEnd"/>
      <w:r>
        <w:t>)</w:t>
      </w:r>
    </w:p>
    <w:p w:rsidR="00262292" w:rsidRDefault="00262292" w:rsidP="00D9223E">
      <w:pPr>
        <w:pStyle w:val="NoSpacing"/>
        <w:numPr>
          <w:ilvl w:val="0"/>
          <w:numId w:val="1"/>
        </w:numPr>
        <w:jc w:val="both"/>
      </w:pPr>
      <w:proofErr w:type="spellStart"/>
      <w:r>
        <w:t>PID</w:t>
      </w:r>
      <w:proofErr w:type="spellEnd"/>
      <w:r>
        <w:t xml:space="preserve"> system needs to be served by trusted registration authorities and service providers</w:t>
      </w:r>
    </w:p>
    <w:p w:rsidR="00262292" w:rsidRDefault="00262292" w:rsidP="00D9223E">
      <w:pPr>
        <w:pStyle w:val="NoSpacing"/>
        <w:numPr>
          <w:ilvl w:val="0"/>
          <w:numId w:val="1"/>
        </w:numPr>
        <w:jc w:val="both"/>
      </w:pPr>
      <w:r>
        <w:t xml:space="preserve">Desire for lean, scalable and low-cost </w:t>
      </w:r>
      <w:proofErr w:type="spellStart"/>
      <w:r>
        <w:t>PID</w:t>
      </w:r>
      <w:proofErr w:type="spellEnd"/>
      <w:r>
        <w:t xml:space="preserve"> services</w:t>
      </w:r>
    </w:p>
    <w:p w:rsidR="00262292" w:rsidRPr="00262292" w:rsidRDefault="00262292" w:rsidP="00D9223E">
      <w:pPr>
        <w:pStyle w:val="NoSpacing"/>
        <w:numPr>
          <w:ilvl w:val="0"/>
          <w:numId w:val="1"/>
        </w:numPr>
        <w:jc w:val="both"/>
        <w:rPr>
          <w:color w:val="FF0000"/>
        </w:rPr>
      </w:pPr>
      <w:proofErr w:type="spellStart"/>
      <w:r w:rsidRPr="00262292">
        <w:rPr>
          <w:color w:val="FF0000"/>
        </w:rPr>
        <w:t>PID</w:t>
      </w:r>
      <w:proofErr w:type="spellEnd"/>
      <w:r w:rsidRPr="00262292">
        <w:rPr>
          <w:color w:val="FF0000"/>
        </w:rPr>
        <w:t xml:space="preserve"> types need to be mature - have stable and trusted schemes with established </w:t>
      </w:r>
      <w:proofErr w:type="spellStart"/>
      <w:r w:rsidRPr="00262292">
        <w:rPr>
          <w:color w:val="FF0000"/>
        </w:rPr>
        <w:t>PID</w:t>
      </w:r>
      <w:proofErr w:type="spellEnd"/>
      <w:r w:rsidRPr="00262292">
        <w:rPr>
          <w:color w:val="FF0000"/>
        </w:rPr>
        <w:t xml:space="preserve"> service providers</w:t>
      </w:r>
    </w:p>
    <w:p w:rsidR="00B731E5" w:rsidRDefault="00B731E5" w:rsidP="00187268">
      <w:pPr>
        <w:pStyle w:val="NoSpacing"/>
        <w:jc w:val="both"/>
      </w:pPr>
    </w:p>
    <w:p w:rsidR="00D9223E" w:rsidRDefault="00B731E5" w:rsidP="00187268">
      <w:pPr>
        <w:pStyle w:val="NoSpacing"/>
        <w:jc w:val="both"/>
      </w:pPr>
      <w:r>
        <w:rPr>
          <w:noProof/>
          <w:lang w:eastAsia="en-GB"/>
        </w:rPr>
        <mc:AlternateContent>
          <mc:Choice Requires="wpg">
            <w:drawing>
              <wp:anchor distT="0" distB="0" distL="114300" distR="114300" simplePos="0" relativeHeight="251702272" behindDoc="0" locked="0" layoutInCell="1" allowOverlap="1" wp14:anchorId="5F35E25D" wp14:editId="3139F469">
                <wp:simplePos x="0" y="0"/>
                <wp:positionH relativeFrom="column">
                  <wp:posOffset>109855</wp:posOffset>
                </wp:positionH>
                <wp:positionV relativeFrom="paragraph">
                  <wp:posOffset>529590</wp:posOffset>
                </wp:positionV>
                <wp:extent cx="5594350" cy="2177415"/>
                <wp:effectExtent l="0" t="0" r="25400" b="13335"/>
                <wp:wrapTopAndBottom/>
                <wp:docPr id="33" name="Group 33"/>
                <wp:cNvGraphicFramePr/>
                <a:graphic xmlns:a="http://schemas.openxmlformats.org/drawingml/2006/main">
                  <a:graphicData uri="http://schemas.microsoft.com/office/word/2010/wordprocessingGroup">
                    <wpg:wgp>
                      <wpg:cNvGrpSpPr/>
                      <wpg:grpSpPr>
                        <a:xfrm>
                          <a:off x="0" y="0"/>
                          <a:ext cx="5594350" cy="2177415"/>
                          <a:chOff x="0" y="0"/>
                          <a:chExt cx="5593080" cy="2179320"/>
                        </a:xfrm>
                      </wpg:grpSpPr>
                      <wps:wsp>
                        <wps:cNvPr id="1" name="Text Box 1"/>
                        <wps:cNvSpPr txBox="1"/>
                        <wps:spPr>
                          <a:xfrm>
                            <a:off x="11430" y="1188720"/>
                            <a:ext cx="738505" cy="46101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292" w:rsidRDefault="00262292" w:rsidP="00262292">
                              <w:pPr>
                                <w:pStyle w:val="NoSpacing"/>
                                <w:jc w:val="center"/>
                              </w:pPr>
                              <w:proofErr w:type="gramStart"/>
                              <w:r>
                                <w:t>metadata</w:t>
                              </w:r>
                              <w:proofErr w:type="gramEnd"/>
                            </w:p>
                            <w:p w:rsidR="00262292" w:rsidRDefault="00262292" w:rsidP="00262292">
                              <w:pPr>
                                <w:pStyle w:val="NoSpacing"/>
                                <w:jc w:val="center"/>
                              </w:pPr>
                              <w:proofErr w:type="gramStart"/>
                              <w:r>
                                <w:t>search</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 name="Text Box 2"/>
                        <wps:cNvSpPr txBox="1"/>
                        <wps:spPr>
                          <a:xfrm>
                            <a:off x="982980" y="1184910"/>
                            <a:ext cx="738505" cy="46101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292" w:rsidRDefault="00262292" w:rsidP="00262292">
                              <w:pPr>
                                <w:pStyle w:val="NoSpacing"/>
                                <w:jc w:val="center"/>
                              </w:pPr>
                              <w:proofErr w:type="gramStart"/>
                              <w:r>
                                <w:t>metadata</w:t>
                              </w:r>
                              <w:proofErr w:type="gramEnd"/>
                            </w:p>
                            <w:p w:rsidR="00262292" w:rsidRDefault="00262292" w:rsidP="00262292">
                              <w:pPr>
                                <w:pStyle w:val="NoSpacing"/>
                                <w:jc w:val="center"/>
                              </w:pPr>
                              <w:proofErr w:type="gramStart"/>
                              <w:r>
                                <w:t>records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1985010" y="857250"/>
                            <a:ext cx="593090" cy="46101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292" w:rsidRDefault="00262292" w:rsidP="00262292">
                              <w:pPr>
                                <w:pStyle w:val="NoSpacing"/>
                                <w:jc w:val="center"/>
                              </w:pPr>
                              <w:r>
                                <w:t>(</w:t>
                              </w:r>
                              <w:proofErr w:type="gramStart"/>
                              <w:r>
                                <w:t>set</w:t>
                              </w:r>
                              <w:proofErr w:type="gramEnd"/>
                              <w:r>
                                <w:t xml:space="preserve"> of)</w:t>
                              </w:r>
                            </w:p>
                            <w:p w:rsidR="00262292" w:rsidRDefault="00262292" w:rsidP="00262292">
                              <w:pPr>
                                <w:pStyle w:val="NoSpacing"/>
                                <w:jc w:val="center"/>
                              </w:pPr>
                              <w:proofErr w:type="spellStart"/>
                              <w:r>
                                <w:t>PIDs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0" y="579120"/>
                            <a:ext cx="774065" cy="46101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292" w:rsidRDefault="00262292" w:rsidP="00262292">
                              <w:pPr>
                                <w:pStyle w:val="NoSpacing"/>
                                <w:jc w:val="center"/>
                              </w:pPr>
                              <w:proofErr w:type="gramStart"/>
                              <w:r>
                                <w:t>citation</w:t>
                              </w:r>
                              <w:proofErr w:type="gramEnd"/>
                              <w:r>
                                <w:t xml:space="preserve"> or</w:t>
                              </w:r>
                            </w:p>
                            <w:p w:rsidR="00262292" w:rsidRDefault="00262292" w:rsidP="00262292">
                              <w:pPr>
                                <w:pStyle w:val="NoSpacing"/>
                                <w:jc w:val="center"/>
                              </w:pPr>
                              <w:proofErr w:type="gramStart"/>
                              <w:r>
                                <w:t>reference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traight Arrow Connector 5"/>
                        <wps:cNvCnPr/>
                        <wps:spPr>
                          <a:xfrm>
                            <a:off x="754380" y="1402080"/>
                            <a:ext cx="236220" cy="3810"/>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773430" y="815340"/>
                            <a:ext cx="1211580" cy="255270"/>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1722120" y="1070610"/>
                            <a:ext cx="259080" cy="335280"/>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3013710" y="857250"/>
                            <a:ext cx="784225" cy="46101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4369" w:rsidRPr="005E304B" w:rsidRDefault="00364369" w:rsidP="00364369">
                              <w:pPr>
                                <w:pStyle w:val="NoSpacing"/>
                                <w:jc w:val="center"/>
                                <w:rPr>
                                  <w:color w:val="FF0000"/>
                                </w:rPr>
                              </w:pPr>
                              <w:proofErr w:type="gramStart"/>
                              <w:r w:rsidRPr="005E304B">
                                <w:rPr>
                                  <w:color w:val="FF0000"/>
                                </w:rPr>
                                <w:t>structured</w:t>
                              </w:r>
                              <w:proofErr w:type="gramEnd"/>
                              <w:r w:rsidRPr="005E304B">
                                <w:rPr>
                                  <w:color w:val="FF0000"/>
                                </w:rPr>
                                <w:t xml:space="preserve"> </w:t>
                              </w:r>
                            </w:p>
                            <w:p w:rsidR="00364369" w:rsidRPr="005E304B" w:rsidRDefault="00364369" w:rsidP="00364369">
                              <w:pPr>
                                <w:pStyle w:val="NoSpacing"/>
                                <w:jc w:val="center"/>
                                <w:rPr>
                                  <w:color w:val="FF0000"/>
                                </w:rPr>
                              </w:pPr>
                              <w:proofErr w:type="gramStart"/>
                              <w:r w:rsidRPr="005E304B">
                                <w:rPr>
                                  <w:color w:val="FF0000"/>
                                </w:rPr>
                                <w:t>attributes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Straight Arrow Connector 9"/>
                        <wps:cNvCnPr/>
                        <wps:spPr>
                          <a:xfrm flipV="1">
                            <a:off x="2575560" y="1082040"/>
                            <a:ext cx="438150" cy="3810"/>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rot="2367158">
                            <a:off x="2526030" y="1192530"/>
                            <a:ext cx="76835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4369" w:rsidRPr="00364369" w:rsidRDefault="00364369" w:rsidP="00364369">
                              <w:pPr>
                                <w:pStyle w:val="NoSpacing"/>
                                <w:jc w:val="center"/>
                                <w:rPr>
                                  <w:sz w:val="20"/>
                                  <w:szCs w:val="20"/>
                                </w:rPr>
                              </w:pPr>
                              <w:proofErr w:type="gramStart"/>
                              <w:r w:rsidRPr="00364369">
                                <w:rPr>
                                  <w:sz w:val="20"/>
                                  <w:szCs w:val="20"/>
                                </w:rPr>
                                <w:t>resolved</w:t>
                              </w:r>
                              <w:proofErr w:type="gramEnd"/>
                              <w:r w:rsidRPr="00364369">
                                <w:rPr>
                                  <w:sz w:val="20"/>
                                  <w:szCs w:val="20"/>
                                </w:rPr>
                                <w:t xml:space="preserve">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rot="2360455">
                            <a:off x="1684020" y="1367790"/>
                            <a:ext cx="7696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4369" w:rsidRPr="00364369" w:rsidRDefault="00364369" w:rsidP="00364369">
                              <w:pPr>
                                <w:pStyle w:val="NoSpacing"/>
                                <w:jc w:val="center"/>
                                <w:rPr>
                                  <w:sz w:val="20"/>
                                  <w:szCs w:val="20"/>
                                </w:rPr>
                              </w:pPr>
                              <w:proofErr w:type="gramStart"/>
                              <w:r>
                                <w:rPr>
                                  <w:sz w:val="20"/>
                                  <w:szCs w:val="20"/>
                                </w:rPr>
                                <w:t>include</w:t>
                              </w:r>
                              <w:proofErr w:type="gramEnd"/>
                              <w:r>
                                <w:rPr>
                                  <w:sz w:val="20"/>
                                  <w:szCs w:val="20"/>
                                </w:rPr>
                                <w:t xml:space="preserve"> </w:t>
                              </w:r>
                              <w:proofErr w:type="spellStart"/>
                              <w:r>
                                <w:rPr>
                                  <w:sz w:val="20"/>
                                  <w:szCs w:val="20"/>
                                </w:rPr>
                                <w:t>PID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4629150" y="461010"/>
                            <a:ext cx="732155" cy="46101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4369" w:rsidRDefault="00364369" w:rsidP="00364369">
                              <w:pPr>
                                <w:pStyle w:val="NoSpacing"/>
                                <w:jc w:val="center"/>
                              </w:pPr>
                              <w:proofErr w:type="spellStart"/>
                              <w:r>
                                <w:t>DO's</w:t>
                              </w:r>
                              <w:proofErr w:type="spellEnd"/>
                              <w:r>
                                <w:t xml:space="preserve"> bit </w:t>
                              </w:r>
                            </w:p>
                            <w:p w:rsidR="00364369" w:rsidRDefault="00364369" w:rsidP="00364369">
                              <w:pPr>
                                <w:pStyle w:val="NoSpacing"/>
                                <w:jc w:val="center"/>
                              </w:pPr>
                              <w:proofErr w:type="gramStart"/>
                              <w:r>
                                <w:t>sequence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4591050" y="1002030"/>
                            <a:ext cx="811530" cy="46101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4369" w:rsidRPr="005E304B" w:rsidRDefault="00364369" w:rsidP="00364369">
                              <w:pPr>
                                <w:pStyle w:val="NoSpacing"/>
                                <w:jc w:val="center"/>
                                <w:rPr>
                                  <w:color w:val="FF0000"/>
                                </w:rPr>
                              </w:pPr>
                              <w:proofErr w:type="gramStart"/>
                              <w:r w:rsidRPr="005E304B">
                                <w:rPr>
                                  <w:color w:val="FF0000"/>
                                </w:rPr>
                                <w:t>descriptive</w:t>
                              </w:r>
                              <w:proofErr w:type="gramEnd"/>
                              <w:r w:rsidRPr="005E304B">
                                <w:rPr>
                                  <w:color w:val="FF0000"/>
                                </w:rPr>
                                <w:t xml:space="preserve"> </w:t>
                              </w:r>
                            </w:p>
                            <w:p w:rsidR="00364369" w:rsidRPr="005E304B" w:rsidRDefault="00364369" w:rsidP="00364369">
                              <w:pPr>
                                <w:pStyle w:val="NoSpacing"/>
                                <w:jc w:val="center"/>
                                <w:rPr>
                                  <w:color w:val="FF0000"/>
                                </w:rPr>
                              </w:pPr>
                              <w:proofErr w:type="gramStart"/>
                              <w:r w:rsidRPr="005E304B">
                                <w:rPr>
                                  <w:color w:val="FF0000"/>
                                </w:rPr>
                                <w:t>metadata</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a:off x="4625340" y="1546860"/>
                            <a:ext cx="738505" cy="46101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4369" w:rsidRDefault="00364369" w:rsidP="00364369">
                              <w:pPr>
                                <w:pStyle w:val="NoSpacing"/>
                                <w:jc w:val="center"/>
                              </w:pPr>
                              <w:proofErr w:type="gramStart"/>
                              <w:r>
                                <w:t>other</w:t>
                              </w:r>
                              <w:proofErr w:type="gramEnd"/>
                            </w:p>
                            <w:p w:rsidR="00364369" w:rsidRDefault="00364369" w:rsidP="00364369">
                              <w:pPr>
                                <w:pStyle w:val="NoSpacing"/>
                                <w:jc w:val="center"/>
                              </w:pPr>
                              <w:proofErr w:type="gramStart"/>
                              <w:r>
                                <w:t>metadata</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wps:spPr>
                          <a:xfrm flipV="1">
                            <a:off x="3802380" y="681990"/>
                            <a:ext cx="830580" cy="392430"/>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3798570" y="1082040"/>
                            <a:ext cx="792480" cy="156210"/>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802380" y="1078230"/>
                            <a:ext cx="819150" cy="689610"/>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Freeform 19"/>
                        <wps:cNvSpPr/>
                        <wps:spPr>
                          <a:xfrm>
                            <a:off x="2282190" y="1223010"/>
                            <a:ext cx="3310890" cy="956310"/>
                          </a:xfrm>
                          <a:custGeom>
                            <a:avLst/>
                            <a:gdLst>
                              <a:gd name="connsiteX0" fmla="*/ 3124200 w 3310890"/>
                              <a:gd name="connsiteY0" fmla="*/ 0 h 956310"/>
                              <a:gd name="connsiteX1" fmla="*/ 3310890 w 3310890"/>
                              <a:gd name="connsiteY1" fmla="*/ 3810 h 956310"/>
                              <a:gd name="connsiteX2" fmla="*/ 3307080 w 3310890"/>
                              <a:gd name="connsiteY2" fmla="*/ 956310 h 956310"/>
                              <a:gd name="connsiteX3" fmla="*/ 571500 w 3310890"/>
                              <a:gd name="connsiteY3" fmla="*/ 944880 h 956310"/>
                              <a:gd name="connsiteX4" fmla="*/ 0 w 3310890"/>
                              <a:gd name="connsiteY4" fmla="*/ 87630 h 956310"/>
                              <a:gd name="connsiteX0" fmla="*/ 3124200 w 3310890"/>
                              <a:gd name="connsiteY0" fmla="*/ 0 h 956310"/>
                              <a:gd name="connsiteX1" fmla="*/ 3310890 w 3310890"/>
                              <a:gd name="connsiteY1" fmla="*/ 3810 h 956310"/>
                              <a:gd name="connsiteX2" fmla="*/ 3307080 w 3310890"/>
                              <a:gd name="connsiteY2" fmla="*/ 956310 h 956310"/>
                              <a:gd name="connsiteX3" fmla="*/ 922020 w 3310890"/>
                              <a:gd name="connsiteY3" fmla="*/ 944880 h 956310"/>
                              <a:gd name="connsiteX4" fmla="*/ 0 w 3310890"/>
                              <a:gd name="connsiteY4" fmla="*/ 87630 h 95631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10890" h="956310">
                                <a:moveTo>
                                  <a:pt x="3124200" y="0"/>
                                </a:moveTo>
                                <a:lnTo>
                                  <a:pt x="3310890" y="3810"/>
                                </a:lnTo>
                                <a:lnTo>
                                  <a:pt x="3307080" y="956310"/>
                                </a:lnTo>
                                <a:lnTo>
                                  <a:pt x="922020" y="944880"/>
                                </a:lnTo>
                                <a:lnTo>
                                  <a:pt x="0" y="87630"/>
                                </a:lnTo>
                              </a:path>
                            </a:pathLst>
                          </a:custGeom>
                          <a:noFill/>
                          <a:ln w="3175">
                            <a:solidFill>
                              <a:schemeClr val="tx1"/>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2933700" y="34290"/>
                            <a:ext cx="951865" cy="461010"/>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0FCC" w:rsidRDefault="00B20FCC" w:rsidP="00B20FCC">
                              <w:pPr>
                                <w:pStyle w:val="NoSpacing"/>
                                <w:jc w:val="center"/>
                              </w:pPr>
                              <w:r>
                                <w:t>Type Registry</w:t>
                              </w:r>
                            </w:p>
                            <w:p w:rsidR="00B20FCC" w:rsidRDefault="00B20FCC" w:rsidP="00B20FCC">
                              <w:pPr>
                                <w:pStyle w:val="NoSpacing"/>
                                <w:jc w:val="center"/>
                              </w:pPr>
                              <w:proofErr w:type="gramStart"/>
                              <w:r>
                                <w:t>or</w:t>
                              </w:r>
                              <w:proofErr w:type="gramEnd"/>
                              <w:r>
                                <w:t xml:space="preserve"> Ontology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Straight Arrow Connector 29"/>
                        <wps:cNvCnPr/>
                        <wps:spPr>
                          <a:xfrm flipH="1">
                            <a:off x="3409950" y="491490"/>
                            <a:ext cx="3810" cy="361950"/>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3352800" y="541020"/>
                            <a:ext cx="58420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FCC" w:rsidRPr="00364369" w:rsidRDefault="00B20FCC" w:rsidP="00B20FCC">
                              <w:pPr>
                                <w:pStyle w:val="NoSpacing"/>
                                <w:jc w:val="center"/>
                                <w:rPr>
                                  <w:sz w:val="20"/>
                                  <w:szCs w:val="20"/>
                                </w:rPr>
                              </w:pPr>
                              <w:proofErr w:type="gramStart"/>
                              <w:r>
                                <w:rPr>
                                  <w:sz w:val="20"/>
                                  <w:szCs w:val="20"/>
                                </w:rPr>
                                <w:t>defined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Straight Arrow Connector 31"/>
                        <wps:cNvCnPr/>
                        <wps:spPr>
                          <a:xfrm>
                            <a:off x="2274570" y="556260"/>
                            <a:ext cx="0" cy="297180"/>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1985010" y="0"/>
                            <a:ext cx="58737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FCC" w:rsidRPr="005E304B" w:rsidRDefault="00B20FCC" w:rsidP="00B20FCC">
                              <w:pPr>
                                <w:pStyle w:val="NoSpacing"/>
                                <w:jc w:val="center"/>
                                <w:rPr>
                                  <w:color w:val="FF0000"/>
                                  <w:sz w:val="20"/>
                                  <w:szCs w:val="20"/>
                                </w:rPr>
                              </w:pPr>
                              <w:proofErr w:type="gramStart"/>
                              <w:r w:rsidRPr="005E304B">
                                <w:rPr>
                                  <w:color w:val="FF0000"/>
                                  <w:sz w:val="20"/>
                                  <w:szCs w:val="20"/>
                                </w:rPr>
                                <w:t>defined</w:t>
                              </w:r>
                              <w:proofErr w:type="gramEnd"/>
                            </w:p>
                            <w:p w:rsidR="00B20FCC" w:rsidRPr="005E304B" w:rsidRDefault="00B20FCC" w:rsidP="00B20FCC">
                              <w:pPr>
                                <w:pStyle w:val="NoSpacing"/>
                                <w:jc w:val="center"/>
                                <w:rPr>
                                  <w:color w:val="FF0000"/>
                                  <w:sz w:val="20"/>
                                  <w:szCs w:val="20"/>
                                </w:rPr>
                              </w:pPr>
                              <w:proofErr w:type="gramStart"/>
                              <w:r w:rsidRPr="005E304B">
                                <w:rPr>
                                  <w:color w:val="FF0000"/>
                                  <w:sz w:val="20"/>
                                  <w:szCs w:val="20"/>
                                </w:rPr>
                                <w:t>suffix</w:t>
                              </w:r>
                              <w:proofErr w:type="gramEnd"/>
                            </w:p>
                            <w:p w:rsidR="00B20FCC" w:rsidRPr="005E304B" w:rsidRDefault="00B20FCC" w:rsidP="00B20FCC">
                              <w:pPr>
                                <w:pStyle w:val="NoSpacing"/>
                                <w:jc w:val="center"/>
                                <w:rPr>
                                  <w:color w:val="FF0000"/>
                                  <w:sz w:val="20"/>
                                  <w:szCs w:val="20"/>
                                </w:rPr>
                              </w:pPr>
                              <w:proofErr w:type="gramStart"/>
                              <w:r w:rsidRPr="005E304B">
                                <w:rPr>
                                  <w:color w:val="FF0000"/>
                                  <w:sz w:val="20"/>
                                  <w:szCs w:val="20"/>
                                </w:rPr>
                                <w:t>scheme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3" o:spid="_x0000_s1026" style="position:absolute;left:0;text-align:left;margin-left:8.65pt;margin-top:41.7pt;width:440.5pt;height:171.45pt;z-index:251702272;mso-width-relative:margin;mso-height-relative:margin" coordsize="55930,21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">
                <v:shapetype id="_x0000_t202" coordsize="21600,21600" o:spt="202" path="m,l,21600r21600,l21600,xe">
                  <v:stroke joinstyle="miter"/>
                  <v:path gradientshapeok="t" o:connecttype="rect"/>
                </v:shapetype>
                <v:shape id="Text Box 1" o:spid="_x0000_s1027" type="#_x0000_t202" style="position:absolute;left:114;top:11887;width:7385;height:46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wE98MA&#10;AADaAAAADwAAAGRycy9kb3ducmV2LnhtbERPS2sCMRC+F/ofwgjeNKsHK1ujWFEReqmPlvY23Uw3&#10;SzeTdZO6q7/eCEJPw8f3nMmstaU4Ue0LxwoG/QQEceZ0wbmCw37VG4PwAVlj6ZgUnMnDbPr4MMFU&#10;u4a3dNqFXMQQ9ikqMCFUqZQ+M2TR911FHLkfV1sMEda51DU2MdyWcpgkI2mx4NhgsKKFoex392cV&#10;fH659fFp/zF//341fFkumm14eVOq22nnzyACteFffHdvdJwPt1duV0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wE98MAAADaAAAADwAAAAAAAAAAAAAAAACYAgAAZHJzL2Rv&#10;d25yZXYueG1sUEsFBgAAAAAEAAQA9QAAAIgDAAAAAA==&#10;" fillcolor="#f2f2f2 [3052]" strokeweight=".5pt">
                  <v:textbox>
                    <w:txbxContent>
                      <w:p w:rsidR="00262292" w:rsidRDefault="00262292" w:rsidP="00262292">
                        <w:pPr>
                          <w:pStyle w:val="NoSpacing"/>
                          <w:jc w:val="center"/>
                        </w:pPr>
                        <w:proofErr w:type="gramStart"/>
                        <w:r>
                          <w:t>metadata</w:t>
                        </w:r>
                        <w:proofErr w:type="gramEnd"/>
                      </w:p>
                      <w:p w:rsidR="00262292" w:rsidRDefault="00262292" w:rsidP="00262292">
                        <w:pPr>
                          <w:pStyle w:val="NoSpacing"/>
                          <w:jc w:val="center"/>
                        </w:pPr>
                        <w:proofErr w:type="gramStart"/>
                        <w:r>
                          <w:t>search</w:t>
                        </w:r>
                        <w:proofErr w:type="gramEnd"/>
                      </w:p>
                    </w:txbxContent>
                  </v:textbox>
                </v:shape>
                <v:shape id="Text Box 2" o:spid="_x0000_s1028" type="#_x0000_t202" style="position:absolute;left:9829;top:11849;width:7385;height:46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6agMUA&#10;AADaAAAADwAAAGRycy9kb3ducmV2LnhtbESPQWsCMRSE74L/ITyht5rVgy2rUVSsFLxUbUVvr5vX&#10;zeLmZbuJ7ra/3hQKHoeZ+YaZzFpbiivVvnCsYNBPQBBnThecK3jfvzw+g/ABWWPpmBT8kIfZtNuZ&#10;YKpdw1u67kIuIoR9igpMCFUqpc8MWfR9VxFH78vVFkOUdS51jU2E21IOk2QkLRYcFwxWtDSUnXcX&#10;q+B4cuvvp/1h/vG5Mfy7WjbbsHhT6qHXzscgArXhHv5vv2oFQ/i7Em+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pqAxQAAANoAAAAPAAAAAAAAAAAAAAAAAJgCAABkcnMv&#10;ZG93bnJldi54bWxQSwUGAAAAAAQABAD1AAAAigMAAAAA&#10;" fillcolor="#f2f2f2 [3052]" strokeweight=".5pt">
                  <v:textbox>
                    <w:txbxContent>
                      <w:p w:rsidR="00262292" w:rsidRDefault="00262292" w:rsidP="00262292">
                        <w:pPr>
                          <w:pStyle w:val="NoSpacing"/>
                          <w:jc w:val="center"/>
                        </w:pPr>
                        <w:proofErr w:type="gramStart"/>
                        <w:r>
                          <w:t>metadata</w:t>
                        </w:r>
                        <w:proofErr w:type="gramEnd"/>
                      </w:p>
                      <w:p w:rsidR="00262292" w:rsidRDefault="00262292" w:rsidP="00262292">
                        <w:pPr>
                          <w:pStyle w:val="NoSpacing"/>
                          <w:jc w:val="center"/>
                        </w:pPr>
                        <w:proofErr w:type="gramStart"/>
                        <w:r>
                          <w:t>records</w:t>
                        </w:r>
                        <w:proofErr w:type="gramEnd"/>
                      </w:p>
                    </w:txbxContent>
                  </v:textbox>
                </v:shape>
                <v:shape id="Text Box 3" o:spid="_x0000_s1029" type="#_x0000_t202" style="position:absolute;left:19850;top:8572;width:5931;height:46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G8UA&#10;AADaAAAADwAAAGRycy9kb3ducmV2LnhtbESPT0vDQBTE74LfYXmCN7uxQitpNqEtKgUv/Y/entln&#10;Nph9G7NrE/30XUHwOMzMb5isGGwjTtT52rGC21ECgrh0uuZKwX73eHMPwgdkjY1jUvBNHor88iLD&#10;VLueN3TahkpECPsUFZgQ2lRKXxqy6EeuJY7eu+sshii7SuoO+wi3jRwnyURarDkuGGxpaaj82H5Z&#10;BS+v7ulzujvOD2/Phn8elv0mLNZKXV8N8xmIQEP4D/+1V1rBHfxeiTdA5m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Ej8bxQAAANoAAAAPAAAAAAAAAAAAAAAAAJgCAABkcnMv&#10;ZG93bnJldi54bWxQSwUGAAAAAAQABAD1AAAAigMAAAAA&#10;" fillcolor="#f2f2f2 [3052]" strokeweight=".5pt">
                  <v:textbox>
                    <w:txbxContent>
                      <w:p w:rsidR="00262292" w:rsidRDefault="00262292" w:rsidP="00262292">
                        <w:pPr>
                          <w:pStyle w:val="NoSpacing"/>
                          <w:jc w:val="center"/>
                        </w:pPr>
                        <w:r>
                          <w:t>(</w:t>
                        </w:r>
                        <w:proofErr w:type="gramStart"/>
                        <w:r>
                          <w:t>set</w:t>
                        </w:r>
                        <w:proofErr w:type="gramEnd"/>
                        <w:r>
                          <w:t xml:space="preserve"> of)</w:t>
                        </w:r>
                      </w:p>
                      <w:p w:rsidR="00262292" w:rsidRDefault="00262292" w:rsidP="00262292">
                        <w:pPr>
                          <w:pStyle w:val="NoSpacing"/>
                          <w:jc w:val="center"/>
                        </w:pPr>
                        <w:proofErr w:type="spellStart"/>
                        <w:r>
                          <w:t>PIDs</w:t>
                        </w:r>
                        <w:proofErr w:type="spellEnd"/>
                      </w:p>
                    </w:txbxContent>
                  </v:textbox>
                </v:shape>
                <v:shape id="Text Box 4" o:spid="_x0000_s1030" type="#_x0000_t202" style="position:absolute;top:5791;width:7740;height:46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nb8UA&#10;AADaAAAADwAAAGRycy9kb3ducmV2LnhtbESPT0vDQBTE74LfYXmCN7uxSCtpNqEtKgUv/Y/entln&#10;Nph9G7NrE/30XUHwOMzMb5isGGwjTtT52rGC21ECgrh0uuZKwX73eHMPwgdkjY1jUvBNHor88iLD&#10;VLueN3TahkpECPsUFZgQ2lRKXxqy6EeuJY7eu+sshii7SuoO+wi3jRwnyURarDkuGGxpaaj82H5Z&#10;BS+v7ulzujvOD2/Phn8elv0mLNZKXV8N8xmIQEP4D/+1V1rBHfxeiTdA5m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6dvxQAAANoAAAAPAAAAAAAAAAAAAAAAAJgCAABkcnMv&#10;ZG93bnJldi54bWxQSwUGAAAAAAQABAD1AAAAigMAAAAA&#10;" fillcolor="#f2f2f2 [3052]" strokeweight=".5pt">
                  <v:textbox>
                    <w:txbxContent>
                      <w:p w:rsidR="00262292" w:rsidRDefault="00262292" w:rsidP="00262292">
                        <w:pPr>
                          <w:pStyle w:val="NoSpacing"/>
                          <w:jc w:val="center"/>
                        </w:pPr>
                        <w:proofErr w:type="gramStart"/>
                        <w:r>
                          <w:t>citation</w:t>
                        </w:r>
                        <w:proofErr w:type="gramEnd"/>
                        <w:r>
                          <w:t xml:space="preserve"> or</w:t>
                        </w:r>
                      </w:p>
                      <w:p w:rsidR="00262292" w:rsidRDefault="00262292" w:rsidP="00262292">
                        <w:pPr>
                          <w:pStyle w:val="NoSpacing"/>
                          <w:jc w:val="center"/>
                        </w:pPr>
                        <w:proofErr w:type="gramStart"/>
                        <w:r>
                          <w:t>reference</w:t>
                        </w:r>
                        <w:proofErr w:type="gramEnd"/>
                      </w:p>
                    </w:txbxContent>
                  </v:textbox>
                </v:shape>
                <v:shapetype id="_x0000_t32" coordsize="21600,21600" o:spt="32" o:oned="t" path="m,l21600,21600e" filled="f">
                  <v:path arrowok="t" fillok="f" o:connecttype="none"/>
                  <o:lock v:ext="edit" shapetype="t"/>
                </v:shapetype>
                <v:shape id="Straight Arrow Connector 5" o:spid="_x0000_s1031" type="#_x0000_t32" style="position:absolute;left:7543;top:14020;width:2363;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GFXcUAAADaAAAADwAAAGRycy9kb3ducmV2LnhtbESPQWvCQBSE70L/w/IKXqRuFNQaXaUI&#10;gngQjaXo7Zl9JqHZtzG7avz33YLgcZiZb5jpvDGluFHtCssKet0IBHFqdcGZgu/98uMThPPIGkvL&#10;pOBBDuazt9YUY23vvKNb4jMRIOxiVJB7X8VSujQng65rK+LgnW1t0AdZZ1LXeA9wU8p+FA2lwYLD&#10;Qo4VLXJKf5OrUXD8WdN2u5aXTdU5HUeD8WNzOCVKtd+brwkIT41/hZ/tlVYwgP8r4QbI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GFXcUAAADaAAAADwAAAAAAAAAA&#10;AAAAAAChAgAAZHJzL2Rvd25yZXYueG1sUEsFBgAAAAAEAAQA+QAAAJMDAAAAAA==&#10;" strokecolor="black [3213]" strokeweight=".25pt">
                  <v:stroke endarrow="open"/>
                </v:shape>
                <v:shape id="Straight Arrow Connector 6" o:spid="_x0000_s1032" type="#_x0000_t32" style="position:absolute;left:7734;top:8153;width:12116;height:2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MbKsUAAADaAAAADwAAAGRycy9kb3ducmV2LnhtbESPQWvCQBSE7wX/w/KEXkrdtKDWmI1I&#10;QSgexMZS9PbMPpNg9m3MbjX+e1cQehxm5hsmmXWmFmdqXWVZwdsgAkGcW11xoeBns3j9AOE8ssba&#10;Mim4koNZ2ntKMNb2wt90znwhAoRdjApK75tYSpeXZNANbEMcvINtDfog20LqFi8Bbmr5HkUjabDi&#10;sFBiQ58l5cfszyjY/S5pvV7K06p52e/Gw8l1td1nSj33u/kUhKfO/4cf7S+tYAT3K+EGyP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MbKsUAAADaAAAADwAAAAAAAAAA&#10;AAAAAAChAgAAZHJzL2Rvd25yZXYueG1sUEsFBgAAAAAEAAQA+QAAAJMDAAAAAA==&#10;" strokecolor="black [3213]" strokeweight=".25pt">
                  <v:stroke endarrow="open"/>
                </v:shape>
                <v:shape id="Straight Arrow Connector 7" o:spid="_x0000_s1033" type="#_x0000_t32" style="position:absolute;left:17221;top:10706;width:2591;height:33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QhEsMAAADaAAAADwAAAGRycy9kb3ducmV2LnhtbESPQWvCQBSE74X+h+UVems28RBLdBVb&#10;0HrpoSqU3p67zySYfRt2VxP/fVco9DjMzDfMfDnaTlzJh9axgiLLQRBrZ1quFRz265dXECEiG+wc&#10;k4IbBVguHh/mWBk38Bddd7EWCcKhQgVNjH0lZdANWQyZ64mTd3LeYkzS19J4HBLcdnKS56W02HJa&#10;aLCn94b0eXexCj7P+uN7E94GU+pC2/Kny/2xUOr5aVzNQEQa43/4r701CqZwv5JugF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kIRLDAAAA2gAAAA8AAAAAAAAAAAAA&#10;AAAAoQIAAGRycy9kb3ducmV2LnhtbFBLBQYAAAAABAAEAPkAAACRAwAAAAA=&#10;" strokecolor="black [3213]" strokeweight=".25pt">
                  <v:stroke endarrow="open"/>
                </v:shape>
                <v:shape id="Text Box 8" o:spid="_x0000_s1034" type="#_x0000_t202" style="position:absolute;left:30137;top:8572;width:7842;height:46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atasIA&#10;AADaAAAADwAAAGRycy9kb3ducmV2LnhtbERPPW/CMBDdK/EfrENia5x2ABQwiKK2QmIp0KJ2O+Ij&#10;jhqf09iQlF+PByTGp/c9nXe2EmdqfOlYwVOSgiDOnS65UPC5e3scg/ABWWPlmBT8k4f5rPcwxUy7&#10;ljd03oZCxBD2GSowIdSZlD43ZNEnriaO3NE1FkOETSF1g20Mt5V8TtOhtFhybDBY09JQ/rs9WQXf&#10;P+79b7TbL74Oa8OX12W7CS8fSg363WICIlAX7uKbe6UVxK3xSrwBcn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tq1qwgAAANoAAAAPAAAAAAAAAAAAAAAAAJgCAABkcnMvZG93&#10;bnJldi54bWxQSwUGAAAAAAQABAD1AAAAhwMAAAAA&#10;" fillcolor="#f2f2f2 [3052]" strokeweight=".5pt">
                  <v:textbox>
                    <w:txbxContent>
                      <w:p w:rsidR="00364369" w:rsidRPr="005E304B" w:rsidRDefault="00364369" w:rsidP="00364369">
                        <w:pPr>
                          <w:pStyle w:val="NoSpacing"/>
                          <w:jc w:val="center"/>
                          <w:rPr>
                            <w:color w:val="FF0000"/>
                          </w:rPr>
                        </w:pPr>
                        <w:proofErr w:type="gramStart"/>
                        <w:r w:rsidRPr="005E304B">
                          <w:rPr>
                            <w:color w:val="FF0000"/>
                          </w:rPr>
                          <w:t>structured</w:t>
                        </w:r>
                        <w:proofErr w:type="gramEnd"/>
                        <w:r w:rsidRPr="005E304B">
                          <w:rPr>
                            <w:color w:val="FF0000"/>
                          </w:rPr>
                          <w:t xml:space="preserve"> </w:t>
                        </w:r>
                      </w:p>
                      <w:p w:rsidR="00364369" w:rsidRPr="005E304B" w:rsidRDefault="00364369" w:rsidP="00364369">
                        <w:pPr>
                          <w:pStyle w:val="NoSpacing"/>
                          <w:jc w:val="center"/>
                          <w:rPr>
                            <w:color w:val="FF0000"/>
                          </w:rPr>
                        </w:pPr>
                        <w:proofErr w:type="gramStart"/>
                        <w:r w:rsidRPr="005E304B">
                          <w:rPr>
                            <w:color w:val="FF0000"/>
                          </w:rPr>
                          <w:t>attributes</w:t>
                        </w:r>
                        <w:proofErr w:type="gramEnd"/>
                      </w:p>
                    </w:txbxContent>
                  </v:textbox>
                </v:shape>
                <v:shape id="Straight Arrow Connector 9" o:spid="_x0000_s1035" type="#_x0000_t32" style="position:absolute;left:25755;top:10820;width:4382;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Q+8MAAADaAAAADwAAAGRycy9kb3ducmV2LnhtbESPQWvCQBSE74X+h+UVems28RBsdBVb&#10;0HrpoSqU3p67zySYfRt2VxP/fVco9DjMzDfMfDnaTlzJh9axgiLLQRBrZ1quFRz265cpiBCRDXaO&#10;ScGNAiwXjw9zrIwb+Iuuu1iLBOFQoYImxr6SMuiGLIbM9cTJOzlvMSbpa2k8DgluOznJ81JabDkt&#10;NNjTe0P6vLtYBZ9n/fG9CW+DKXWhbfnT5f5YKPX8NK5mICKN8T/8194aBa9wv5JugF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3EPvDAAAA2gAAAA8AAAAAAAAAAAAA&#10;AAAAoQIAAGRycy9kb3ducmV2LnhtbFBLBQYAAAAABAAEAPkAAACRAwAAAAA=&#10;" strokecolor="black [3213]" strokeweight=".25pt">
                  <v:stroke endarrow="open"/>
                </v:shape>
                <v:shape id="Text Box 10" o:spid="_x0000_s1036" type="#_x0000_t202" style="position:absolute;left:25260;top:11925;width:7683;height:2591;rotation:258556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ct08IA&#10;AADbAAAADwAAAGRycy9kb3ducmV2LnhtbESPzW7CMAzH75P2DpEn7TKNdDsg1hEQYpqKuAF7AKsx&#10;TUTjlCaUjqfHh0m72fL/4+f5cgytGqhPPrKBt0kBiriO1nNj4Ofw/ToDlTKyxTYyGfilBMvF48Mc&#10;SxuvvKNhnxslIZxKNOBy7kqtU+0oYJrEjlhux9gHzLL2jbY9XiU8tPq9KKY6oGdpcNjR2lF92l+C&#10;lKw+/Mv2UJ1v1eDqS4U37fOXMc9P4+oTVKYx/4v/3Bsr+EIvv8gAe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Ry3TwgAAANsAAAAPAAAAAAAAAAAAAAAAAJgCAABkcnMvZG93&#10;bnJldi54bWxQSwUGAAAAAAQABAD1AAAAhwMAAAAA&#10;" filled="f" stroked="f" strokeweight=".5pt">
                  <v:textbox>
                    <w:txbxContent>
                      <w:p w:rsidR="00364369" w:rsidRPr="00364369" w:rsidRDefault="00364369" w:rsidP="00364369">
                        <w:pPr>
                          <w:pStyle w:val="NoSpacing"/>
                          <w:jc w:val="center"/>
                          <w:rPr>
                            <w:sz w:val="20"/>
                            <w:szCs w:val="20"/>
                          </w:rPr>
                        </w:pPr>
                        <w:proofErr w:type="gramStart"/>
                        <w:r w:rsidRPr="00364369">
                          <w:rPr>
                            <w:sz w:val="20"/>
                            <w:szCs w:val="20"/>
                          </w:rPr>
                          <w:t>resolved</w:t>
                        </w:r>
                        <w:proofErr w:type="gramEnd"/>
                        <w:r w:rsidRPr="00364369">
                          <w:rPr>
                            <w:sz w:val="20"/>
                            <w:szCs w:val="20"/>
                          </w:rPr>
                          <w:t xml:space="preserve"> to</w:t>
                        </w:r>
                      </w:p>
                    </w:txbxContent>
                  </v:textbox>
                </v:shape>
                <v:shape id="Text Box 11" o:spid="_x0000_s1037" type="#_x0000_t202" style="position:absolute;left:16840;top:13677;width:7696;height:2591;rotation:257824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o9sMA&#10;AADbAAAADwAAAGRycy9kb3ducmV2LnhtbERPS2vCQBC+F/oflhF6q7uRoiW6iiiFXqr1geBtzE6T&#10;tNnZNLua+O/dgtDbfHzPmcw6W4kLNb50rCHpKxDEmTMl5xr2u7fnVxA+IBusHJOGK3mYTR8fJpga&#10;1/KGLtuQixjCPkUNRQh1KqXPCrLo+64mjtyXayyGCJtcmgbbGG4rOVBqKC2WHBsKrGlRUPazPVsN&#10;rUP1u/5UyaoNanQ4vSyPH99LrZ963XwMIlAX/sV397uJ8xP4+yUe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Fo9sMAAADbAAAADwAAAAAAAAAAAAAAAACYAgAAZHJzL2Rv&#10;d25yZXYueG1sUEsFBgAAAAAEAAQA9QAAAIgDAAAAAA==&#10;" filled="f" stroked="f" strokeweight=".5pt">
                  <v:textbox>
                    <w:txbxContent>
                      <w:p w:rsidR="00364369" w:rsidRPr="00364369" w:rsidRDefault="00364369" w:rsidP="00364369">
                        <w:pPr>
                          <w:pStyle w:val="NoSpacing"/>
                          <w:jc w:val="center"/>
                          <w:rPr>
                            <w:sz w:val="20"/>
                            <w:szCs w:val="20"/>
                          </w:rPr>
                        </w:pPr>
                        <w:proofErr w:type="gramStart"/>
                        <w:r>
                          <w:rPr>
                            <w:sz w:val="20"/>
                            <w:szCs w:val="20"/>
                          </w:rPr>
                          <w:t>include</w:t>
                        </w:r>
                        <w:proofErr w:type="gramEnd"/>
                        <w:r>
                          <w:rPr>
                            <w:sz w:val="20"/>
                            <w:szCs w:val="20"/>
                          </w:rPr>
                          <w:t xml:space="preserve"> </w:t>
                        </w:r>
                        <w:proofErr w:type="spellStart"/>
                        <w:r>
                          <w:rPr>
                            <w:sz w:val="20"/>
                            <w:szCs w:val="20"/>
                          </w:rPr>
                          <w:t>PID</w:t>
                        </w:r>
                        <w:proofErr w:type="spellEnd"/>
                      </w:p>
                    </w:txbxContent>
                  </v:textbox>
                </v:shape>
                <v:shape id="Text Box 12" o:spid="_x0000_s1038" type="#_x0000_t202" style="position:absolute;left:46291;top:4610;width:7322;height:46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coJMQA&#10;AADbAAAADwAAAGRycy9kb3ducmV2LnhtbERPTWsCMRC9C/6HMEJvNasHW1ajqFgpeKnait6mm+lm&#10;cTPZbqK77a83hYK3ebzPmcxaW4or1b5wrGDQT0AQZ04XnCt43788PoPwAVlj6ZgU/JCH2bTbmWCq&#10;XcNbuu5CLmII+xQVmBCqVEqfGbLo+64ijtyXqy2GCOtc6hqbGG5LOUySkbRYcGwwWNHSUHbeXayC&#10;48mtv5/2h/nH58bw72rZbMPiTamHXjsfgwjUhrv43/2q4/wh/P0SD5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nKCTEAAAA2wAAAA8AAAAAAAAAAAAAAAAAmAIAAGRycy9k&#10;b3ducmV2LnhtbFBLBQYAAAAABAAEAPUAAACJAwAAAAA=&#10;" fillcolor="#f2f2f2 [3052]" strokeweight=".5pt">
                  <v:textbox>
                    <w:txbxContent>
                      <w:p w:rsidR="00364369" w:rsidRDefault="00364369" w:rsidP="00364369">
                        <w:pPr>
                          <w:pStyle w:val="NoSpacing"/>
                          <w:jc w:val="center"/>
                        </w:pPr>
                        <w:proofErr w:type="spellStart"/>
                        <w:r>
                          <w:t>DO's</w:t>
                        </w:r>
                        <w:proofErr w:type="spellEnd"/>
                        <w:r>
                          <w:t xml:space="preserve"> bit </w:t>
                        </w:r>
                      </w:p>
                      <w:p w:rsidR="00364369" w:rsidRDefault="00364369" w:rsidP="00364369">
                        <w:pPr>
                          <w:pStyle w:val="NoSpacing"/>
                          <w:jc w:val="center"/>
                        </w:pPr>
                        <w:proofErr w:type="gramStart"/>
                        <w:r>
                          <w:t>sequence</w:t>
                        </w:r>
                        <w:proofErr w:type="gramEnd"/>
                      </w:p>
                    </w:txbxContent>
                  </v:textbox>
                </v:shape>
                <v:shape id="Text Box 13" o:spid="_x0000_s1039" type="#_x0000_t202" style="position:absolute;left:45910;top:10020;width:8115;height:46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Nv8QA&#10;AADbAAAADwAAAGRycy9kb3ducmV2LnhtbERPTUvDQBC9F/oflil4azdVUIndlhhUBC+2UWlvY3bM&#10;hmZnY3ZNor++Kwje5vE+Z7UZbSN66nztWMFykYAgLp2uuVLwUtzPr0H4gKyxcUwKvsnDZj2drDDV&#10;buAt9btQiRjCPkUFJoQ2ldKXhiz6hWuJI/fhOoshwq6SusMhhttGnifJpbRYc2ww2FJuqDzuvqyC&#10;/cE9fF4Vb9nr+5Phn7t82IbbZ6XOZmN2AyLQGP7Ff+5HHedfwO8v8QC5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rjb/EAAAA2wAAAA8AAAAAAAAAAAAAAAAAmAIAAGRycy9k&#10;b3ducmV2LnhtbFBLBQYAAAAABAAEAPUAAACJAwAAAAA=&#10;" fillcolor="#f2f2f2 [3052]" strokeweight=".5pt">
                  <v:textbox>
                    <w:txbxContent>
                      <w:p w:rsidR="00364369" w:rsidRPr="005E304B" w:rsidRDefault="00364369" w:rsidP="00364369">
                        <w:pPr>
                          <w:pStyle w:val="NoSpacing"/>
                          <w:jc w:val="center"/>
                          <w:rPr>
                            <w:color w:val="FF0000"/>
                          </w:rPr>
                        </w:pPr>
                        <w:proofErr w:type="gramStart"/>
                        <w:r w:rsidRPr="005E304B">
                          <w:rPr>
                            <w:color w:val="FF0000"/>
                          </w:rPr>
                          <w:t>descriptive</w:t>
                        </w:r>
                        <w:proofErr w:type="gramEnd"/>
                        <w:r w:rsidRPr="005E304B">
                          <w:rPr>
                            <w:color w:val="FF0000"/>
                          </w:rPr>
                          <w:t xml:space="preserve"> </w:t>
                        </w:r>
                      </w:p>
                      <w:p w:rsidR="00364369" w:rsidRPr="005E304B" w:rsidRDefault="00364369" w:rsidP="00364369">
                        <w:pPr>
                          <w:pStyle w:val="NoSpacing"/>
                          <w:jc w:val="center"/>
                          <w:rPr>
                            <w:color w:val="FF0000"/>
                          </w:rPr>
                        </w:pPr>
                        <w:proofErr w:type="gramStart"/>
                        <w:r w:rsidRPr="005E304B">
                          <w:rPr>
                            <w:color w:val="FF0000"/>
                          </w:rPr>
                          <w:t>metadata</w:t>
                        </w:r>
                        <w:proofErr w:type="gramEnd"/>
                      </w:p>
                    </w:txbxContent>
                  </v:textbox>
                </v:shape>
                <v:shape id="Text Box 14" o:spid="_x0000_s1040" type="#_x0000_t202" style="position:absolute;left:46253;top:15468;width:7385;height:46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Vy8QA&#10;AADbAAAADwAAAGRycy9kb3ducmV2LnhtbERPTUvDQBC9F/oflil4azcVUYndlhhUBC+2UWlvY3bM&#10;hmZnY3ZNor++Kwje5vE+Z7UZbSN66nztWMFykYAgLp2uuVLwUtzPr0H4gKyxcUwKvsnDZj2drDDV&#10;buAt9btQiRjCPkUFJoQ2ldKXhiz6hWuJI/fhOoshwq6SusMhhttGnifJpbRYc2ww2FJuqDzuvqyC&#10;/cE9fF4Vb9nr+5Phn7t82IbbZ6XOZmN2AyLQGP7Ff+5HHedfwO8v8QC5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CFcvEAAAA2wAAAA8AAAAAAAAAAAAAAAAAmAIAAGRycy9k&#10;b3ducmV2LnhtbFBLBQYAAAAABAAEAPUAAACJAwAAAAA=&#10;" fillcolor="#f2f2f2 [3052]" strokeweight=".5pt">
                  <v:textbox>
                    <w:txbxContent>
                      <w:p w:rsidR="00364369" w:rsidRDefault="00364369" w:rsidP="00364369">
                        <w:pPr>
                          <w:pStyle w:val="NoSpacing"/>
                          <w:jc w:val="center"/>
                        </w:pPr>
                        <w:proofErr w:type="gramStart"/>
                        <w:r>
                          <w:t>other</w:t>
                        </w:r>
                        <w:proofErr w:type="gramEnd"/>
                      </w:p>
                      <w:p w:rsidR="00364369" w:rsidRDefault="00364369" w:rsidP="00364369">
                        <w:pPr>
                          <w:pStyle w:val="NoSpacing"/>
                          <w:jc w:val="center"/>
                        </w:pPr>
                        <w:proofErr w:type="gramStart"/>
                        <w:r>
                          <w:t>metadata</w:t>
                        </w:r>
                        <w:proofErr w:type="gramEnd"/>
                      </w:p>
                    </w:txbxContent>
                  </v:textbox>
                </v:shape>
                <v:shape id="Straight Arrow Connector 15" o:spid="_x0000_s1041" type="#_x0000_t32" style="position:absolute;left:38023;top:6819;width:8306;height:39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ltksIAAADbAAAADwAAAGRycy9kb3ducmV2LnhtbERPTWvCQBC9C/0PyxS8mU2EBomuYgta&#10;Lz3UFkpv4+6YBLOzYXc16b/vFgre5vE+Z7UZbSdu5EPrWEGR5SCItTMt1wo+P3azBYgQkQ12jknB&#10;DwXYrB8mK6yMG/idbsdYixTCoUIFTYx9JWXQDVkMmeuJE3d23mJM0NfSeBxSuO3kPM9LabHl1NBg&#10;Ty8N6cvxahW8XfTr1z48D6bUhbbld5f7U6HU9HHcLkFEGuNd/O8+mDT/Cf5+S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KltksIAAADbAAAADwAAAAAAAAAAAAAA&#10;AAChAgAAZHJzL2Rvd25yZXYueG1sUEsFBgAAAAAEAAQA+QAAAJADAAAAAA==&#10;" strokecolor="black [3213]" strokeweight=".25pt">
                  <v:stroke endarrow="open"/>
                </v:shape>
                <v:shape id="Straight Arrow Connector 16" o:spid="_x0000_s1042" type="#_x0000_t32" style="position:absolute;left:37985;top:10820;width:7925;height:1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4xIcQAAADbAAAADwAAAGRycy9kb3ducmV2LnhtbERPTWvCQBC9F/wPywi9lLppQa0xG5GC&#10;UDyIjaXobcyOSTA7G7Nbjf/eFYTe5vE+J5l1phZnal1lWcHbIAJBnFtdcaHgZ7N4/QDhPLLG2jIp&#10;uJKDWdp7SjDW9sLfdM58IUIIuxgVlN43sZQuL8mgG9iGOHAH2xr0AbaF1C1eQrip5XsUjaTBikND&#10;iQ19lpQfsz+jYPe7pPV6KU+r5mW/Gw8n19V2nyn13O/mUxCeOv8vfri/dJg/gvsv4QCZ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rjEhxAAAANsAAAAPAAAAAAAAAAAA&#10;AAAAAKECAABkcnMvZG93bnJldi54bWxQSwUGAAAAAAQABAD5AAAAkgMAAAAA&#10;" strokecolor="black [3213]" strokeweight=".25pt">
                  <v:stroke endarrow="open"/>
                </v:shape>
                <v:shape id="Straight Arrow Connector 17" o:spid="_x0000_s1043" type="#_x0000_t32" style="position:absolute;left:38023;top:10782;width:8192;height:6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KUusQAAADbAAAADwAAAGRycy9kb3ducmV2LnhtbERPTWvCQBC9F/wPywi9lLqxUK0xGymC&#10;IB7ExlL0NmbHJDQ7G7Orxn/vFgre5vE+J5l1phYXal1lWcFwEIEgzq2uuFDwvV28foBwHlljbZkU&#10;3MjBLO09JRhre+UvumS+ECGEXYwKSu+bWEqXl2TQDWxDHLijbQ36ANtC6havIdzU8i2KRtJgxaGh&#10;xIbmJeW/2dko2P+saLNZydO6eTnsx++T23p3yJR67nefUxCeOv8Q/7uXOswfw98v4QCZ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4pS6xAAAANsAAAAPAAAAAAAAAAAA&#10;AAAAAKECAABkcnMvZG93bnJldi54bWxQSwUGAAAAAAQABAD5AAAAkgMAAAAA&#10;" strokecolor="black [3213]" strokeweight=".25pt">
                  <v:stroke endarrow="open"/>
                </v:shape>
                <v:shape id="Freeform 19" o:spid="_x0000_s1044" style="position:absolute;left:22821;top:12230;width:33109;height:9563;visibility:visible;mso-wrap-style:square;v-text-anchor:middle" coordsize="3310890,95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wWzMAA&#10;AADbAAAADwAAAGRycy9kb3ducmV2LnhtbERPS2sCMRC+F/wPYQRvNattRVejiNRS6MkHnofNuFnc&#10;TJYk7q7/3hQKvc3H95zVpre1aMmHyrGCyTgDQVw4XXGp4Hzav85BhIissXZMCh4UYLMevKww167j&#10;A7XHWIoUwiFHBSbGJpcyFIYshrFriBN3dd5iTNCXUnvsUrit5TTLZtJixanBYEM7Q8XteLcK+rI1&#10;C39m/vl4f/s83a+Xr66dKjUa9tsliEh9/Bf/ub91mr+A31/S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9wWzMAAAADbAAAADwAAAAAAAAAAAAAAAACYAgAAZHJzL2Rvd25y&#10;ZXYueG1sUEsFBgAAAAAEAAQA9QAAAIUDAAAAAA==&#10;" path="m3124200,r186690,3810l3307080,956310,922020,944880,,87630e" filled="f" strokecolor="black [3213]" strokeweight=".25pt">
                  <v:stroke endarrow="open"/>
                  <v:path arrowok="t" o:connecttype="custom" o:connectlocs="3124200,0;3310890,3810;3307080,956310;922020,944880;0,87630" o:connectangles="0,0,0,0,0"/>
                </v:shape>
                <v:shape id="Text Box 28" o:spid="_x0000_s1045" type="#_x0000_t202" style="position:absolute;left:29337;top:342;width:9518;height:46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Vc8IA&#10;AADbAAAADwAAAGRycy9kb3ducmV2LnhtbERPu27CMBTdK/EP1kXqVhwYWhQwCFCLKnUpT8F2iS9x&#10;RHwdYpekfH09VGI8Ou/xtLWluFHtC8cK+r0EBHHmdMG5gu3m42UIwgdkjaVjUvBLHqaTztMYU+0a&#10;XtFtHXIRQ9inqMCEUKVS+syQRd9zFXHkzq62GCKsc6lrbGK4LeUgSV6lxYJjg8GKFoayy/rHKjgc&#10;3fL6ttnPdqcvw/f3RbMK82+lnrvtbAQiUBse4n/3p1YwiGPjl/gD5O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9VzwgAAANsAAAAPAAAAAAAAAAAAAAAAAJgCAABkcnMvZG93&#10;bnJldi54bWxQSwUGAAAAAAQABAD1AAAAhwMAAAAA&#10;" fillcolor="#f2f2f2 [3052]" strokeweight=".5pt">
                  <v:textbox>
                    <w:txbxContent>
                      <w:p w:rsidR="00B20FCC" w:rsidRDefault="00B20FCC" w:rsidP="00B20FCC">
                        <w:pPr>
                          <w:pStyle w:val="NoSpacing"/>
                          <w:jc w:val="center"/>
                        </w:pPr>
                        <w:r>
                          <w:t>Type Registry</w:t>
                        </w:r>
                      </w:p>
                      <w:p w:rsidR="00B20FCC" w:rsidRDefault="00B20FCC" w:rsidP="00B20FCC">
                        <w:pPr>
                          <w:pStyle w:val="NoSpacing"/>
                          <w:jc w:val="center"/>
                        </w:pPr>
                        <w:proofErr w:type="gramStart"/>
                        <w:r>
                          <w:t>or</w:t>
                        </w:r>
                        <w:proofErr w:type="gramEnd"/>
                        <w:r>
                          <w:t xml:space="preserve"> Ontology</w:t>
                        </w:r>
                      </w:p>
                    </w:txbxContent>
                  </v:textbox>
                </v:shape>
                <v:shape id="Straight Arrow Connector 29" o:spid="_x0000_s1046" type="#_x0000_t32" style="position:absolute;left:34099;top:4914;width:38;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itKsQAAADbAAAADwAAAGRycy9kb3ducmV2LnhtbESPQWsCMRSE74L/ITyhN82uh6VujdIW&#10;ar30UBWkt2fy3F3cvCxJdNd/3xQKHoeZ+YZZrgfbihv50DhWkM8yEMTamYYrBYf9x/QZRIjIBlvH&#10;pOBOAdar8WiJpXE9f9NtFyuRIBxKVFDH2JVSBl2TxTBzHXHyzs5bjEn6ShqPfYLbVs6zrJAWG04L&#10;NXb0XpO+7K5WwddFfx434a03hc61LX7azJ9ypZ4mw+sLiEhDfIT/21ujYL6Av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iK0qxAAAANsAAAAPAAAAAAAAAAAA&#10;AAAAAKECAABkcnMvZG93bnJldi54bWxQSwUGAAAAAAQABAD5AAAAkgMAAAAA&#10;" strokecolor="black [3213]" strokeweight=".25pt">
                  <v:stroke endarrow="open"/>
                </v:shape>
                <v:shape id="Text Box 30" o:spid="_x0000_s1047" type="#_x0000_t202" style="position:absolute;left:33528;top:5410;width:5842;height:2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B20FCC" w:rsidRPr="00364369" w:rsidRDefault="00B20FCC" w:rsidP="00B20FCC">
                        <w:pPr>
                          <w:pStyle w:val="NoSpacing"/>
                          <w:jc w:val="center"/>
                          <w:rPr>
                            <w:sz w:val="20"/>
                            <w:szCs w:val="20"/>
                          </w:rPr>
                        </w:pPr>
                        <w:proofErr w:type="gramStart"/>
                        <w:r>
                          <w:rPr>
                            <w:sz w:val="20"/>
                            <w:szCs w:val="20"/>
                          </w:rPr>
                          <w:t>defined</w:t>
                        </w:r>
                        <w:proofErr w:type="gramEnd"/>
                      </w:p>
                    </w:txbxContent>
                  </v:textbox>
                </v:shape>
                <v:shape id="Straight Arrow Connector 31" o:spid="_x0000_s1048" type="#_x0000_t32" style="position:absolute;left:22745;top:5562;width:0;height:2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1NcYAAADbAAAADwAAAGRycy9kb3ducmV2LnhtbESPT2vCQBTE74V+h+UVvBTdaPFPU1cR&#10;QRAPoqmI3p7Z1yQ0+zZmV43f3i0IPQ4z8xtmPG1MKa5Uu8Kygm4nAkGcWl1wpmD3vWiPQDiPrLG0&#10;TAru5GA6eX0ZY6ztjbd0TXwmAoRdjApy76tYSpfmZNB1bEUcvB9bG/RB1pnUNd4C3JSyF0UDabDg&#10;sJBjRfOc0t/kYhQc9yvabFbyvK7eT8dh//O+PpwSpVpvzewLhKfG/4ef7aVW8NGFvy/hB8j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y9TXGAAAA2wAAAA8AAAAAAAAA&#10;AAAAAAAAoQIAAGRycy9kb3ducmV2LnhtbFBLBQYAAAAABAAEAPkAAACUAwAAAAA=&#10;" strokecolor="black [3213]" strokeweight=".25pt">
                  <v:stroke endarrow="open"/>
                </v:shape>
                <v:shape id="Text Box 32" o:spid="_x0000_s1049" type="#_x0000_t202" style="position:absolute;left:19850;width:5873;height:5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B20FCC" w:rsidRPr="005E304B" w:rsidRDefault="00B20FCC" w:rsidP="00B20FCC">
                        <w:pPr>
                          <w:pStyle w:val="NoSpacing"/>
                          <w:jc w:val="center"/>
                          <w:rPr>
                            <w:color w:val="FF0000"/>
                            <w:sz w:val="20"/>
                            <w:szCs w:val="20"/>
                          </w:rPr>
                        </w:pPr>
                        <w:proofErr w:type="gramStart"/>
                        <w:r w:rsidRPr="005E304B">
                          <w:rPr>
                            <w:color w:val="FF0000"/>
                            <w:sz w:val="20"/>
                            <w:szCs w:val="20"/>
                          </w:rPr>
                          <w:t>defined</w:t>
                        </w:r>
                        <w:proofErr w:type="gramEnd"/>
                      </w:p>
                      <w:p w:rsidR="00B20FCC" w:rsidRPr="005E304B" w:rsidRDefault="00B20FCC" w:rsidP="00B20FCC">
                        <w:pPr>
                          <w:pStyle w:val="NoSpacing"/>
                          <w:jc w:val="center"/>
                          <w:rPr>
                            <w:color w:val="FF0000"/>
                            <w:sz w:val="20"/>
                            <w:szCs w:val="20"/>
                          </w:rPr>
                        </w:pPr>
                        <w:proofErr w:type="gramStart"/>
                        <w:r w:rsidRPr="005E304B">
                          <w:rPr>
                            <w:color w:val="FF0000"/>
                            <w:sz w:val="20"/>
                            <w:szCs w:val="20"/>
                          </w:rPr>
                          <w:t>suffix</w:t>
                        </w:r>
                        <w:proofErr w:type="gramEnd"/>
                      </w:p>
                      <w:p w:rsidR="00B20FCC" w:rsidRPr="005E304B" w:rsidRDefault="00B20FCC" w:rsidP="00B20FCC">
                        <w:pPr>
                          <w:pStyle w:val="NoSpacing"/>
                          <w:jc w:val="center"/>
                          <w:rPr>
                            <w:color w:val="FF0000"/>
                            <w:sz w:val="20"/>
                            <w:szCs w:val="20"/>
                          </w:rPr>
                        </w:pPr>
                        <w:proofErr w:type="gramStart"/>
                        <w:r w:rsidRPr="005E304B">
                          <w:rPr>
                            <w:color w:val="FF0000"/>
                            <w:sz w:val="20"/>
                            <w:szCs w:val="20"/>
                          </w:rPr>
                          <w:t>scheme</w:t>
                        </w:r>
                        <w:proofErr w:type="gramEnd"/>
                      </w:p>
                    </w:txbxContent>
                  </v:textbox>
                </v:shape>
                <w10:wrap type="topAndBottom"/>
              </v:group>
            </w:pict>
          </mc:Fallback>
        </mc:AlternateContent>
      </w:r>
      <w:r w:rsidR="00262292">
        <w:t xml:space="preserve">The last statement was discussed and not understood. I allow me to make a diagram that may help to figure out what is meant. </w:t>
      </w:r>
      <w:r w:rsidR="00364369">
        <w:t xml:space="preserve">Two paths are normal to come to a </w:t>
      </w:r>
      <w:proofErr w:type="spellStart"/>
      <w:r w:rsidR="00364369">
        <w:t>PID</w:t>
      </w:r>
      <w:proofErr w:type="spellEnd"/>
      <w:r w:rsidR="00364369">
        <w:t xml:space="preserve"> of a </w:t>
      </w:r>
      <w:proofErr w:type="spellStart"/>
      <w:r w:rsidR="00364369">
        <w:t>FDO</w:t>
      </w:r>
      <w:proofErr w:type="spellEnd"/>
      <w:r w:rsidR="00364369">
        <w:t xml:space="preserve"> (search or reference found somewhere)</w:t>
      </w:r>
      <w:r w:rsidR="00B20FCC">
        <w:t xml:space="preserve">. They both result in having a (set of) </w:t>
      </w:r>
      <w:proofErr w:type="spellStart"/>
      <w:r w:rsidR="00B20FCC">
        <w:t>PID</w:t>
      </w:r>
      <w:proofErr w:type="spellEnd"/>
      <w:r w:rsidR="00B20FCC">
        <w:t xml:space="preserve">. The </w:t>
      </w:r>
      <w:proofErr w:type="spellStart"/>
      <w:r w:rsidR="00B20FCC">
        <w:t>PID</w:t>
      </w:r>
      <w:proofErr w:type="spellEnd"/>
      <w:r w:rsidR="00B20FCC">
        <w:t xml:space="preserve"> suffix is created according to </w:t>
      </w:r>
      <w:r w:rsidR="00B20FCC">
        <w:lastRenderedPageBreak/>
        <w:t xml:space="preserve">some </w:t>
      </w:r>
      <w:r w:rsidR="00B20FCC" w:rsidRPr="005E304B">
        <w:rPr>
          <w:color w:val="FF0000"/>
        </w:rPr>
        <w:t xml:space="preserve">scheme </w:t>
      </w:r>
      <w:r w:rsidR="00B20FCC">
        <w:t xml:space="preserve">by the provider. The </w:t>
      </w:r>
      <w:proofErr w:type="spellStart"/>
      <w:r w:rsidR="00B20FCC">
        <w:t>PID</w:t>
      </w:r>
      <w:proofErr w:type="spellEnd"/>
      <w:r w:rsidR="00B20FCC">
        <w:t xml:space="preserve"> is then resolved to a </w:t>
      </w:r>
      <w:r w:rsidR="00B20FCC" w:rsidRPr="005E304B">
        <w:rPr>
          <w:color w:val="FF0000"/>
        </w:rPr>
        <w:t xml:space="preserve">structured attribute set </w:t>
      </w:r>
      <w:r w:rsidR="00B20FCC">
        <w:t xml:space="preserve">the types of which must be defined in a registry to allow machine interpretation. Dependent on the type of </w:t>
      </w:r>
      <w:proofErr w:type="spellStart"/>
      <w:r w:rsidR="00B20FCC">
        <w:t>FDOs</w:t>
      </w:r>
      <w:proofErr w:type="spellEnd"/>
      <w:r w:rsidR="00B20FCC">
        <w:t xml:space="preserve"> (data, software, assertion, organisation, etc.) </w:t>
      </w:r>
      <w:r>
        <w:t xml:space="preserve">and the repository the set of supported attributes (profile) will be different and there must be an API to get the profile being used. The attributes should at least point to the locations where the bit sequences can be found, what the </w:t>
      </w:r>
      <w:proofErr w:type="spellStart"/>
      <w:r w:rsidRPr="005E304B">
        <w:rPr>
          <w:color w:val="FF0000"/>
        </w:rPr>
        <w:t>PID</w:t>
      </w:r>
      <w:proofErr w:type="spellEnd"/>
      <w:r w:rsidRPr="005E304B">
        <w:rPr>
          <w:color w:val="FF0000"/>
        </w:rPr>
        <w:t xml:space="preserve"> of the descriptive/scientific metadata </w:t>
      </w:r>
      <w:r>
        <w:t xml:space="preserve">is, what the type is etc. It should be noted that RDA defined the data type registry and defined a core set of </w:t>
      </w:r>
      <w:proofErr w:type="spellStart"/>
      <w:r>
        <w:t>PID</w:t>
      </w:r>
      <w:proofErr w:type="spellEnd"/>
      <w:r>
        <w:t xml:space="preserve"> attributes (which are registered in a registry). </w:t>
      </w:r>
    </w:p>
    <w:p w:rsidR="009B6D9D" w:rsidRDefault="009B6D9D" w:rsidP="00187268">
      <w:pPr>
        <w:pStyle w:val="NoSpacing"/>
        <w:jc w:val="both"/>
      </w:pPr>
    </w:p>
    <w:p w:rsidR="00477CF5" w:rsidRDefault="00477CF5" w:rsidP="00187268">
      <w:pPr>
        <w:pStyle w:val="NoSpacing"/>
        <w:jc w:val="both"/>
      </w:pPr>
      <w:r>
        <w:t xml:space="preserve">Interoperability between </w:t>
      </w:r>
      <w:proofErr w:type="spellStart"/>
      <w:r>
        <w:t>PIDs</w:t>
      </w:r>
      <w:proofErr w:type="spellEnd"/>
      <w:r>
        <w:t xml:space="preserve"> is a good request, but we need to say what that means. As far as I know there is only one document (</w:t>
      </w:r>
      <w:proofErr w:type="spellStart"/>
      <w:r>
        <w:t>ITU</w:t>
      </w:r>
      <w:proofErr w:type="spellEnd"/>
      <w:r>
        <w:t xml:space="preserve"> Standard </w:t>
      </w:r>
      <w:proofErr w:type="spellStart"/>
      <w:r>
        <w:t>X.1255</w:t>
      </w:r>
      <w:proofErr w:type="spellEnd"/>
      <w:r>
        <w:t>) which describes interoperability in abstract terms. To me "</w:t>
      </w:r>
      <w:proofErr w:type="spellStart"/>
      <w:r>
        <w:t>PID</w:t>
      </w:r>
      <w:proofErr w:type="spellEnd"/>
      <w:r>
        <w:t xml:space="preserve"> interoperability" means </w:t>
      </w:r>
    </w:p>
    <w:p w:rsidR="00477CF5" w:rsidRDefault="00477CF5" w:rsidP="00477CF5">
      <w:pPr>
        <w:pStyle w:val="NoSpacing"/>
        <w:numPr>
          <w:ilvl w:val="0"/>
          <w:numId w:val="6"/>
        </w:numPr>
      </w:pPr>
      <w:proofErr w:type="spellStart"/>
      <w:r>
        <w:t>PIDs</w:t>
      </w:r>
      <w:proofErr w:type="spellEnd"/>
      <w:r>
        <w:t xml:space="preserve"> to be resolvable to a defined attribute set (profile) of which the attributes are all declared types so that machines can find their way and that we use these types</w:t>
      </w:r>
      <w:r>
        <w:rPr>
          <w:rStyle w:val="FootnoteReference"/>
        </w:rPr>
        <w:footnoteReference w:id="1"/>
      </w:r>
      <w:r>
        <w:t xml:space="preserve"> </w:t>
      </w:r>
    </w:p>
    <w:p w:rsidR="00477CF5" w:rsidRDefault="00477CF5" w:rsidP="00477CF5">
      <w:pPr>
        <w:pStyle w:val="NoSpacing"/>
        <w:numPr>
          <w:ilvl w:val="0"/>
          <w:numId w:val="6"/>
        </w:numPr>
      </w:pPr>
      <w:proofErr w:type="gramStart"/>
      <w:r>
        <w:t>following</w:t>
      </w:r>
      <w:proofErr w:type="gramEnd"/>
      <w:r>
        <w:t xml:space="preserve"> recommendations about attribute profiles for different types of </w:t>
      </w:r>
      <w:proofErr w:type="spellStart"/>
      <w:r>
        <w:t>DOs</w:t>
      </w:r>
      <w:proofErr w:type="spellEnd"/>
      <w:r>
        <w:t xml:space="preserve"> (data, metadata, software, assertions, etc.)</w:t>
      </w:r>
    </w:p>
    <w:p w:rsidR="00477CF5" w:rsidRDefault="00477CF5" w:rsidP="00187268">
      <w:pPr>
        <w:pStyle w:val="NoSpacing"/>
        <w:jc w:val="both"/>
      </w:pPr>
      <w:r>
        <w:t xml:space="preserve">Perhaps, other colleagues have other interoperability aspects in mind. Using the web, we do not need one resolution system, since proxies will </w:t>
      </w:r>
      <w:proofErr w:type="spellStart"/>
      <w:r>
        <w:t>b</w:t>
      </w:r>
      <w:proofErr w:type="spellEnd"/>
      <w:r>
        <w:t xml:space="preserve"> used. </w:t>
      </w:r>
    </w:p>
    <w:p w:rsidR="00B731E5" w:rsidRDefault="00B731E5" w:rsidP="00B731E5">
      <w:pPr>
        <w:pStyle w:val="Heading2"/>
      </w:pPr>
      <w:r>
        <w:t xml:space="preserve">1.2 Basic </w:t>
      </w:r>
      <w:proofErr w:type="spellStart"/>
      <w:r>
        <w:t>PID</w:t>
      </w:r>
      <w:proofErr w:type="spellEnd"/>
      <w:r>
        <w:t xml:space="preserve"> Services </w:t>
      </w:r>
      <w:r w:rsidR="00D1608D">
        <w:t>(debated)</w:t>
      </w:r>
    </w:p>
    <w:p w:rsidR="005E304B" w:rsidRDefault="005E304B" w:rsidP="005E304B">
      <w:pPr>
        <w:pStyle w:val="NoSpacing"/>
      </w:pPr>
      <w:r>
        <w:t xml:space="preserve">Karel also presented a slide about </w:t>
      </w:r>
      <w:proofErr w:type="spellStart"/>
      <w:r>
        <w:t>PID</w:t>
      </w:r>
      <w:proofErr w:type="spellEnd"/>
      <w:r>
        <w:t xml:space="preserve"> services which was intensively discussed, i.e. different opinions could be </w:t>
      </w:r>
      <w:r w:rsidR="00477CF5">
        <w:t>observed</w:t>
      </w:r>
      <w:r>
        <w:t>.</w:t>
      </w:r>
      <w:r w:rsidR="00852285">
        <w:t xml:space="preserve"> While the </w:t>
      </w:r>
      <w:proofErr w:type="spellStart"/>
      <w:r w:rsidR="00852285">
        <w:t>FDO</w:t>
      </w:r>
      <w:proofErr w:type="spellEnd"/>
      <w:r w:rsidR="00852285">
        <w:t xml:space="preserve"> speaks about a "</w:t>
      </w:r>
      <w:r w:rsidR="00852285" w:rsidRPr="00852285">
        <w:rPr>
          <w:u w:val="single"/>
        </w:rPr>
        <w:t>bit sequence</w:t>
      </w:r>
      <w:r w:rsidR="00852285">
        <w:t>" encoding its content, Karel's slide include the term "</w:t>
      </w:r>
      <w:r w:rsidR="00852285" w:rsidRPr="00852285">
        <w:rPr>
          <w:u w:val="single"/>
        </w:rPr>
        <w:t>resource</w:t>
      </w:r>
      <w:r w:rsidR="00852285">
        <w:t>"</w:t>
      </w:r>
      <w:r w:rsidR="00477CF5">
        <w:t xml:space="preserve"> which is a simple mapping</w:t>
      </w:r>
      <w:r w:rsidR="00852285">
        <w:t>.</w:t>
      </w:r>
    </w:p>
    <w:p w:rsidR="00361FA0" w:rsidRDefault="00361FA0" w:rsidP="005E304B">
      <w:pPr>
        <w:pStyle w:val="NoSpacing"/>
      </w:pPr>
    </w:p>
    <w:tbl>
      <w:tblPr>
        <w:tblStyle w:val="TableGrid"/>
        <w:tblW w:w="0" w:type="auto"/>
        <w:tblLook w:val="04A0" w:firstRow="1" w:lastRow="0" w:firstColumn="1" w:lastColumn="0" w:noHBand="0" w:noVBand="1"/>
      </w:tblPr>
      <w:tblGrid>
        <w:gridCol w:w="1668"/>
        <w:gridCol w:w="3543"/>
        <w:gridCol w:w="4077"/>
      </w:tblGrid>
      <w:tr w:rsidR="00361FA0" w:rsidTr="00361FA0">
        <w:tc>
          <w:tcPr>
            <w:tcW w:w="1668" w:type="dxa"/>
            <w:shd w:val="clear" w:color="auto" w:fill="F2F2F2" w:themeFill="background1" w:themeFillShade="F2"/>
          </w:tcPr>
          <w:p w:rsidR="00361FA0" w:rsidRDefault="00361FA0" w:rsidP="005E304B">
            <w:pPr>
              <w:pStyle w:val="NoSpacing"/>
            </w:pPr>
            <w:r>
              <w:t>Service</w:t>
            </w:r>
          </w:p>
        </w:tc>
        <w:tc>
          <w:tcPr>
            <w:tcW w:w="3543" w:type="dxa"/>
            <w:shd w:val="clear" w:color="auto" w:fill="F2F2F2" w:themeFill="background1" w:themeFillShade="F2"/>
          </w:tcPr>
          <w:p w:rsidR="00361FA0" w:rsidRDefault="00361FA0" w:rsidP="005E304B">
            <w:pPr>
              <w:pStyle w:val="NoSpacing"/>
            </w:pPr>
            <w:r>
              <w:t>Karel's Slide</w:t>
            </w:r>
          </w:p>
        </w:tc>
        <w:tc>
          <w:tcPr>
            <w:tcW w:w="4077" w:type="dxa"/>
            <w:shd w:val="clear" w:color="auto" w:fill="F2F2F2" w:themeFill="background1" w:themeFillShade="F2"/>
          </w:tcPr>
          <w:p w:rsidR="00361FA0" w:rsidRDefault="00361FA0" w:rsidP="005E304B">
            <w:pPr>
              <w:pStyle w:val="NoSpacing"/>
            </w:pPr>
            <w:r>
              <w:t>FAIR DO Position</w:t>
            </w:r>
          </w:p>
        </w:tc>
      </w:tr>
      <w:tr w:rsidR="00361FA0" w:rsidTr="00361FA0">
        <w:tc>
          <w:tcPr>
            <w:tcW w:w="1668" w:type="dxa"/>
            <w:vAlign w:val="center"/>
          </w:tcPr>
          <w:p w:rsidR="00361FA0" w:rsidRDefault="00361FA0" w:rsidP="00361FA0">
            <w:pPr>
              <w:pStyle w:val="NoSpacing"/>
            </w:pPr>
            <w:proofErr w:type="spellStart"/>
            <w:r>
              <w:t>PID</w:t>
            </w:r>
            <w:proofErr w:type="spellEnd"/>
            <w:r>
              <w:t xml:space="preserve"> creation</w:t>
            </w:r>
          </w:p>
        </w:tc>
        <w:tc>
          <w:tcPr>
            <w:tcW w:w="3543" w:type="dxa"/>
            <w:vAlign w:val="center"/>
          </w:tcPr>
          <w:p w:rsidR="00361FA0" w:rsidRDefault="00361FA0" w:rsidP="00361FA0">
            <w:pPr>
              <w:pStyle w:val="NoSpacing"/>
            </w:pPr>
            <w:r>
              <w:t xml:space="preserve">creating a </w:t>
            </w:r>
            <w:proofErr w:type="spellStart"/>
            <w:r>
              <w:t>PID</w:t>
            </w:r>
            <w:proofErr w:type="spellEnd"/>
            <w:r>
              <w:t xml:space="preserve"> according to a scheme</w:t>
            </w:r>
          </w:p>
        </w:tc>
        <w:tc>
          <w:tcPr>
            <w:tcW w:w="4077" w:type="dxa"/>
            <w:vAlign w:val="center"/>
          </w:tcPr>
          <w:p w:rsidR="00361FA0" w:rsidRDefault="00361FA0" w:rsidP="00361FA0">
            <w:pPr>
              <w:pStyle w:val="NoSpacing"/>
            </w:pPr>
            <w:r>
              <w:t xml:space="preserve">creating a </w:t>
            </w:r>
            <w:proofErr w:type="spellStart"/>
            <w:r>
              <w:t>PID</w:t>
            </w:r>
            <w:proofErr w:type="spellEnd"/>
            <w:r>
              <w:t xml:space="preserve"> according to a scheme and a profile with typed attributes (which in general includes for example the </w:t>
            </w:r>
            <w:proofErr w:type="spellStart"/>
            <w:r>
              <w:t>cksm</w:t>
            </w:r>
            <w:proofErr w:type="spellEnd"/>
          </w:p>
        </w:tc>
      </w:tr>
      <w:tr w:rsidR="00361FA0" w:rsidTr="00361FA0">
        <w:tc>
          <w:tcPr>
            <w:tcW w:w="1668" w:type="dxa"/>
            <w:vAlign w:val="center"/>
          </w:tcPr>
          <w:p w:rsidR="00361FA0" w:rsidRDefault="00361FA0" w:rsidP="00361FA0">
            <w:pPr>
              <w:pStyle w:val="NoSpacing"/>
            </w:pPr>
            <w:proofErr w:type="spellStart"/>
            <w:r>
              <w:t>PID</w:t>
            </w:r>
            <w:proofErr w:type="spellEnd"/>
            <w:r>
              <w:t xml:space="preserve"> assignment</w:t>
            </w:r>
          </w:p>
        </w:tc>
        <w:tc>
          <w:tcPr>
            <w:tcW w:w="3543" w:type="dxa"/>
            <w:vAlign w:val="center"/>
          </w:tcPr>
          <w:p w:rsidR="00361FA0" w:rsidRDefault="00361FA0" w:rsidP="00361FA0">
            <w:pPr>
              <w:pStyle w:val="NoSpacing"/>
            </w:pPr>
            <w:r>
              <w:t xml:space="preserve">assigning a </w:t>
            </w:r>
            <w:proofErr w:type="spellStart"/>
            <w:r>
              <w:t>PID</w:t>
            </w:r>
            <w:proofErr w:type="spellEnd"/>
            <w:r>
              <w:t xml:space="preserve"> scheme to a resource and association of metadata to the resource</w:t>
            </w:r>
          </w:p>
        </w:tc>
        <w:tc>
          <w:tcPr>
            <w:tcW w:w="4077" w:type="dxa"/>
            <w:vAlign w:val="center"/>
          </w:tcPr>
          <w:p w:rsidR="00361FA0" w:rsidRDefault="00852285" w:rsidP="00361FA0">
            <w:pPr>
              <w:pStyle w:val="NoSpacing"/>
            </w:pPr>
            <w:r>
              <w:t xml:space="preserve">assigning a </w:t>
            </w:r>
            <w:proofErr w:type="spellStart"/>
            <w:r>
              <w:t>PID</w:t>
            </w:r>
            <w:proofErr w:type="spellEnd"/>
            <w:r>
              <w:t xml:space="preserve"> to a </w:t>
            </w:r>
            <w:proofErr w:type="spellStart"/>
            <w:r>
              <w:t>FDO</w:t>
            </w:r>
            <w:proofErr w:type="spellEnd"/>
            <w:r>
              <w:t xml:space="preserve"> which is also being described by a metadata </w:t>
            </w:r>
            <w:proofErr w:type="spellStart"/>
            <w:r>
              <w:t>FDO</w:t>
            </w:r>
            <w:proofErr w:type="spellEnd"/>
          </w:p>
        </w:tc>
      </w:tr>
      <w:tr w:rsidR="00361FA0" w:rsidTr="00361FA0">
        <w:tc>
          <w:tcPr>
            <w:tcW w:w="1668" w:type="dxa"/>
            <w:vAlign w:val="center"/>
          </w:tcPr>
          <w:p w:rsidR="00361FA0" w:rsidRPr="00361FA0" w:rsidRDefault="00361FA0" w:rsidP="00361FA0">
            <w:pPr>
              <w:pStyle w:val="NoSpacing"/>
            </w:pPr>
            <w:proofErr w:type="spellStart"/>
            <w:r w:rsidRPr="00361FA0">
              <w:t>PID</w:t>
            </w:r>
            <w:proofErr w:type="spellEnd"/>
            <w:r w:rsidRPr="00361FA0">
              <w:t xml:space="preserve"> resolution</w:t>
            </w:r>
          </w:p>
        </w:tc>
        <w:tc>
          <w:tcPr>
            <w:tcW w:w="3543" w:type="dxa"/>
            <w:vAlign w:val="center"/>
          </w:tcPr>
          <w:p w:rsidR="00361FA0" w:rsidRDefault="00361FA0" w:rsidP="00361FA0">
            <w:pPr>
              <w:pStyle w:val="NoSpacing"/>
            </w:pPr>
            <w:r>
              <w:t xml:space="preserve">direction to the associated resource from a </w:t>
            </w:r>
            <w:proofErr w:type="spellStart"/>
            <w:r>
              <w:t>PID</w:t>
            </w:r>
            <w:proofErr w:type="spellEnd"/>
            <w:r>
              <w:t xml:space="preserve"> under a </w:t>
            </w:r>
            <w:proofErr w:type="spellStart"/>
            <w:r>
              <w:t>PID</w:t>
            </w:r>
            <w:proofErr w:type="spellEnd"/>
            <w:r>
              <w:t xml:space="preserve"> scheme</w:t>
            </w:r>
          </w:p>
        </w:tc>
        <w:tc>
          <w:tcPr>
            <w:tcW w:w="4077" w:type="dxa"/>
            <w:vAlign w:val="center"/>
          </w:tcPr>
          <w:p w:rsidR="00361FA0" w:rsidRDefault="00852285" w:rsidP="00361FA0">
            <w:pPr>
              <w:pStyle w:val="NoSpacing"/>
            </w:pPr>
            <w:r>
              <w:t xml:space="preserve">a </w:t>
            </w:r>
            <w:proofErr w:type="spellStart"/>
            <w:r>
              <w:t>PID</w:t>
            </w:r>
            <w:proofErr w:type="spellEnd"/>
            <w:r>
              <w:t xml:space="preserve"> is resolved to a structured attribute set according to a profile of registered and defined attributes</w:t>
            </w:r>
          </w:p>
        </w:tc>
      </w:tr>
      <w:tr w:rsidR="00361FA0" w:rsidTr="00361FA0">
        <w:tc>
          <w:tcPr>
            <w:tcW w:w="1668" w:type="dxa"/>
            <w:vAlign w:val="center"/>
          </w:tcPr>
          <w:p w:rsidR="00361FA0" w:rsidRPr="00361FA0" w:rsidRDefault="00361FA0" w:rsidP="00361FA0">
            <w:pPr>
              <w:pStyle w:val="NoSpacing"/>
            </w:pPr>
            <w:proofErr w:type="spellStart"/>
            <w:r w:rsidRPr="00361FA0">
              <w:t>PID</w:t>
            </w:r>
            <w:proofErr w:type="spellEnd"/>
            <w:r w:rsidRPr="00361FA0">
              <w:t xml:space="preserve"> description</w:t>
            </w:r>
          </w:p>
        </w:tc>
        <w:tc>
          <w:tcPr>
            <w:tcW w:w="3543" w:type="dxa"/>
            <w:vAlign w:val="center"/>
          </w:tcPr>
          <w:p w:rsidR="00361FA0" w:rsidRDefault="00361FA0" w:rsidP="00361FA0">
            <w:pPr>
              <w:pStyle w:val="NoSpacing"/>
            </w:pPr>
            <w:r>
              <w:t xml:space="preserve">delivery of the metadata associated with a </w:t>
            </w:r>
            <w:proofErr w:type="spellStart"/>
            <w:r>
              <w:t>PID</w:t>
            </w:r>
            <w:proofErr w:type="spellEnd"/>
            <w:r>
              <w:t xml:space="preserve"> under a </w:t>
            </w:r>
            <w:proofErr w:type="spellStart"/>
            <w:r>
              <w:t>PID</w:t>
            </w:r>
            <w:proofErr w:type="spellEnd"/>
            <w:r>
              <w:t xml:space="preserve"> scheme to allow the user to assess the associated resource</w:t>
            </w:r>
          </w:p>
        </w:tc>
        <w:tc>
          <w:tcPr>
            <w:tcW w:w="4077" w:type="dxa"/>
            <w:vAlign w:val="center"/>
          </w:tcPr>
          <w:p w:rsidR="00361FA0" w:rsidRDefault="00852285" w:rsidP="00361FA0">
            <w:pPr>
              <w:pStyle w:val="NoSpacing"/>
            </w:pPr>
            <w:r>
              <w:t xml:space="preserve">this concept does not exist, since metadata is separated from the </w:t>
            </w:r>
            <w:proofErr w:type="spellStart"/>
            <w:r>
              <w:t>PID</w:t>
            </w:r>
            <w:proofErr w:type="spellEnd"/>
            <w:r>
              <w:t xml:space="preserve">; its resolution will point to the metadata, but except being machine actionable the </w:t>
            </w:r>
            <w:proofErr w:type="spellStart"/>
            <w:r>
              <w:t>FDO</w:t>
            </w:r>
            <w:proofErr w:type="spellEnd"/>
            <w:r>
              <w:t xml:space="preserve"> concept does not make a statement about metadata - this is left to the knowledgeable communities</w:t>
            </w:r>
          </w:p>
        </w:tc>
      </w:tr>
      <w:tr w:rsidR="00361FA0" w:rsidTr="00361FA0">
        <w:tc>
          <w:tcPr>
            <w:tcW w:w="1668" w:type="dxa"/>
            <w:vAlign w:val="center"/>
          </w:tcPr>
          <w:p w:rsidR="00361FA0" w:rsidRPr="00361FA0" w:rsidRDefault="00361FA0" w:rsidP="00361FA0">
            <w:pPr>
              <w:pStyle w:val="NoSpacing"/>
            </w:pPr>
            <w:proofErr w:type="spellStart"/>
            <w:r w:rsidRPr="00361FA0">
              <w:t>PID</w:t>
            </w:r>
            <w:proofErr w:type="spellEnd"/>
            <w:r w:rsidRPr="00361FA0">
              <w:t xml:space="preserve"> search</w:t>
            </w:r>
          </w:p>
        </w:tc>
        <w:tc>
          <w:tcPr>
            <w:tcW w:w="3543" w:type="dxa"/>
            <w:vAlign w:val="center"/>
          </w:tcPr>
          <w:p w:rsidR="00361FA0" w:rsidRDefault="00361FA0" w:rsidP="00361FA0">
            <w:pPr>
              <w:pStyle w:val="NoSpacing"/>
            </w:pPr>
            <w:proofErr w:type="spellStart"/>
            <w:r>
              <w:t>PID</w:t>
            </w:r>
            <w:proofErr w:type="spellEnd"/>
            <w:r>
              <w:t xml:space="preserve"> collection to be searchable via its metadata to discover resources</w:t>
            </w:r>
          </w:p>
        </w:tc>
        <w:tc>
          <w:tcPr>
            <w:tcW w:w="4077" w:type="dxa"/>
            <w:vAlign w:val="center"/>
          </w:tcPr>
          <w:p w:rsidR="00361FA0" w:rsidRDefault="00852285" w:rsidP="00361FA0">
            <w:pPr>
              <w:pStyle w:val="NoSpacing"/>
            </w:pPr>
            <w:proofErr w:type="spellStart"/>
            <w:r>
              <w:t>PID</w:t>
            </w:r>
            <w:proofErr w:type="spellEnd"/>
            <w:r>
              <w:t xml:space="preserve"> search could be made based on the stored profiles, but does not make much sense; metadata search is separated from the </w:t>
            </w:r>
            <w:proofErr w:type="spellStart"/>
            <w:r>
              <w:t>PID</w:t>
            </w:r>
            <w:proofErr w:type="spellEnd"/>
          </w:p>
        </w:tc>
      </w:tr>
    </w:tbl>
    <w:p w:rsidR="00361FA0" w:rsidRDefault="00361FA0" w:rsidP="005E304B">
      <w:pPr>
        <w:pStyle w:val="NoSpacing"/>
      </w:pPr>
    </w:p>
    <w:p w:rsidR="00361FA0" w:rsidRDefault="00852285" w:rsidP="00852285">
      <w:pPr>
        <w:pStyle w:val="NoSpacing"/>
        <w:jc w:val="both"/>
      </w:pPr>
      <w:r>
        <w:t xml:space="preserve">The difference mainly comes from the fact that </w:t>
      </w:r>
      <w:proofErr w:type="spellStart"/>
      <w:r>
        <w:t>PID</w:t>
      </w:r>
      <w:proofErr w:type="spellEnd"/>
      <w:r>
        <w:t xml:space="preserve"> and metadata are separated. While </w:t>
      </w:r>
      <w:proofErr w:type="spellStart"/>
      <w:r>
        <w:t>PIDs</w:t>
      </w:r>
      <w:proofErr w:type="spellEnd"/>
      <w:r>
        <w:t xml:space="preserve"> can be standardised, metadata descriptions are defined by the scientific communities to foster their scientific work. Generic schemas such as </w:t>
      </w:r>
      <w:proofErr w:type="spellStart"/>
      <w:r>
        <w:t>DublinCore</w:t>
      </w:r>
      <w:proofErr w:type="spellEnd"/>
      <w:r>
        <w:t xml:space="preserve"> are used for generic search, but are useless for scientific work. In fact all scientific communities have developed their metadata schemas which goes </w:t>
      </w:r>
      <w:r>
        <w:lastRenderedPageBreak/>
        <w:t xml:space="preserve">so far that they exactly the describe properties of their sensors (instruments), since for certain calculations thy need to know which filter characteristics have been selected. </w:t>
      </w:r>
    </w:p>
    <w:p w:rsidR="00F74794" w:rsidRDefault="00F74794" w:rsidP="00852285">
      <w:pPr>
        <w:pStyle w:val="NoSpacing"/>
        <w:jc w:val="both"/>
      </w:pPr>
    </w:p>
    <w:p w:rsidR="009B6D9D" w:rsidRDefault="00F74794" w:rsidP="00852285">
      <w:pPr>
        <w:pStyle w:val="NoSpacing"/>
        <w:jc w:val="both"/>
      </w:pPr>
      <w:r>
        <w:t xml:space="preserve">We see here a difference between the publication use case and the scientific use cases. </w:t>
      </w:r>
    </w:p>
    <w:p w:rsidR="00361FA0" w:rsidRDefault="00F74794" w:rsidP="00F74794">
      <w:pPr>
        <w:pStyle w:val="Heading2"/>
      </w:pPr>
      <w:r>
        <w:t xml:space="preserve">1.3 Conditions for </w:t>
      </w:r>
      <w:proofErr w:type="spellStart"/>
      <w:r>
        <w:t>PID</w:t>
      </w:r>
      <w:proofErr w:type="spellEnd"/>
      <w:r>
        <w:t xml:space="preserve"> Service Providers</w:t>
      </w:r>
      <w:r w:rsidR="00D1608D">
        <w:t xml:space="preserve"> (debated)</w:t>
      </w:r>
    </w:p>
    <w:p w:rsidR="00B731E5" w:rsidRDefault="00F74794" w:rsidP="00187268">
      <w:pPr>
        <w:pStyle w:val="NoSpacing"/>
      </w:pPr>
      <w:r>
        <w:t xml:space="preserve">Karel also presented one slide on conditions for </w:t>
      </w:r>
      <w:proofErr w:type="spellStart"/>
      <w:r>
        <w:t>PID</w:t>
      </w:r>
      <w:proofErr w:type="spellEnd"/>
      <w:r>
        <w:t xml:space="preserve"> Service Providers where only small differences could be identified.</w:t>
      </w:r>
    </w:p>
    <w:p w:rsidR="009B6D9D" w:rsidRDefault="009B6D9D" w:rsidP="00187268">
      <w:pPr>
        <w:pStyle w:val="NoSpacing"/>
      </w:pPr>
    </w:p>
    <w:tbl>
      <w:tblPr>
        <w:tblStyle w:val="TableGrid"/>
        <w:tblW w:w="0" w:type="auto"/>
        <w:tblLook w:val="04A0" w:firstRow="1" w:lastRow="0" w:firstColumn="1" w:lastColumn="0" w:noHBand="0" w:noVBand="1"/>
      </w:tblPr>
      <w:tblGrid>
        <w:gridCol w:w="4644"/>
        <w:gridCol w:w="4253"/>
      </w:tblGrid>
      <w:tr w:rsidR="00F74794" w:rsidTr="00F74794">
        <w:tc>
          <w:tcPr>
            <w:tcW w:w="4644" w:type="dxa"/>
            <w:shd w:val="clear" w:color="auto" w:fill="F2F2F2" w:themeFill="background1" w:themeFillShade="F2"/>
          </w:tcPr>
          <w:p w:rsidR="00F74794" w:rsidRDefault="00F74794" w:rsidP="00187268">
            <w:pPr>
              <w:pStyle w:val="NoSpacing"/>
            </w:pPr>
            <w:r>
              <w:t>Karel's slide</w:t>
            </w:r>
          </w:p>
        </w:tc>
        <w:tc>
          <w:tcPr>
            <w:tcW w:w="4253" w:type="dxa"/>
            <w:shd w:val="clear" w:color="auto" w:fill="F2F2F2" w:themeFill="background1" w:themeFillShade="F2"/>
          </w:tcPr>
          <w:p w:rsidR="00F74794" w:rsidRDefault="00F74794" w:rsidP="00187268">
            <w:pPr>
              <w:pStyle w:val="NoSpacing"/>
            </w:pPr>
            <w:proofErr w:type="spellStart"/>
            <w:r>
              <w:t>FDO</w:t>
            </w:r>
            <w:proofErr w:type="spellEnd"/>
            <w:r>
              <w:t xml:space="preserve"> </w:t>
            </w:r>
          </w:p>
        </w:tc>
      </w:tr>
      <w:tr w:rsidR="00F74794" w:rsidTr="00F74794">
        <w:tc>
          <w:tcPr>
            <w:tcW w:w="4644" w:type="dxa"/>
            <w:vAlign w:val="center"/>
          </w:tcPr>
          <w:p w:rsidR="00F74794" w:rsidRDefault="00F74794" w:rsidP="00F74794">
            <w:pPr>
              <w:pStyle w:val="NoSpacing"/>
            </w:pPr>
            <w:r>
              <w:t>PSP should have a sustainability plan</w:t>
            </w:r>
          </w:p>
        </w:tc>
        <w:tc>
          <w:tcPr>
            <w:tcW w:w="4253" w:type="dxa"/>
            <w:vAlign w:val="center"/>
          </w:tcPr>
          <w:p w:rsidR="00F74794" w:rsidRDefault="00F74794" w:rsidP="00F74794">
            <w:pPr>
              <w:pStyle w:val="NoSpacing"/>
            </w:pPr>
            <w:r>
              <w:t>same in other words</w:t>
            </w:r>
          </w:p>
        </w:tc>
      </w:tr>
      <w:tr w:rsidR="00F74794" w:rsidTr="00F74794">
        <w:tc>
          <w:tcPr>
            <w:tcW w:w="4644" w:type="dxa"/>
            <w:vAlign w:val="center"/>
          </w:tcPr>
          <w:p w:rsidR="00F74794" w:rsidRDefault="00F74794" w:rsidP="00F74794">
            <w:pPr>
              <w:pStyle w:val="NoSpacing"/>
            </w:pPr>
            <w:r>
              <w:t xml:space="preserve">PSP should be governed by a community relevant to </w:t>
            </w:r>
            <w:proofErr w:type="spellStart"/>
            <w:r>
              <w:t>EOSC</w:t>
            </w:r>
            <w:proofErr w:type="spellEnd"/>
          </w:p>
        </w:tc>
        <w:tc>
          <w:tcPr>
            <w:tcW w:w="4253" w:type="dxa"/>
            <w:vAlign w:val="center"/>
          </w:tcPr>
          <w:p w:rsidR="00F74794" w:rsidRDefault="00F74794" w:rsidP="00F74794">
            <w:pPr>
              <w:pStyle w:val="NoSpacing"/>
            </w:pPr>
            <w:r>
              <w:t xml:space="preserve">EU </w:t>
            </w:r>
            <w:proofErr w:type="spellStart"/>
            <w:r>
              <w:t>PID</w:t>
            </w:r>
            <w:proofErr w:type="spellEnd"/>
            <w:r>
              <w:t xml:space="preserve"> system should be governed by the scientific community</w:t>
            </w:r>
          </w:p>
        </w:tc>
      </w:tr>
      <w:tr w:rsidR="00F74794" w:rsidTr="00F74794">
        <w:tc>
          <w:tcPr>
            <w:tcW w:w="4644" w:type="dxa"/>
            <w:vAlign w:val="center"/>
          </w:tcPr>
          <w:p w:rsidR="00F74794" w:rsidRDefault="00F74794" w:rsidP="00F74794">
            <w:pPr>
              <w:pStyle w:val="NoSpacing"/>
            </w:pPr>
            <w:r>
              <w:t>PSP should make its requirements on repositories clear</w:t>
            </w:r>
          </w:p>
        </w:tc>
        <w:tc>
          <w:tcPr>
            <w:tcW w:w="4253" w:type="dxa"/>
            <w:vAlign w:val="center"/>
          </w:tcPr>
          <w:p w:rsidR="00F74794" w:rsidRDefault="00F74794" w:rsidP="00F74794">
            <w:pPr>
              <w:pStyle w:val="NoSpacing"/>
            </w:pPr>
            <w:r>
              <w:t xml:space="preserve">not obvious what is meant here; </w:t>
            </w:r>
            <w:proofErr w:type="spellStart"/>
            <w:r>
              <w:t>FDO</w:t>
            </w:r>
            <w:proofErr w:type="spellEnd"/>
            <w:r>
              <w:t xml:space="preserve"> requires uniqueness, profile specification, typed attributes, correct attribute values, etc.</w:t>
            </w:r>
          </w:p>
        </w:tc>
      </w:tr>
      <w:tr w:rsidR="00F74794" w:rsidTr="00F74794">
        <w:tc>
          <w:tcPr>
            <w:tcW w:w="4644" w:type="dxa"/>
            <w:vAlign w:val="center"/>
          </w:tcPr>
          <w:p w:rsidR="00F74794" w:rsidRDefault="00F74794" w:rsidP="00F74794">
            <w:pPr>
              <w:pStyle w:val="NoSpacing"/>
            </w:pPr>
            <w:r>
              <w:t>PSP should have procedure for change control and versioning</w:t>
            </w:r>
          </w:p>
        </w:tc>
        <w:tc>
          <w:tcPr>
            <w:tcW w:w="4253" w:type="dxa"/>
            <w:vAlign w:val="center"/>
          </w:tcPr>
          <w:p w:rsidR="00F74794" w:rsidRDefault="00AE6691" w:rsidP="00AE6691">
            <w:pPr>
              <w:pStyle w:val="NoSpacing"/>
            </w:pPr>
            <w:r>
              <w:t>not obvious what is meant here</w:t>
            </w:r>
            <w:r>
              <w:t xml:space="preserve">; </w:t>
            </w:r>
          </w:p>
        </w:tc>
      </w:tr>
      <w:tr w:rsidR="00F74794" w:rsidTr="00F74794">
        <w:tc>
          <w:tcPr>
            <w:tcW w:w="4644" w:type="dxa"/>
            <w:vAlign w:val="center"/>
          </w:tcPr>
          <w:p w:rsidR="00F74794" w:rsidRDefault="00F74794" w:rsidP="00F74794">
            <w:pPr>
              <w:pStyle w:val="NoSpacing"/>
            </w:pPr>
            <w:r>
              <w:t>PSP should have appropriated SLA for reliability</w:t>
            </w:r>
          </w:p>
        </w:tc>
        <w:tc>
          <w:tcPr>
            <w:tcW w:w="4253" w:type="dxa"/>
            <w:vAlign w:val="center"/>
          </w:tcPr>
          <w:p w:rsidR="00F74794" w:rsidRDefault="00AE6691" w:rsidP="00F74794">
            <w:pPr>
              <w:pStyle w:val="NoSpacing"/>
            </w:pPr>
            <w:r>
              <w:t>same in other words</w:t>
            </w:r>
          </w:p>
        </w:tc>
      </w:tr>
      <w:tr w:rsidR="00F74794" w:rsidTr="00F74794">
        <w:tc>
          <w:tcPr>
            <w:tcW w:w="4644" w:type="dxa"/>
            <w:vAlign w:val="center"/>
          </w:tcPr>
          <w:p w:rsidR="00F74794" w:rsidRDefault="00F74794" w:rsidP="00F74794">
            <w:pPr>
              <w:pStyle w:val="NoSpacing"/>
            </w:pPr>
            <w:r>
              <w:t>PSP should have a guarantor for maintaining links if resource disappears or the PSP disappears</w:t>
            </w:r>
          </w:p>
        </w:tc>
        <w:tc>
          <w:tcPr>
            <w:tcW w:w="4253" w:type="dxa"/>
            <w:vAlign w:val="center"/>
          </w:tcPr>
          <w:p w:rsidR="00F74794" w:rsidRDefault="00AE6691" w:rsidP="00AE6691">
            <w:pPr>
              <w:pStyle w:val="NoSpacing"/>
            </w:pPr>
            <w:r>
              <w:t>standardised tombstone notes are required; if PSP disappears, redundant PSP (mirror) needs to take over</w:t>
            </w:r>
          </w:p>
        </w:tc>
      </w:tr>
    </w:tbl>
    <w:p w:rsidR="00F74794" w:rsidRDefault="00F74794" w:rsidP="00187268">
      <w:pPr>
        <w:pStyle w:val="NoSpacing"/>
      </w:pPr>
    </w:p>
    <w:p w:rsidR="00F74794" w:rsidRDefault="00AE6691" w:rsidP="00187268">
      <w:pPr>
        <w:pStyle w:val="NoSpacing"/>
      </w:pPr>
      <w:r>
        <w:t xml:space="preserve">In general, the requirements are similar, some wording needs to be chosen carefully and some assertions are not clear. </w:t>
      </w:r>
    </w:p>
    <w:p w:rsidR="00AE6691" w:rsidRDefault="00AE6691" w:rsidP="00AE6691">
      <w:pPr>
        <w:pStyle w:val="Heading2"/>
      </w:pPr>
      <w:r>
        <w:t>1.4 Feedback from Event</w:t>
      </w:r>
    </w:p>
    <w:p w:rsidR="00AE6691" w:rsidRDefault="00AE6691" w:rsidP="00187268">
      <w:pPr>
        <w:pStyle w:val="NoSpacing"/>
      </w:pPr>
      <w:r>
        <w:t xml:space="preserve">Karel also had one slide with feedback from </w:t>
      </w:r>
      <w:proofErr w:type="spellStart"/>
      <w:r>
        <w:t>EOSC@RDA</w:t>
      </w:r>
      <w:proofErr w:type="spellEnd"/>
      <w:r>
        <w:t xml:space="preserve"> Event. Some were discussed in the Amsterdam meeting. </w:t>
      </w:r>
    </w:p>
    <w:p w:rsidR="00AE6691" w:rsidRDefault="00AE6691" w:rsidP="00187268">
      <w:pPr>
        <w:pStyle w:val="NoSpacing"/>
      </w:pPr>
    </w:p>
    <w:tbl>
      <w:tblPr>
        <w:tblStyle w:val="TableGrid"/>
        <w:tblW w:w="0" w:type="auto"/>
        <w:tblLook w:val="04A0" w:firstRow="1" w:lastRow="0" w:firstColumn="1" w:lastColumn="0" w:noHBand="0" w:noVBand="1"/>
      </w:tblPr>
      <w:tblGrid>
        <w:gridCol w:w="4644"/>
        <w:gridCol w:w="4644"/>
      </w:tblGrid>
      <w:tr w:rsidR="00AE6691" w:rsidTr="00AE6691">
        <w:tc>
          <w:tcPr>
            <w:tcW w:w="4644" w:type="dxa"/>
            <w:shd w:val="clear" w:color="auto" w:fill="F2F2F2" w:themeFill="background1" w:themeFillShade="F2"/>
          </w:tcPr>
          <w:p w:rsidR="00AE6691" w:rsidRDefault="00AE6691" w:rsidP="00187268">
            <w:pPr>
              <w:pStyle w:val="NoSpacing"/>
            </w:pPr>
            <w:r>
              <w:t>Feedback</w:t>
            </w:r>
          </w:p>
        </w:tc>
        <w:tc>
          <w:tcPr>
            <w:tcW w:w="4644" w:type="dxa"/>
            <w:shd w:val="clear" w:color="auto" w:fill="F2F2F2" w:themeFill="background1" w:themeFillShade="F2"/>
          </w:tcPr>
          <w:p w:rsidR="00AE6691" w:rsidRDefault="00AE6691" w:rsidP="00187268">
            <w:pPr>
              <w:pStyle w:val="NoSpacing"/>
            </w:pPr>
            <w:proofErr w:type="spellStart"/>
            <w:r>
              <w:t>FDO</w:t>
            </w:r>
            <w:proofErr w:type="spellEnd"/>
            <w:r>
              <w:t xml:space="preserve">  </w:t>
            </w:r>
          </w:p>
        </w:tc>
      </w:tr>
      <w:tr w:rsidR="00AE6691" w:rsidTr="00D77E99">
        <w:tc>
          <w:tcPr>
            <w:tcW w:w="4644" w:type="dxa"/>
            <w:vAlign w:val="center"/>
          </w:tcPr>
          <w:p w:rsidR="00AE6691" w:rsidRDefault="00AE6691" w:rsidP="00D77E99">
            <w:pPr>
              <w:pStyle w:val="NoSpacing"/>
            </w:pPr>
            <w:r>
              <w:t xml:space="preserve">machine </w:t>
            </w:r>
            <w:proofErr w:type="spellStart"/>
            <w:r>
              <w:t>actionability</w:t>
            </w:r>
            <w:proofErr w:type="spellEnd"/>
            <w:r>
              <w:t xml:space="preserve"> needed</w:t>
            </w:r>
          </w:p>
        </w:tc>
        <w:tc>
          <w:tcPr>
            <w:tcW w:w="4644" w:type="dxa"/>
            <w:vAlign w:val="center"/>
          </w:tcPr>
          <w:p w:rsidR="00AE6691" w:rsidRDefault="00AE6691" w:rsidP="00D77E99">
            <w:pPr>
              <w:pStyle w:val="NoSpacing"/>
            </w:pPr>
            <w:r>
              <w:t>absolutely - FAIR assumption</w:t>
            </w:r>
          </w:p>
        </w:tc>
      </w:tr>
      <w:tr w:rsidR="00AE6691" w:rsidTr="00D77E99">
        <w:tc>
          <w:tcPr>
            <w:tcW w:w="4644" w:type="dxa"/>
            <w:vAlign w:val="center"/>
          </w:tcPr>
          <w:p w:rsidR="00AE6691" w:rsidRDefault="00AE6691" w:rsidP="00D77E99">
            <w:pPr>
              <w:pStyle w:val="NoSpacing"/>
            </w:pPr>
            <w:r>
              <w:t>tombstone when content removed</w:t>
            </w:r>
          </w:p>
        </w:tc>
        <w:tc>
          <w:tcPr>
            <w:tcW w:w="4644" w:type="dxa"/>
            <w:vAlign w:val="center"/>
          </w:tcPr>
          <w:p w:rsidR="00AE6691" w:rsidRDefault="00AE6691" w:rsidP="00D77E99">
            <w:pPr>
              <w:pStyle w:val="NoSpacing"/>
            </w:pPr>
            <w:r>
              <w:t>same - see above</w:t>
            </w:r>
          </w:p>
        </w:tc>
      </w:tr>
      <w:tr w:rsidR="00AE6691" w:rsidTr="00D77E99">
        <w:tc>
          <w:tcPr>
            <w:tcW w:w="4644" w:type="dxa"/>
            <w:vAlign w:val="center"/>
          </w:tcPr>
          <w:p w:rsidR="00AE6691" w:rsidRDefault="00AE6691" w:rsidP="00D77E99">
            <w:pPr>
              <w:pStyle w:val="NoSpacing"/>
            </w:pPr>
            <w:r>
              <w:t>granularity &amp; versioning</w:t>
            </w:r>
          </w:p>
        </w:tc>
        <w:tc>
          <w:tcPr>
            <w:tcW w:w="4644" w:type="dxa"/>
            <w:vAlign w:val="center"/>
          </w:tcPr>
          <w:p w:rsidR="00AE6691" w:rsidRDefault="00D77E99" w:rsidP="00D77E99">
            <w:pPr>
              <w:pStyle w:val="NoSpacing"/>
            </w:pPr>
            <w:r>
              <w:t xml:space="preserve">no general solution, except be as granular as possible; granularity is a choice of the community and/or repository; some repositories use versioning as attributes in the </w:t>
            </w:r>
            <w:proofErr w:type="spellStart"/>
            <w:r>
              <w:t>PID</w:t>
            </w:r>
            <w:proofErr w:type="spellEnd"/>
            <w:r>
              <w:t xml:space="preserve"> record</w:t>
            </w:r>
          </w:p>
        </w:tc>
      </w:tr>
      <w:tr w:rsidR="00AE6691" w:rsidTr="00D77E99">
        <w:tc>
          <w:tcPr>
            <w:tcW w:w="4644" w:type="dxa"/>
            <w:vAlign w:val="center"/>
          </w:tcPr>
          <w:p w:rsidR="00AE6691" w:rsidRDefault="00D77E99" w:rsidP="00D77E99">
            <w:pPr>
              <w:pStyle w:val="NoSpacing"/>
            </w:pPr>
            <w:r>
              <w:t xml:space="preserve">different requirements of </w:t>
            </w:r>
            <w:proofErr w:type="spellStart"/>
            <w:r>
              <w:t>PIDs</w:t>
            </w:r>
            <w:proofErr w:type="spellEnd"/>
            <w:r>
              <w:t xml:space="preserve"> across different stages in the research life cycle</w:t>
            </w:r>
          </w:p>
        </w:tc>
        <w:tc>
          <w:tcPr>
            <w:tcW w:w="4644" w:type="dxa"/>
            <w:vAlign w:val="center"/>
          </w:tcPr>
          <w:p w:rsidR="00AE6691" w:rsidRDefault="00D77E99" w:rsidP="00D77E99">
            <w:pPr>
              <w:pStyle w:val="NoSpacing"/>
            </w:pPr>
            <w:r>
              <w:t xml:space="preserve">same </w:t>
            </w:r>
          </w:p>
        </w:tc>
      </w:tr>
      <w:tr w:rsidR="00AE6691" w:rsidTr="00D77E99">
        <w:tc>
          <w:tcPr>
            <w:tcW w:w="4644" w:type="dxa"/>
            <w:vAlign w:val="center"/>
          </w:tcPr>
          <w:p w:rsidR="00AE6691" w:rsidRDefault="00D77E99" w:rsidP="00D77E99">
            <w:pPr>
              <w:pStyle w:val="NoSpacing"/>
            </w:pPr>
            <w:r>
              <w:t>policy needs to be high level but be accompanied with technical implementation guidance</w:t>
            </w:r>
          </w:p>
        </w:tc>
        <w:tc>
          <w:tcPr>
            <w:tcW w:w="4644" w:type="dxa"/>
            <w:vAlign w:val="center"/>
          </w:tcPr>
          <w:p w:rsidR="00AE6691" w:rsidRDefault="00D77E99" w:rsidP="00D77E99">
            <w:pPr>
              <w:pStyle w:val="NoSpacing"/>
            </w:pPr>
            <w:r>
              <w:t>not addressed but ok</w:t>
            </w:r>
          </w:p>
        </w:tc>
      </w:tr>
    </w:tbl>
    <w:p w:rsidR="00AE6691" w:rsidRDefault="00AE6691" w:rsidP="00187268">
      <w:pPr>
        <w:pStyle w:val="NoSpacing"/>
      </w:pPr>
    </w:p>
    <w:p w:rsidR="00AE6691" w:rsidRDefault="00AE6691" w:rsidP="00D77E99">
      <w:pPr>
        <w:pStyle w:val="Heading1"/>
      </w:pPr>
      <w:r>
        <w:t xml:space="preserve">2. </w:t>
      </w:r>
      <w:r w:rsidR="00D77E99">
        <w:t xml:space="preserve">Requirements from </w:t>
      </w:r>
      <w:proofErr w:type="spellStart"/>
      <w:r w:rsidR="00D77E99">
        <w:t>FDO</w:t>
      </w:r>
      <w:proofErr w:type="spellEnd"/>
      <w:r w:rsidR="00D77E99">
        <w:t xml:space="preserve"> - Paris/Amsterdam work</w:t>
      </w:r>
    </w:p>
    <w:p w:rsidR="00AE6691" w:rsidRDefault="00D77E99" w:rsidP="00D77E99">
      <w:pPr>
        <w:pStyle w:val="NoSpacing"/>
        <w:jc w:val="both"/>
      </w:pPr>
      <w:r>
        <w:t xml:space="preserve">Here </w:t>
      </w:r>
      <w:r w:rsidR="00D1608D">
        <w:t>I</w:t>
      </w:r>
      <w:r>
        <w:t xml:space="preserve"> list some requirements for a European </w:t>
      </w:r>
      <w:proofErr w:type="spellStart"/>
      <w:r>
        <w:t>PID</w:t>
      </w:r>
      <w:proofErr w:type="spellEnd"/>
      <w:r>
        <w:t xml:space="preserve"> system that come from the </w:t>
      </w:r>
      <w:proofErr w:type="spellStart"/>
      <w:r>
        <w:t>FDO</w:t>
      </w:r>
      <w:proofErr w:type="spellEnd"/>
      <w:r>
        <w:t xml:space="preserve"> domain as being discussed recently and that were not already listed above. These are currently being circulated in </w:t>
      </w:r>
      <w:proofErr w:type="spellStart"/>
      <w:r>
        <w:t>GEDE</w:t>
      </w:r>
      <w:proofErr w:type="spellEnd"/>
      <w:r>
        <w:t xml:space="preserve"> to get more responses.</w:t>
      </w:r>
    </w:p>
    <w:p w:rsidR="00F74794" w:rsidRDefault="00F74794" w:rsidP="00187268">
      <w:pPr>
        <w:pStyle w:val="NoSpacing"/>
      </w:pPr>
    </w:p>
    <w:p w:rsidR="00B731E5" w:rsidRDefault="00D77E99" w:rsidP="00D77E99">
      <w:pPr>
        <w:pStyle w:val="NoSpacing"/>
        <w:numPr>
          <w:ilvl w:val="0"/>
          <w:numId w:val="5"/>
        </w:numPr>
      </w:pPr>
      <w:r>
        <w:t>be established considering a long-term survival of the referential system (&gt; 100 y)</w:t>
      </w:r>
    </w:p>
    <w:p w:rsidR="00D77E99" w:rsidRDefault="00D77E99" w:rsidP="00D77E99">
      <w:pPr>
        <w:pStyle w:val="NoSpacing"/>
        <w:numPr>
          <w:ilvl w:val="0"/>
          <w:numId w:val="5"/>
        </w:numPr>
      </w:pPr>
      <w:r>
        <w:t>support the FAIR DO concept</w:t>
      </w:r>
      <w:r w:rsidR="00D1608D">
        <w:t xml:space="preserve"> (implicitly included in </w:t>
      </w:r>
      <w:proofErr w:type="spellStart"/>
      <w:r w:rsidR="00D1608D">
        <w:t>Luyben's</w:t>
      </w:r>
      <w:proofErr w:type="spellEnd"/>
      <w:r w:rsidR="00D1608D">
        <w:t xml:space="preserve"> slides)</w:t>
      </w:r>
    </w:p>
    <w:p w:rsidR="00D77E99" w:rsidRDefault="00D77E99" w:rsidP="00D77E99">
      <w:pPr>
        <w:pStyle w:val="NoSpacing"/>
        <w:numPr>
          <w:ilvl w:val="0"/>
          <w:numId w:val="5"/>
        </w:numPr>
      </w:pPr>
      <w:proofErr w:type="gramStart"/>
      <w:r>
        <w:lastRenderedPageBreak/>
        <w:t>offer</w:t>
      </w:r>
      <w:proofErr w:type="gramEnd"/>
      <w:r>
        <w:t xml:space="preserve"> </w:t>
      </w:r>
      <w:proofErr w:type="spellStart"/>
      <w:r>
        <w:t>PID</w:t>
      </w:r>
      <w:proofErr w:type="spellEnd"/>
      <w:r>
        <w:t xml:space="preserve"> services for all EU researchers in all EU countries (not excluding </w:t>
      </w:r>
      <w:r w:rsidR="001427C2">
        <w:t>collaborators from outside of EU etc.)</w:t>
      </w:r>
    </w:p>
    <w:p w:rsidR="001427C2" w:rsidRDefault="001427C2" w:rsidP="00D77E99">
      <w:pPr>
        <w:pStyle w:val="NoSpacing"/>
        <w:numPr>
          <w:ilvl w:val="0"/>
          <w:numId w:val="5"/>
        </w:numPr>
      </w:pPr>
      <w:r>
        <w:t>focus first on basic services, applying lean organisation principles, all at acceptable costs</w:t>
      </w:r>
    </w:p>
    <w:p w:rsidR="001427C2" w:rsidRDefault="001427C2" w:rsidP="00D77E99">
      <w:pPr>
        <w:pStyle w:val="NoSpacing"/>
        <w:numPr>
          <w:ilvl w:val="0"/>
          <w:numId w:val="5"/>
        </w:numPr>
      </w:pPr>
      <w:r>
        <w:t>leave the metadata discussions to the domain experts</w:t>
      </w:r>
    </w:p>
    <w:p w:rsidR="001427C2" w:rsidRDefault="001427C2" w:rsidP="00D77E99">
      <w:pPr>
        <w:pStyle w:val="NoSpacing"/>
        <w:numPr>
          <w:ilvl w:val="0"/>
          <w:numId w:val="5"/>
        </w:numPr>
      </w:pPr>
      <w:r>
        <w:t>offer a high degree of flexibility in some dimensions (branding, suffix schemes, attribute profiles, etc.) without hurting interoperability, i.e. type registration</w:t>
      </w:r>
    </w:p>
    <w:p w:rsidR="001427C2" w:rsidRDefault="001427C2" w:rsidP="00D77E99">
      <w:pPr>
        <w:pStyle w:val="NoSpacing"/>
        <w:numPr>
          <w:ilvl w:val="0"/>
          <w:numId w:val="5"/>
        </w:numPr>
      </w:pPr>
      <w:r>
        <w:t>control by the EU scientific community (service characteristics, business model) using fair representation mechanisms</w:t>
      </w:r>
    </w:p>
    <w:p w:rsidR="001427C2" w:rsidRDefault="001427C2" w:rsidP="00D77E99">
      <w:pPr>
        <w:pStyle w:val="NoSpacing"/>
        <w:numPr>
          <w:ilvl w:val="0"/>
          <w:numId w:val="5"/>
        </w:numPr>
      </w:pPr>
      <w:r>
        <w:t>ensure that principles of Open Science are upheld and that monopolisation is prevented</w:t>
      </w:r>
    </w:p>
    <w:p w:rsidR="001427C2" w:rsidRDefault="001427C2" w:rsidP="00D77E99">
      <w:pPr>
        <w:pStyle w:val="NoSpacing"/>
        <w:numPr>
          <w:ilvl w:val="0"/>
          <w:numId w:val="5"/>
        </w:numPr>
      </w:pPr>
      <w:r>
        <w:t>ensure that crucial registries are independent units under public control</w:t>
      </w:r>
    </w:p>
    <w:p w:rsidR="001427C2" w:rsidRDefault="001427C2" w:rsidP="001427C2">
      <w:pPr>
        <w:pStyle w:val="NoSpacing"/>
        <w:ind w:left="720"/>
      </w:pPr>
    </w:p>
    <w:p w:rsidR="001427C2" w:rsidRDefault="001427C2" w:rsidP="00D77E99">
      <w:pPr>
        <w:pStyle w:val="NoSpacing"/>
        <w:numPr>
          <w:ilvl w:val="0"/>
          <w:numId w:val="5"/>
        </w:numPr>
      </w:pPr>
      <w:r>
        <w:t xml:space="preserve">inclusion of all </w:t>
      </w:r>
      <w:proofErr w:type="spellStart"/>
      <w:r>
        <w:t>FDO</w:t>
      </w:r>
      <w:r w:rsidR="00D1608D">
        <w:t>s</w:t>
      </w:r>
      <w:proofErr w:type="spellEnd"/>
      <w:r>
        <w:t xml:space="preserve"> from all trustworthy repositories in </w:t>
      </w:r>
      <w:r w:rsidR="00D1608D">
        <w:t xml:space="preserve">all kinds of </w:t>
      </w:r>
      <w:r>
        <w:t>operations</w:t>
      </w:r>
    </w:p>
    <w:p w:rsidR="001427C2" w:rsidRDefault="001427C2" w:rsidP="00D77E99">
      <w:pPr>
        <w:pStyle w:val="NoSpacing"/>
        <w:numPr>
          <w:ilvl w:val="0"/>
          <w:numId w:val="5"/>
        </w:numPr>
      </w:pPr>
      <w:r>
        <w:t>ensure independence from underlying technology</w:t>
      </w:r>
    </w:p>
    <w:p w:rsidR="001427C2" w:rsidRDefault="001427C2" w:rsidP="00D77E99">
      <w:pPr>
        <w:pStyle w:val="NoSpacing"/>
        <w:numPr>
          <w:ilvl w:val="0"/>
          <w:numId w:val="5"/>
        </w:numPr>
      </w:pPr>
      <w:r>
        <w:t>built in security from the beginning</w:t>
      </w:r>
    </w:p>
    <w:p w:rsidR="001427C2" w:rsidRDefault="00073FD5" w:rsidP="00073FD5">
      <w:pPr>
        <w:pStyle w:val="Heading1"/>
      </w:pPr>
      <w:r>
        <w:t>3. Requirements from other Documents</w:t>
      </w:r>
    </w:p>
    <w:p w:rsidR="00D77E99" w:rsidRDefault="00073FD5" w:rsidP="00073FD5">
      <w:pPr>
        <w:pStyle w:val="NoSpacing"/>
        <w:jc w:val="both"/>
      </w:pPr>
      <w:r>
        <w:t>Here requirements at policy level are being mentioned that have not been addressed by the statements in the previous chapters.</w:t>
      </w:r>
    </w:p>
    <w:p w:rsidR="00D77E99" w:rsidRDefault="003B266E" w:rsidP="003B266E">
      <w:pPr>
        <w:pStyle w:val="Heading3"/>
      </w:pPr>
      <w:r>
        <w:t>Requirements from FAIR DO</w:t>
      </w:r>
    </w:p>
    <w:p w:rsidR="00073FD5" w:rsidRDefault="003B266E" w:rsidP="003B266E">
      <w:pPr>
        <w:pStyle w:val="NoSpacing"/>
        <w:numPr>
          <w:ilvl w:val="0"/>
          <w:numId w:val="7"/>
        </w:numPr>
        <w:jc w:val="both"/>
      </w:pPr>
      <w:r>
        <w:t xml:space="preserve">Each </w:t>
      </w:r>
      <w:proofErr w:type="gramStart"/>
      <w:r>
        <w:t>DO</w:t>
      </w:r>
      <w:proofErr w:type="gramEnd"/>
      <w:r>
        <w:t xml:space="preserve"> identified by a </w:t>
      </w:r>
      <w:proofErr w:type="spellStart"/>
      <w:r>
        <w:t>PID</w:t>
      </w:r>
      <w:proofErr w:type="spellEnd"/>
      <w:r>
        <w:t xml:space="preserve"> can be accessed or operated on using an interface protocol by specifying the </w:t>
      </w:r>
      <w:proofErr w:type="spellStart"/>
      <w:r>
        <w:t>PID</w:t>
      </w:r>
      <w:proofErr w:type="spellEnd"/>
      <w:r>
        <w:t xml:space="preserve"> of an operation.</w:t>
      </w:r>
    </w:p>
    <w:p w:rsidR="003B266E" w:rsidRDefault="003B266E" w:rsidP="003B266E">
      <w:pPr>
        <w:pStyle w:val="Heading3"/>
      </w:pPr>
      <w:proofErr w:type="spellStart"/>
      <w:r>
        <w:t>GEDE</w:t>
      </w:r>
      <w:proofErr w:type="spellEnd"/>
      <w:r>
        <w:t xml:space="preserve"> </w:t>
      </w:r>
      <w:proofErr w:type="spellStart"/>
      <w:r>
        <w:t>PID</w:t>
      </w:r>
      <w:proofErr w:type="spellEnd"/>
      <w:r>
        <w:t xml:space="preserve"> Document</w:t>
      </w:r>
    </w:p>
    <w:p w:rsidR="003B266E" w:rsidRDefault="003B266E" w:rsidP="003B266E">
      <w:pPr>
        <w:pStyle w:val="NoSpacing"/>
        <w:numPr>
          <w:ilvl w:val="0"/>
          <w:numId w:val="7"/>
        </w:numPr>
        <w:jc w:val="both"/>
      </w:pPr>
      <w:r>
        <w:t>Address space larger than the maximum number of identifiers required in the foreseeable future.</w:t>
      </w:r>
    </w:p>
    <w:p w:rsidR="003B266E" w:rsidRDefault="003B266E" w:rsidP="003B266E">
      <w:pPr>
        <w:pStyle w:val="NoSpacing"/>
        <w:numPr>
          <w:ilvl w:val="0"/>
          <w:numId w:val="7"/>
        </w:numPr>
        <w:jc w:val="both"/>
      </w:pPr>
      <w:r>
        <w:t xml:space="preserve">A </w:t>
      </w:r>
      <w:proofErr w:type="spellStart"/>
      <w:r>
        <w:t>PID</w:t>
      </w:r>
      <w:proofErr w:type="spellEnd"/>
      <w:r>
        <w:t xml:space="preserve"> needs to be actionable on the web.</w:t>
      </w:r>
    </w:p>
    <w:p w:rsidR="003B266E" w:rsidRDefault="003B266E" w:rsidP="003B266E">
      <w:pPr>
        <w:pStyle w:val="NoSpacing"/>
        <w:numPr>
          <w:ilvl w:val="0"/>
          <w:numId w:val="7"/>
        </w:numPr>
        <w:jc w:val="both"/>
      </w:pPr>
      <w:r>
        <w:t xml:space="preserve">A </w:t>
      </w:r>
      <w:proofErr w:type="spellStart"/>
      <w:r>
        <w:t>PID</w:t>
      </w:r>
      <w:proofErr w:type="spellEnd"/>
      <w:r>
        <w:t xml:space="preserve"> registration and resolution system must ensure 24/7 availability and provide openly documented APIs.</w:t>
      </w:r>
    </w:p>
    <w:p w:rsidR="003B266E" w:rsidRDefault="003B266E" w:rsidP="003B266E">
      <w:pPr>
        <w:pStyle w:val="Heading3"/>
      </w:pPr>
      <w:r>
        <w:t>PLOS Paper</w:t>
      </w:r>
    </w:p>
    <w:p w:rsidR="003B266E" w:rsidRDefault="003B266E" w:rsidP="003B266E">
      <w:pPr>
        <w:pStyle w:val="NoSpacing"/>
        <w:numPr>
          <w:ilvl w:val="0"/>
          <w:numId w:val="8"/>
        </w:numPr>
        <w:jc w:val="both"/>
      </w:pPr>
      <w:r>
        <w:t>avoid embedding meaning</w:t>
      </w:r>
    </w:p>
    <w:p w:rsidR="003B266E" w:rsidRDefault="003B266E" w:rsidP="003B266E">
      <w:pPr>
        <w:pStyle w:val="NoSpacing"/>
        <w:numPr>
          <w:ilvl w:val="0"/>
          <w:numId w:val="8"/>
        </w:numPr>
        <w:jc w:val="both"/>
      </w:pPr>
      <w:r>
        <w:t>do not reassign or delete identifiers</w:t>
      </w:r>
    </w:p>
    <w:p w:rsidR="003B266E" w:rsidRDefault="003B266E" w:rsidP="003B266E">
      <w:pPr>
        <w:pStyle w:val="NoSpacing"/>
        <w:numPr>
          <w:ilvl w:val="0"/>
          <w:numId w:val="8"/>
        </w:numPr>
        <w:jc w:val="both"/>
      </w:pPr>
      <w:r>
        <w:t>document the identifiers used and display responsibility</w:t>
      </w:r>
    </w:p>
    <w:p w:rsidR="003B266E" w:rsidRDefault="003B266E" w:rsidP="003B266E">
      <w:pPr>
        <w:pStyle w:val="NoSpacing"/>
        <w:numPr>
          <w:ilvl w:val="0"/>
          <w:numId w:val="8"/>
        </w:numPr>
        <w:jc w:val="both"/>
      </w:pPr>
      <w:proofErr w:type="spellStart"/>
      <w:r>
        <w:t>PID</w:t>
      </w:r>
      <w:proofErr w:type="spellEnd"/>
      <w:r>
        <w:t xml:space="preserve"> should ideally be assigned at no costs </w:t>
      </w:r>
      <w:r w:rsidR="00406848">
        <w:t>to individuals depositing data in a repository.</w:t>
      </w:r>
    </w:p>
    <w:p w:rsidR="00406848" w:rsidRDefault="00406848" w:rsidP="00406848">
      <w:pPr>
        <w:pStyle w:val="Heading3"/>
      </w:pPr>
      <w:r>
        <w:t>ODIN Project and Others</w:t>
      </w:r>
    </w:p>
    <w:p w:rsidR="00D77E99" w:rsidRDefault="00406848" w:rsidP="00406848">
      <w:pPr>
        <w:pStyle w:val="NoSpacing"/>
        <w:numPr>
          <w:ilvl w:val="0"/>
          <w:numId w:val="9"/>
        </w:numPr>
        <w:jc w:val="both"/>
      </w:pPr>
      <w:proofErr w:type="spellStart"/>
      <w:r>
        <w:t>ORCID</w:t>
      </w:r>
      <w:proofErr w:type="spellEnd"/>
      <w:r>
        <w:t xml:space="preserve"> should be used to identify persons</w:t>
      </w:r>
    </w:p>
    <w:p w:rsidR="00406848" w:rsidRDefault="00406848" w:rsidP="00406848">
      <w:pPr>
        <w:pStyle w:val="Heading3"/>
      </w:pPr>
      <w:r>
        <w:t>FREYA Scoping Notes</w:t>
      </w:r>
    </w:p>
    <w:p w:rsidR="00406848" w:rsidRDefault="00406848" w:rsidP="00406848">
      <w:pPr>
        <w:pStyle w:val="NoSpacing"/>
        <w:numPr>
          <w:ilvl w:val="0"/>
          <w:numId w:val="9"/>
        </w:numPr>
        <w:jc w:val="both"/>
      </w:pPr>
      <w:r>
        <w:t xml:space="preserve">Recommended core </w:t>
      </w:r>
      <w:proofErr w:type="spellStart"/>
      <w:r>
        <w:t>PID</w:t>
      </w:r>
      <w:proofErr w:type="spellEnd"/>
      <w:r>
        <w:t xml:space="preserve"> services </w:t>
      </w:r>
      <w:proofErr w:type="gramStart"/>
      <w:r>
        <w:t>ned</w:t>
      </w:r>
      <w:proofErr w:type="gramEnd"/>
      <w:r>
        <w:t xml:space="preserve"> to be defined and there will also be desirable services for </w:t>
      </w:r>
      <w:proofErr w:type="spellStart"/>
      <w:r>
        <w:t>EOSC</w:t>
      </w:r>
      <w:proofErr w:type="spellEnd"/>
      <w:r>
        <w:t>.</w:t>
      </w:r>
    </w:p>
    <w:p w:rsidR="00406848" w:rsidRDefault="00406848" w:rsidP="00406848">
      <w:pPr>
        <w:pStyle w:val="NoSpacing"/>
        <w:numPr>
          <w:ilvl w:val="0"/>
          <w:numId w:val="9"/>
        </w:numPr>
        <w:jc w:val="both"/>
      </w:pPr>
      <w:r>
        <w:t xml:space="preserve">A discussion of governance of </w:t>
      </w:r>
      <w:proofErr w:type="spellStart"/>
      <w:r>
        <w:t>PID</w:t>
      </w:r>
      <w:proofErr w:type="spellEnd"/>
      <w:r>
        <w:t xml:space="preserve"> services needs to be started considering the global dimension and sustainability.</w:t>
      </w:r>
    </w:p>
    <w:p w:rsidR="00406848" w:rsidRDefault="00406848" w:rsidP="00406848">
      <w:pPr>
        <w:pStyle w:val="Heading3"/>
      </w:pPr>
      <w:r>
        <w:t>RDA Groups</w:t>
      </w:r>
    </w:p>
    <w:p w:rsidR="00406848" w:rsidRDefault="00406848" w:rsidP="00406848">
      <w:pPr>
        <w:pStyle w:val="NoSpacing"/>
        <w:numPr>
          <w:ilvl w:val="0"/>
          <w:numId w:val="10"/>
        </w:numPr>
        <w:jc w:val="both"/>
      </w:pPr>
      <w:r>
        <w:t>we should refer to a variety of RDA groups being active.</w:t>
      </w:r>
      <w:bookmarkStart w:id="0" w:name="_GoBack"/>
      <w:bookmarkEnd w:id="0"/>
    </w:p>
    <w:p w:rsidR="00D77E99" w:rsidRDefault="00D77E99" w:rsidP="00073FD5">
      <w:pPr>
        <w:pStyle w:val="NoSpacing"/>
        <w:jc w:val="both"/>
      </w:pPr>
    </w:p>
    <w:sectPr w:rsidR="00D77E9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C46" w:rsidRDefault="00056C46" w:rsidP="00477CF5">
      <w:pPr>
        <w:spacing w:after="0" w:line="240" w:lineRule="auto"/>
      </w:pPr>
      <w:r>
        <w:separator/>
      </w:r>
    </w:p>
  </w:endnote>
  <w:endnote w:type="continuationSeparator" w:id="0">
    <w:p w:rsidR="00056C46" w:rsidRDefault="00056C46" w:rsidP="0047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C46" w:rsidRDefault="00056C46" w:rsidP="00477CF5">
      <w:pPr>
        <w:spacing w:after="0" w:line="240" w:lineRule="auto"/>
      </w:pPr>
      <w:r>
        <w:separator/>
      </w:r>
    </w:p>
  </w:footnote>
  <w:footnote w:type="continuationSeparator" w:id="0">
    <w:p w:rsidR="00056C46" w:rsidRDefault="00056C46" w:rsidP="00477CF5">
      <w:pPr>
        <w:spacing w:after="0" w:line="240" w:lineRule="auto"/>
      </w:pPr>
      <w:r>
        <w:continuationSeparator/>
      </w:r>
    </w:p>
  </w:footnote>
  <w:footnote w:id="1">
    <w:p w:rsidR="00477CF5" w:rsidRPr="00477CF5" w:rsidRDefault="00477CF5">
      <w:pPr>
        <w:pStyle w:val="FootnoteText"/>
      </w:pPr>
      <w:r>
        <w:rPr>
          <w:rStyle w:val="FootnoteReference"/>
        </w:rPr>
        <w:footnoteRef/>
      </w:r>
      <w:r>
        <w:t xml:space="preserve"> </w:t>
      </w:r>
      <w:r w:rsidRPr="00477CF5">
        <w:t xml:space="preserve">Some argue that we need </w:t>
      </w:r>
      <w:proofErr w:type="gramStart"/>
      <w:r w:rsidRPr="00477CF5">
        <w:t>a type</w:t>
      </w:r>
      <w:proofErr w:type="gramEnd"/>
      <w:r w:rsidRPr="00477CF5">
        <w:t xml:space="preserve"> ontology at the end.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93DBB"/>
    <w:multiLevelType w:val="hybridMultilevel"/>
    <w:tmpl w:val="C7D26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E46DC0"/>
    <w:multiLevelType w:val="hybridMultilevel"/>
    <w:tmpl w:val="39EEA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251187"/>
    <w:multiLevelType w:val="hybridMultilevel"/>
    <w:tmpl w:val="2634D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BF3B83"/>
    <w:multiLevelType w:val="hybridMultilevel"/>
    <w:tmpl w:val="C3C03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56754CD"/>
    <w:multiLevelType w:val="hybridMultilevel"/>
    <w:tmpl w:val="246E1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41A3043"/>
    <w:multiLevelType w:val="hybridMultilevel"/>
    <w:tmpl w:val="4948B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332940"/>
    <w:multiLevelType w:val="hybridMultilevel"/>
    <w:tmpl w:val="744A9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F00328A"/>
    <w:multiLevelType w:val="hybridMultilevel"/>
    <w:tmpl w:val="05724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135540F"/>
    <w:multiLevelType w:val="hybridMultilevel"/>
    <w:tmpl w:val="3886F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C5C1E5C"/>
    <w:multiLevelType w:val="hybridMultilevel"/>
    <w:tmpl w:val="50184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6"/>
  </w:num>
  <w:num w:numId="6">
    <w:abstractNumId w:val="2"/>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268"/>
    <w:rsid w:val="00056C46"/>
    <w:rsid w:val="00073FD5"/>
    <w:rsid w:val="001427C2"/>
    <w:rsid w:val="00187268"/>
    <w:rsid w:val="00261CE3"/>
    <w:rsid w:val="00262292"/>
    <w:rsid w:val="00361FA0"/>
    <w:rsid w:val="00364369"/>
    <w:rsid w:val="003B266E"/>
    <w:rsid w:val="00406848"/>
    <w:rsid w:val="00477CF5"/>
    <w:rsid w:val="005E304B"/>
    <w:rsid w:val="00852285"/>
    <w:rsid w:val="009B6D9D"/>
    <w:rsid w:val="00AE6691"/>
    <w:rsid w:val="00B20FCC"/>
    <w:rsid w:val="00B731E5"/>
    <w:rsid w:val="00D1608D"/>
    <w:rsid w:val="00D77E99"/>
    <w:rsid w:val="00D9223E"/>
    <w:rsid w:val="00F74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22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22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26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7268"/>
    <w:pPr>
      <w:spacing w:after="0" w:line="240" w:lineRule="auto"/>
    </w:pPr>
  </w:style>
  <w:style w:type="paragraph" w:styleId="Title">
    <w:name w:val="Title"/>
    <w:basedOn w:val="Normal"/>
    <w:next w:val="Normal"/>
    <w:link w:val="TitleChar"/>
    <w:uiPriority w:val="10"/>
    <w:qFormat/>
    <w:rsid w:val="001872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26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87268"/>
    <w:rPr>
      <w:color w:val="0000FF" w:themeColor="hyperlink"/>
      <w:u w:val="single"/>
    </w:rPr>
  </w:style>
  <w:style w:type="character" w:customStyle="1" w:styleId="Heading1Char">
    <w:name w:val="Heading 1 Char"/>
    <w:basedOn w:val="DefaultParagraphFont"/>
    <w:link w:val="Heading1"/>
    <w:uiPriority w:val="9"/>
    <w:rsid w:val="00D922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223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62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292"/>
    <w:rPr>
      <w:rFonts w:ascii="Tahoma" w:hAnsi="Tahoma" w:cs="Tahoma"/>
      <w:sz w:val="16"/>
      <w:szCs w:val="16"/>
    </w:rPr>
  </w:style>
  <w:style w:type="table" w:styleId="TableGrid">
    <w:name w:val="Table Grid"/>
    <w:basedOn w:val="TableNormal"/>
    <w:uiPriority w:val="59"/>
    <w:rsid w:val="00361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77C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7CF5"/>
    <w:rPr>
      <w:sz w:val="20"/>
      <w:szCs w:val="20"/>
    </w:rPr>
  </w:style>
  <w:style w:type="character" w:styleId="FootnoteReference">
    <w:name w:val="footnote reference"/>
    <w:basedOn w:val="DefaultParagraphFont"/>
    <w:uiPriority w:val="99"/>
    <w:semiHidden/>
    <w:unhideWhenUsed/>
    <w:rsid w:val="00477CF5"/>
    <w:rPr>
      <w:vertAlign w:val="superscript"/>
    </w:rPr>
  </w:style>
  <w:style w:type="character" w:customStyle="1" w:styleId="Heading3Char">
    <w:name w:val="Heading 3 Char"/>
    <w:basedOn w:val="DefaultParagraphFont"/>
    <w:link w:val="Heading3"/>
    <w:uiPriority w:val="9"/>
    <w:rsid w:val="003B266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22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22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26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7268"/>
    <w:pPr>
      <w:spacing w:after="0" w:line="240" w:lineRule="auto"/>
    </w:pPr>
  </w:style>
  <w:style w:type="paragraph" w:styleId="Title">
    <w:name w:val="Title"/>
    <w:basedOn w:val="Normal"/>
    <w:next w:val="Normal"/>
    <w:link w:val="TitleChar"/>
    <w:uiPriority w:val="10"/>
    <w:qFormat/>
    <w:rsid w:val="001872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26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87268"/>
    <w:rPr>
      <w:color w:val="0000FF" w:themeColor="hyperlink"/>
      <w:u w:val="single"/>
    </w:rPr>
  </w:style>
  <w:style w:type="character" w:customStyle="1" w:styleId="Heading1Char">
    <w:name w:val="Heading 1 Char"/>
    <w:basedOn w:val="DefaultParagraphFont"/>
    <w:link w:val="Heading1"/>
    <w:uiPriority w:val="9"/>
    <w:rsid w:val="00D922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223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62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292"/>
    <w:rPr>
      <w:rFonts w:ascii="Tahoma" w:hAnsi="Tahoma" w:cs="Tahoma"/>
      <w:sz w:val="16"/>
      <w:szCs w:val="16"/>
    </w:rPr>
  </w:style>
  <w:style w:type="table" w:styleId="TableGrid">
    <w:name w:val="Table Grid"/>
    <w:basedOn w:val="TableNormal"/>
    <w:uiPriority w:val="59"/>
    <w:rsid w:val="00361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77C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7CF5"/>
    <w:rPr>
      <w:sz w:val="20"/>
      <w:szCs w:val="20"/>
    </w:rPr>
  </w:style>
  <w:style w:type="character" w:styleId="FootnoteReference">
    <w:name w:val="footnote reference"/>
    <w:basedOn w:val="DefaultParagraphFont"/>
    <w:uiPriority w:val="99"/>
    <w:semiHidden/>
    <w:unhideWhenUsed/>
    <w:rsid w:val="00477CF5"/>
    <w:rPr>
      <w:vertAlign w:val="superscript"/>
    </w:rPr>
  </w:style>
  <w:style w:type="character" w:customStyle="1" w:styleId="Heading3Char">
    <w:name w:val="Heading 3 Char"/>
    <w:basedOn w:val="DefaultParagraphFont"/>
    <w:link w:val="Heading3"/>
    <w:uiPriority w:val="9"/>
    <w:rsid w:val="003B266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GEDE-RDA-Europe/GEDE/tree/master/PID/PID-workshop-Amsterda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E6A3E-A8AC-4CE3-81BA-040193929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4</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5</cp:revision>
  <cp:lastPrinted>2019-11-09T05:53:00Z</cp:lastPrinted>
  <dcterms:created xsi:type="dcterms:W3CDTF">2019-11-08T15:47:00Z</dcterms:created>
  <dcterms:modified xsi:type="dcterms:W3CDTF">2019-11-09T09:56:00Z</dcterms:modified>
</cp:coreProperties>
</file>