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720"/>
        <w:jc w:val="center"/>
      </w:pPr>
      <w:r>
        <w:rPr>
          <w:rFonts w:ascii="Arial" w:cs="Arial" w:eastAsia="Arial" w:hAnsi="Arial"/>
          <w:b/>
          <w:bCs/>
          <w:color w:val="1F3864"/>
          <w:sz w:val="48"/>
          <w:szCs w:val="48"/>
        </w:rPr>
        <w:t xml:space="preserve">Week 10 Lab Submission</w:t>
      </w:r>
    </w:p>
    <w:p>
      <w:pPr>
        <w:spacing w:after="120" w:before="0"/>
        <w:jc w:val="center"/>
      </w:pPr>
      <w:r>
        <w:rPr>
          <w:rFonts w:ascii="Arial" w:cs="Arial" w:eastAsia="Arial" w:hAnsi="Arial"/>
          <w:color w:val="2E75B6"/>
          <w:sz w:val="28"/>
          <w:szCs w:val="28"/>
        </w:rPr>
        <w:t xml:space="preserve">Phase 4 — Error Handling, Routing &amp; Dashboard</w:t>
      </w:r>
    </w:p>
    <w:p>
      <w:pPr>
        <w:spacing w:after="720" w:before="0"/>
        <w:jc w:val="center"/>
      </w:pPr>
      <w:r>
        <w:rPr>
          <w:rFonts w:ascii="Arial" w:cs="Arial" w:eastAsia="Arial" w:hAnsi="Arial"/>
          <w:color w:val="666666"/>
          <w:sz w:val="22"/>
          <w:szCs w:val="22"/>
        </w:rPr>
        <w:t xml:space="preserve">Financial Fraud Detection System  |  Ergi Sula · Thomas Kamel · Andrew Skoblov</w:t>
      </w:r>
    </w:p>
    <w:p>
      <w:pPr>
        <w:pBdr>
          <w:bottom w:val="single" w:color="CCCCCC" w:sz="4"/>
        </w:pBdr>
        <w:spacing w:after="200" w:before="200"/>
      </w:pPr>
    </w:p>
    <w:p>
      <w:pPr>
        <w:pStyle w:val="Heading1"/>
        <w:spacing w:after="160" w:before="400"/>
      </w:pPr>
      <w:r>
        <w:rPr>
          <w:rFonts w:ascii="Arial" w:cs="Arial" w:eastAsia="Arial" w:hAnsi="Arial"/>
          <w:b/>
          <w:bCs/>
          <w:color w:val="1F3864"/>
          <w:sz w:val="32"/>
          <w:szCs w:val="32"/>
        </w:rPr>
        <w:t xml:space="preserve">Part 1: Error Handling</w:t>
      </w:r>
    </w:p>
    <w:p>
      <w:pPr>
        <w:pStyle w:val="Heading2"/>
        <w:spacing w:after="120" w:before="300"/>
      </w:pPr>
      <w:r>
        <w:rPr>
          <w:rFonts w:ascii="Arial" w:cs="Arial" w:eastAsia="Arial" w:hAnsi="Arial"/>
          <w:b/>
          <w:bCs/>
          <w:color w:val="2E75B6"/>
          <w:sz w:val="26"/>
          <w:szCs w:val="26"/>
        </w:rPr>
        <w:t xml:space="preserve">Component: AI Core (Component 2 — Anomaly Detection)</w:t>
      </w:r>
    </w:p>
    <w:p>
      <w:pPr>
        <w:spacing w:after="120" w:before="120"/>
      </w:pPr>
    </w:p>
    <w:p>
      <w:pPr>
        <w:pStyle w:val="Heading3"/>
        <w:spacing w:after="80" w:before="200"/>
      </w:pPr>
      <w:r>
        <w:rPr>
          <w:rFonts w:ascii="Arial" w:cs="Arial" w:eastAsia="Arial" w:hAnsi="Arial"/>
          <w:b/>
          <w:bCs/>
          <w:sz w:val="22"/>
          <w:szCs w:val="22"/>
        </w:rPr>
        <w:t xml:space="preserve">What Error We Handled</w:t>
      </w:r>
    </w:p>
    <w:p>
      <w:pPr>
        <w:spacing w:after="80" w:before="80"/>
      </w:pPr>
      <w:r>
        <w:rPr>
          <w:rFonts w:ascii="Arial" w:cs="Arial" w:eastAsia="Arial" w:hAnsi="Arial"/>
          <w:sz w:val="22"/>
          <w:szCs w:val="22"/>
        </w:rPr>
        <w:t xml:space="preserve">We implemented error handling for Groq API rate limit failures in Component 2. The Groq LLM API returns an HTTP 429 error (AxiosError: Request failed with status code 429 — API Rate Limit Exceeded) when too many requests are sent in a short period. Previously this would cause the n8n loop to crash or silently skip the affected record with no trace in Airtable.</w:t>
      </w:r>
    </w:p>
    <w:p>
      <w:pPr>
        <w:spacing w:after="120" w:before="120"/>
      </w:pPr>
    </w:p>
    <w:p>
      <w:pPr>
        <w:pStyle w:val="Heading3"/>
        <w:spacing w:after="80" w:before="200"/>
      </w:pPr>
      <w:r>
        <w:rPr>
          <w:rFonts w:ascii="Arial" w:cs="Arial" w:eastAsia="Arial" w:hAnsi="Arial"/>
          <w:b/>
          <w:bCs/>
          <w:sz w:val="22"/>
          <w:szCs w:val="22"/>
        </w:rPr>
        <w:t xml:space="preserve">How We Built It</w:t>
      </w:r>
    </w:p>
    <w:p>
      <w:pPr>
        <w:spacing w:after="80" w:before="80"/>
      </w:pPr>
      <w:r>
        <w:rPr>
          <w:rFonts w:ascii="Arial" w:cs="Arial" w:eastAsia="Arial" w:hAnsi="Arial"/>
          <w:sz w:val="22"/>
          <w:szCs w:val="22"/>
        </w:rPr>
        <w:t xml:space="preserve">We implemented a Set node on the error path that catches the Groq failure and writes structured error data back to Airtable:</w:t>
      </w:r>
    </w:p>
    <w:p>
      <w:pPr>
        <w:spacing w:after="120" w:before="120"/>
      </w:pPr>
    </w:p>
    <w:p>
      <w:pPr>
        <w:pStyle w:val="ListParagraph"/>
        <w:numPr>
          <w:ilvl w:val="0"/>
          <w:numId w:val="2"/>
        </w:numPr>
        <w:spacing w:after="40" w:before="40"/>
      </w:pPr>
      <w:r>
        <w:rPr>
          <w:rFonts w:ascii="Arial" w:cs="Arial" w:eastAsia="Arial" w:hAnsi="Arial"/>
          <w:sz w:val="22"/>
          <w:szCs w:val="22"/>
        </w:rPr>
        <w:t xml:space="preserve">The Groq_HTTP node has Continue on Error enabled in its Settings tab. This prevents a rate limit error from halting the entire loop of 35 transactions.</w:t>
      </w:r>
    </w:p>
    <w:p>
      <w:pPr>
        <w:pStyle w:val="ListParagraph"/>
        <w:numPr>
          <w:ilvl w:val="0"/>
          <w:numId w:val="2"/>
        </w:numPr>
        <w:spacing w:after="40" w:before="40"/>
      </w:pPr>
      <w:r>
        <w:rPr>
          <w:rFonts w:ascii="Arial" w:cs="Arial" w:eastAsia="Arial" w:hAnsi="Arial"/>
          <w:sz w:val="22"/>
          <w:szCs w:val="22"/>
        </w:rPr>
        <w:t xml:space="preserve">When Groq returns an error response, instead of crashing, the workflow routes to a Set node that maps two fields: status = error and error_reason = the actual error message extracted from $json.error?.message || $json.x_groq?.error?.message, which resolves to API Rate Limit Exceeded.</w:t>
      </w:r>
    </w:p>
    <w:p>
      <w:pPr>
        <w:pStyle w:val="ListParagraph"/>
        <w:numPr>
          <w:ilvl w:val="0"/>
          <w:numId w:val="2"/>
        </w:numPr>
        <w:spacing w:after="40" w:before="40"/>
      </w:pPr>
      <w:r>
        <w:rPr>
          <w:rFonts w:ascii="Arial" w:cs="Arial" w:eastAsia="Arial" w:hAnsi="Arial"/>
          <w:sz w:val="22"/>
          <w:szCs w:val="22"/>
        </w:rPr>
        <w:t xml:space="preserve">This error record is then written to Airtable via the Update Record node, making the failure fully visible. The error monitor view in Airtable shows exactly which records hit the rate limit and why.</w:t>
      </w:r>
    </w:p>
    <w:p>
      <w:pPr>
        <w:spacing w:after="120" w:before="120"/>
      </w:pPr>
    </w:p>
    <w:p>
      <w:pPr>
        <w:spacing w:after="80" w:before="80"/>
      </w:pPr>
      <w:r>
        <w:rPr>
          <w:rFonts w:ascii="Arial" w:cs="Arial" w:eastAsia="Arial" w:hAnsi="Arial"/>
          <w:sz w:val="22"/>
          <w:szCs w:val="22"/>
        </w:rPr>
        <w:t xml:space="preserve">The error handler successfully caught a live rate limit event during testing. Airtable shows one record with status=error and anomaly_flags=System Error with the full AxiosError message in the ai_explanation field.</w:t>
      </w:r>
    </w:p>
    <w:p>
      <w:pPr>
        <w:spacing w:after="120" w:before="120"/>
      </w:pPr>
    </w:p>
    <w:p>
      <w:pPr>
        <w:spacing w:after="80" w:before="80"/>
      </w:pPr>
      <w:r>
        <w:rPr>
          <w:rFonts w:ascii="Arial" w:cs="Arial" w:eastAsia="Arial" w:hAnsi="Arial"/>
          <w:sz w:val="22"/>
          <w:szCs w:val="22"/>
        </w:rPr>
        <w:t xml:space="preserve">[Screenshot: n8n-error-handler.jpeg — shows the Set node with status=error and error_reason expression, output panel showing 3 items with status=error and error_reason=API Rate Limit Exceeded]</w:t>
      </w:r>
    </w:p>
    <w:p>
      <w:pPr>
        <w:spacing w:after="80" w:before="80"/>
      </w:pPr>
      <w:r>
        <w:rPr>
          <w:rFonts w:ascii="Arial" w:cs="Arial" w:eastAsia="Arial" w:hAnsi="Arial"/>
          <w:sz w:val="22"/>
          <w:szCs w:val="22"/>
        </w:rPr>
        <w:t xml:space="preserve">[Screenshot: airtable-error-state.jpeg — shows Airtable with row 36 having status=error, anomaly_flags=System Error, ai_explanation showing the full AxiosError 429 message]</w:t>
      </w:r>
    </w:p>
    <w:p>
      <w:pPr>
        <w:spacing w:after="120" w:before="120"/>
      </w:pPr>
    </w:p>
    <w:p>
      <w:pPr>
        <w:pStyle w:val="Heading3"/>
        <w:spacing w:after="80" w:before="200"/>
      </w:pPr>
      <w:r>
        <w:rPr>
          <w:rFonts w:ascii="Arial" w:cs="Arial" w:eastAsia="Arial" w:hAnsi="Arial"/>
          <w:b/>
          <w:bCs/>
          <w:sz w:val="22"/>
          <w:szCs w:val="22"/>
        </w:rPr>
        <w:t xml:space="preserve">Why This Matters</w:t>
      </w:r>
    </w:p>
    <w:p>
      <w:pPr>
        <w:spacing w:after="80" w:before="80"/>
      </w:pPr>
      <w:r>
        <w:rPr>
          <w:rFonts w:ascii="Arial" w:cs="Arial" w:eastAsia="Arial" w:hAnsi="Arial"/>
          <w:sz w:val="22"/>
          <w:szCs w:val="22"/>
        </w:rPr>
        <w:t xml:space="preserve">The Groq API has rate limits that trigger under normal operation when processing 35 records in rapid succession. Without this error handler, those records would silently disappear from the pipeline. With it, every rate limit hit is logged in Airtable with the exact error message, giving the team a retryable queue and clear visibility into API capacity constraints.</w:t>
      </w:r>
    </w:p>
    <w:p>
      <w:pPr>
        <w:pBdr>
          <w:bottom w:val="single" w:color="CCCCCC" w:sz="4"/>
        </w:pBdr>
        <w:spacing w:after="200" w:before="200"/>
      </w:pPr>
    </w:p>
    <w:p>
      <w:pPr>
        <w:pStyle w:val="Heading1"/>
        <w:spacing w:after="160" w:before="400"/>
      </w:pPr>
      <w:r>
        <w:rPr>
          <w:rFonts w:ascii="Arial" w:cs="Arial" w:eastAsia="Arial" w:hAnsi="Arial"/>
          <w:b/>
          <w:bCs/>
          <w:color w:val="1F3864"/>
          <w:sz w:val="32"/>
          <w:szCs w:val="32"/>
        </w:rPr>
        <w:t xml:space="preserve">Part 2: Confidence-Based Routing</w:t>
      </w:r>
    </w:p>
    <w:p>
      <w:pPr>
        <w:pStyle w:val="Heading2"/>
        <w:spacing w:after="120" w:before="300"/>
      </w:pPr>
      <w:r>
        <w:rPr>
          <w:rFonts w:ascii="Arial" w:cs="Arial" w:eastAsia="Arial" w:hAnsi="Arial"/>
          <w:b/>
          <w:bCs/>
          <w:color w:val="2E75B6"/>
          <w:sz w:val="26"/>
          <w:szCs w:val="26"/>
        </w:rPr>
        <w:t xml:space="preserve">Implementation: IF Node Routing on Transaction Amount</w:t>
      </w:r>
    </w:p>
    <w:p>
      <w:pPr>
        <w:spacing w:after="120" w:before="120"/>
      </w:pPr>
    </w:p>
    <w:p>
      <w:pPr>
        <w:pStyle w:val="Heading3"/>
        <w:spacing w:after="80" w:before="200"/>
      </w:pPr>
      <w:r>
        <w:rPr>
          <w:rFonts w:ascii="Arial" w:cs="Arial" w:eastAsia="Arial" w:hAnsi="Arial"/>
          <w:b/>
          <w:bCs/>
          <w:sz w:val="22"/>
          <w:szCs w:val="22"/>
        </w:rPr>
        <w:t xml:space="preserve">What We Built</w:t>
      </w:r>
    </w:p>
    <w:p>
      <w:pPr>
        <w:spacing w:after="80" w:before="80"/>
      </w:pPr>
      <w:r>
        <w:rPr>
          <w:rFonts w:ascii="Arial" w:cs="Arial" w:eastAsia="Arial" w:hAnsi="Arial"/>
          <w:sz w:val="22"/>
          <w:szCs w:val="22"/>
        </w:rPr>
        <w:t xml:space="preserve">After the Loop Over Items node in Component 2, we added an IF node that routes transactions into two paths based on transaction amount:</w:t>
      </w:r>
    </w:p>
    <w:p>
      <w:pPr>
        <w:spacing w:after="120" w:before="120"/>
      </w:pPr>
    </w:p>
    <w:p>
      <w:pPr>
        <w:pStyle w:val="ListParagraph"/>
        <w:numPr>
          <w:ilvl w:val="0"/>
          <w:numId w:val="3"/>
        </w:numPr>
        <w:spacing w:after="40" w:before="40"/>
      </w:pPr>
      <w:r>
        <w:rPr>
          <w:rFonts w:ascii="Arial" w:cs="Arial" w:eastAsia="Arial" w:hAnsi="Arial"/>
          <w:sz w:val="22"/>
          <w:szCs w:val="22"/>
        </w:rPr>
        <w:t xml:space="preserve">True path (amount &gt; 5000): These high-value transactions are flagged for priority processing. They flow through Groq_HTTP and Hugging_Face_HTTP for full AI analysis and are written back with status=processed.</w:t>
      </w:r>
    </w:p>
    <w:p>
      <w:pPr>
        <w:pStyle w:val="ListParagraph"/>
        <w:numPr>
          <w:ilvl w:val="0"/>
          <w:numId w:val="3"/>
        </w:numPr>
        <w:spacing w:after="40" w:before="40"/>
      </w:pPr>
      <w:r>
        <w:rPr>
          <w:rFonts w:ascii="Arial" w:cs="Arial" w:eastAsia="Arial" w:hAnsi="Arial"/>
          <w:sz w:val="22"/>
          <w:szCs w:val="22"/>
        </w:rPr>
        <w:t xml:space="preserve">False path (amount &lt;= 5000): Lower-value transactions are routed to the Normal path and written with status=needs_review, indicating they are within typical spending ranges and require less urgent analyst attention.</w:t>
      </w:r>
    </w:p>
    <w:p>
      <w:pPr>
        <w:spacing w:after="120" w:before="120"/>
      </w:pPr>
    </w:p>
    <w:p>
      <w:pPr>
        <w:spacing w:after="80" w:before="80"/>
      </w:pPr>
      <w:r>
        <w:rPr>
          <w:rFonts w:ascii="Arial" w:cs="Arial" w:eastAsia="Arial" w:hAnsi="Arial"/>
          <w:sz w:val="22"/>
          <w:szCs w:val="22"/>
        </w:rPr>
        <w:t xml:space="preserve">IF node configuration:</w:t>
      </w:r>
    </w:p>
    <w:p>
      <w:pPr>
        <w:pStyle w:val="ListParagraph"/>
        <w:numPr>
          <w:ilvl w:val="0"/>
          <w:numId w:val="3"/>
        </w:numPr>
        <w:spacing w:after="40" w:before="40"/>
      </w:pPr>
      <w:r>
        <w:rPr>
          <w:rFonts w:ascii="Arial" w:cs="Arial" w:eastAsia="Arial" w:hAnsi="Arial"/>
          <w:sz w:val="22"/>
          <w:szCs w:val="22"/>
        </w:rPr>
        <w:t xml:space="preserve">Value 1: {{ $json.fields.amount }}</w:t>
      </w:r>
    </w:p>
    <w:p>
      <w:pPr>
        <w:pStyle w:val="ListParagraph"/>
        <w:numPr>
          <w:ilvl w:val="0"/>
          <w:numId w:val="3"/>
        </w:numPr>
        <w:spacing w:after="40" w:before="40"/>
      </w:pPr>
      <w:r>
        <w:rPr>
          <w:rFonts w:ascii="Arial" w:cs="Arial" w:eastAsia="Arial" w:hAnsi="Arial"/>
          <w:sz w:val="22"/>
          <w:szCs w:val="22"/>
        </w:rPr>
        <w:t xml:space="preserve">Operation: is greater than</w:t>
      </w:r>
    </w:p>
    <w:p>
      <w:pPr>
        <w:pStyle w:val="ListParagraph"/>
        <w:numPr>
          <w:ilvl w:val="0"/>
          <w:numId w:val="3"/>
        </w:numPr>
        <w:spacing w:after="40" w:before="40"/>
      </w:pPr>
      <w:r>
        <w:rPr>
          <w:rFonts w:ascii="Arial" w:cs="Arial" w:eastAsia="Arial" w:hAnsi="Arial"/>
          <w:sz w:val="22"/>
          <w:szCs w:val="22"/>
        </w:rPr>
        <w:t xml:space="preserve">Value 2: 5000</w:t>
      </w:r>
    </w:p>
    <w:p>
      <w:pPr>
        <w:spacing w:after="120" w:before="120"/>
      </w:pPr>
    </w:p>
    <w:p>
      <w:pPr>
        <w:spacing w:after="80" w:before="80"/>
      </w:pPr>
      <w:r>
        <w:rPr>
          <w:rFonts w:ascii="Arial" w:cs="Arial" w:eastAsia="Arial" w:hAnsi="Arial"/>
          <w:sz w:val="22"/>
          <w:szCs w:val="22"/>
        </w:rPr>
        <w:t xml:space="preserve">Results from the routing run: 4 records routed to needs_review (TXN-026 Starbucks $45.99, TXN-027 Metro Card $12.50, TXN-029 Delta Airlines $230, TXN-032 Jewelry Store $3,200) and 31 records routed to processed for full AI analysis.</w:t>
      </w:r>
    </w:p>
    <w:p>
      <w:pPr>
        <w:spacing w:after="120" w:before="120"/>
      </w:pPr>
    </w:p>
    <w:p>
      <w:pPr>
        <w:spacing w:after="80" w:before="80"/>
      </w:pPr>
      <w:r>
        <w:rPr>
          <w:rFonts w:ascii="Arial" w:cs="Arial" w:eastAsia="Arial" w:hAnsi="Arial"/>
          <w:sz w:val="22"/>
          <w:szCs w:val="22"/>
        </w:rPr>
        <w:t xml:space="preserve">[Screenshot: n8n-routing-node.jpeg — shows IF node with condition $json.fields.amount is greater than 5000, False Branch showing 1 item, input panel showing TXN-051 Uber $38 being routed to false path]</w:t>
      </w:r>
    </w:p>
    <w:p>
      <w:pPr>
        <w:spacing w:after="80" w:before="80"/>
      </w:pPr>
      <w:r>
        <w:rPr>
          <w:rFonts w:ascii="Arial" w:cs="Arial" w:eastAsia="Arial" w:hAnsi="Arial"/>
          <w:sz w:val="22"/>
          <w:szCs w:val="22"/>
        </w:rPr>
        <w:t xml:space="preserve">[Screenshot: airtable-routed-paths.jpeg — shows Airtable with records split between needs_review status (low-value domestic transactions) and processed status (higher-value transactions that received full AI analysis)]</w:t>
      </w:r>
    </w:p>
    <w:p>
      <w:pPr>
        <w:spacing w:after="120" w:before="120"/>
      </w:pPr>
    </w:p>
    <w:p>
      <w:pPr>
        <w:pStyle w:val="Heading3"/>
        <w:spacing w:after="80" w:before="200"/>
      </w:pPr>
      <w:r>
        <w:rPr>
          <w:rFonts w:ascii="Arial" w:cs="Arial" w:eastAsia="Arial" w:hAnsi="Arial"/>
          <w:b/>
          <w:bCs/>
          <w:sz w:val="22"/>
          <w:szCs w:val="22"/>
        </w:rPr>
        <w:t xml:space="preserve">Threshold Justification</w:t>
      </w:r>
    </w:p>
    <w:p>
      <w:pPr>
        <w:spacing w:after="80" w:before="80"/>
      </w:pPr>
      <w:r>
        <w:rPr>
          <w:rFonts w:ascii="Arial" w:cs="Arial" w:eastAsia="Arial" w:hAnsi="Arial"/>
          <w:sz w:val="22"/>
          <w:szCs w:val="22"/>
        </w:rPr>
        <w:t xml:space="preserve">We chose $5,000 as the routing threshold because it represents a meaningful boundary in our transaction dataset between everyday consumer spending and transactions that warrant deeper AI scrutiny. Transactions below $5,000 in our dataset are dominated by domestic merchants — Starbucks, Metro Card, Delta Airlines, CVS Pharmacy — that represent normal consumer behavior. Transactions above $5,000 include wire transfers ($52,000 to Nigeria, $78,500 to Lagos, $95,000 to Cyprus, $125,000 to Lagos), large electronics purchases, casino transactions, and jewelry store purchases in foreign cities, which are the categories most associated with fraud patterns in our data.</w:t>
      </w:r>
    </w:p>
    <w:p>
      <w:pPr>
        <w:pBdr>
          <w:bottom w:val="single" w:color="CCCCCC" w:sz="4"/>
        </w:pBdr>
        <w:spacing w:after="200" w:before="200"/>
      </w:pPr>
    </w:p>
    <w:p>
      <w:pPr>
        <w:pStyle w:val="Heading1"/>
        <w:spacing w:after="160" w:before="400"/>
      </w:pPr>
      <w:r>
        <w:rPr>
          <w:rFonts w:ascii="Arial" w:cs="Arial" w:eastAsia="Arial" w:hAnsi="Arial"/>
          <w:b/>
          <w:bCs/>
          <w:color w:val="1F3864"/>
          <w:sz w:val="32"/>
          <w:szCs w:val="32"/>
        </w:rPr>
        <w:t xml:space="preserve">Part 3: Dashboard Progress</w:t>
      </w:r>
    </w:p>
    <w:p>
      <w:pPr>
        <w:pStyle w:val="Heading2"/>
        <w:spacing w:after="120" w:before="300"/>
      </w:pPr>
      <w:r>
        <w:rPr>
          <w:rFonts w:ascii="Arial" w:cs="Arial" w:eastAsia="Arial" w:hAnsi="Arial"/>
          <w:b/>
          <w:bCs/>
          <w:color w:val="2E75B6"/>
          <w:sz w:val="26"/>
          <w:szCs w:val="26"/>
        </w:rPr>
        <w:t xml:space="preserve">Airtable Views</w:t>
      </w:r>
    </w:p>
    <w:p>
      <w:pPr>
        <w:spacing w:after="120" w:before="120"/>
      </w:pPr>
    </w:p>
    <w:p>
      <w:pPr>
        <w:pStyle w:val="Heading3"/>
        <w:spacing w:after="80" w:before="200"/>
      </w:pPr>
      <w:r>
        <w:rPr>
          <w:rFonts w:ascii="Arial" w:cs="Arial" w:eastAsia="Arial" w:hAnsi="Arial"/>
          <w:b/>
          <w:bCs/>
          <w:sz w:val="22"/>
          <w:szCs w:val="22"/>
        </w:rPr>
        <w:t xml:space="preserve">View 1: Pipeline Status (Grouped by Status)</w:t>
      </w:r>
    </w:p>
    <w:p>
      <w:pPr>
        <w:spacing w:after="80" w:before="80"/>
      </w:pPr>
      <w:r>
        <w:rPr>
          <w:rFonts w:ascii="Arial" w:cs="Arial" w:eastAsia="Arial" w:hAnsi="Arial"/>
          <w:sz w:val="22"/>
          <w:szCs w:val="22"/>
        </w:rPr>
        <w:t xml:space="preserve">This view groups all 36 transactions by their current status field using Airtable's Group function. It shows three status groups: error (1 record — the API rate limit failure), needs_review (4 records — low-value domestic transactions routed by the IF node), and processed (31 records — transactions that completed full AI analysis). This view is for the development team to monitor pipeline health at a glance after each workflow run without scrolling through individual records.</w:t>
      </w:r>
    </w:p>
    <w:p>
      <w:pPr>
        <w:spacing w:after="120" w:before="120"/>
      </w:pPr>
    </w:p>
    <w:p>
      <w:pPr>
        <w:spacing w:after="80" w:before="80"/>
      </w:pPr>
      <w:r>
        <w:rPr>
          <w:rFonts w:ascii="Arial" w:cs="Arial" w:eastAsia="Arial" w:hAnsi="Arial"/>
          <w:sz w:val="22"/>
          <w:szCs w:val="22"/>
        </w:rPr>
        <w:t xml:space="preserve">[Screenshot: dashboard-pipeline-status.jpeg — shows Airtable grouped view with STATUS groups: error=1 record, needs_review=4 records, processed=31 records, with ai_explanation column showing full Groq analysis for processed records]</w:t>
      </w:r>
    </w:p>
    <w:p>
      <w:pPr>
        <w:spacing w:after="120" w:before="120"/>
      </w:pPr>
    </w:p>
    <w:p>
      <w:pPr>
        <w:pStyle w:val="Heading3"/>
        <w:spacing w:after="80" w:before="200"/>
      </w:pPr>
      <w:r>
        <w:rPr>
          <w:rFonts w:ascii="Arial" w:cs="Arial" w:eastAsia="Arial" w:hAnsi="Arial"/>
          <w:b/>
          <w:bCs/>
          <w:sz w:val="22"/>
          <w:szCs w:val="22"/>
        </w:rPr>
        <w:t xml:space="preserve">View 2: Error Monitor (Filtered to status=error)</w:t>
      </w:r>
    </w:p>
    <w:p>
      <w:pPr>
        <w:spacing w:after="80" w:before="80"/>
      </w:pPr>
      <w:r>
        <w:rPr>
          <w:rFonts w:ascii="Arial" w:cs="Arial" w:eastAsia="Arial" w:hAnsi="Arial"/>
          <w:sz w:val="22"/>
          <w:szCs w:val="22"/>
        </w:rPr>
        <w:t xml:space="preserve">This view filters the Transactions table to show only records where status equals error. It shows 1 record with anomaly_flags=System Error and the full AxiosError: Request failed with status code 429 API Rate Limit Exceeded message in the ai_explanation column. This view is for the operations team to immediately identify any API failures so affected records can be identified and retried without scrolling through the full dataset.</w:t>
      </w:r>
    </w:p>
    <w:p>
      <w:pPr>
        <w:spacing w:after="120" w:before="120"/>
      </w:pPr>
    </w:p>
    <w:p>
      <w:pPr>
        <w:spacing w:after="80" w:before="80"/>
      </w:pPr>
      <w:r>
        <w:rPr>
          <w:rFonts w:ascii="Arial" w:cs="Arial" w:eastAsia="Arial" w:hAnsi="Arial"/>
          <w:sz w:val="22"/>
          <w:szCs w:val="22"/>
        </w:rPr>
        <w:t xml:space="preserve">[Screenshot: dashboard-error-monitor.jpeg — shows Airtable filtered view with Filtered by status and Grouped by 1 field badges visible, showing 1 record under STATUS: error group with System Error flags and AxiosError message]</w:t>
      </w:r>
    </w:p>
    <w:p>
      <w:pPr>
        <w:spacing w:after="120" w:before="120"/>
      </w:pPr>
    </w:p>
    <w:p>
      <w:pPr>
        <w:pStyle w:val="Heading3"/>
        <w:spacing w:after="80" w:before="200"/>
      </w:pPr>
      <w:r>
        <w:rPr>
          <w:rFonts w:ascii="Arial" w:cs="Arial" w:eastAsia="Arial" w:hAnsi="Arial"/>
          <w:b/>
          <w:bCs/>
          <w:sz w:val="22"/>
          <w:szCs w:val="22"/>
        </w:rPr>
        <w:t xml:space="preserve">Streamlit Dashboard</w:t>
      </w:r>
    </w:p>
    <w:p>
      <w:pPr>
        <w:spacing w:after="80" w:before="80"/>
      </w:pPr>
      <w:r>
        <w:rPr>
          <w:rFonts w:ascii="Arial" w:cs="Arial" w:eastAsia="Arial" w:hAnsi="Arial"/>
          <w:sz w:val="22"/>
          <w:szCs w:val="22"/>
        </w:rPr>
        <w:t xml:space="preserve">We also built and deployed a full Streamlit dashboard (dashboard_v3.py) with four interactive pages: Overview (threat level gauge, KPI cards, expandable flagged transactions), Alerts (live search, 4 filters, CSV export), Cases (Investigate/Resolve/Reopen buttons writing to Airtable live), and Analytics (risk by merchant, risk by location, scatter plots).</w:t>
      </w:r>
    </w:p>
    <w:p>
      <w:pPr>
        <w:pBdr>
          <w:bottom w:val="single" w:color="CCCCCC" w:sz="4"/>
        </w:pBdr>
        <w:spacing w:after="200" w:before="200"/>
      </w:pPr>
    </w:p>
    <w:p>
      <w:pPr>
        <w:pStyle w:val="Heading1"/>
        <w:spacing w:after="160" w:before="400"/>
      </w:pPr>
      <w:r>
        <w:rPr>
          <w:rFonts w:ascii="Arial" w:cs="Arial" w:eastAsia="Arial" w:hAnsi="Arial"/>
          <w:b/>
          <w:bCs/>
          <w:color w:val="1F3864"/>
          <w:sz w:val="32"/>
          <w:szCs w:val="32"/>
        </w:rPr>
        <w:t xml:space="preserve">Part 4: Prompt Log — Week 10 Entries</w:t>
      </w:r>
    </w:p>
    <w:p>
      <w:pPr>
        <w:spacing w:after="80" w:before="80"/>
      </w:pPr>
      <w:r>
        <w:rPr>
          <w:rFonts w:ascii="Arial" w:cs="Arial" w:eastAsia="Arial" w:hAnsi="Arial"/>
          <w:sz w:val="22"/>
          <w:szCs w:val="22"/>
        </w:rPr>
        <w:t xml:space="preserve">The following 4 entries have been added to prompt-log-ergi.md in the capstone repository, continuing from Entry 5 completed in Week 9.</w:t>
      </w:r>
    </w:p>
    <w:p>
      <w:pPr>
        <w:spacing w:after="120" w:before="120"/>
      </w:pPr>
    </w:p>
    <w:p>
      <w:pPr>
        <w:pStyle w:val="Heading3"/>
        <w:spacing w:after="80" w:before="200"/>
      </w:pPr>
      <w:r>
        <w:rPr>
          <w:rFonts w:ascii="Arial" w:cs="Arial" w:eastAsia="Arial" w:hAnsi="Arial"/>
          <w:b/>
          <w:bCs/>
          <w:sz w:val="22"/>
          <w:szCs w:val="22"/>
        </w:rPr>
        <w:t xml:space="preserve">Entry 6 — Error Handling for API Rate Limits</w:t>
      </w:r>
    </w:p>
    <w:p>
      <w:pPr>
        <w:spacing w:after="60" w:before="60"/>
      </w:pPr>
      <w:r>
        <w:rPr>
          <w:rFonts w:ascii="Arial" w:cs="Arial" w:eastAsia="Arial" w:hAnsi="Arial"/>
          <w:b/>
          <w:bCs/>
          <w:sz w:val="22"/>
          <w:szCs w:val="22"/>
        </w:rPr>
        <w:t xml:space="preserve">Date: </w:t>
      </w:r>
      <w:r>
        <w:rPr>
          <w:rFonts w:ascii="Arial" w:cs="Arial" w:eastAsia="Arial" w:hAnsi="Arial"/>
          <w:sz w:val="22"/>
          <w:szCs w:val="22"/>
        </w:rPr>
        <w:t xml:space="preserve">Week 10</w:t>
      </w:r>
    </w:p>
    <w:p>
      <w:pPr>
        <w:spacing w:after="60" w:before="60"/>
      </w:pPr>
      <w:r>
        <w:rPr>
          <w:rFonts w:ascii="Arial" w:cs="Arial" w:eastAsia="Arial" w:hAnsi="Arial"/>
          <w:b/>
          <w:bCs/>
          <w:sz w:val="22"/>
          <w:szCs w:val="22"/>
        </w:rPr>
        <w:t xml:space="preserve">Context: </w:t>
      </w:r>
      <w:r>
        <w:rPr>
          <w:rFonts w:ascii="Arial" w:cs="Arial" w:eastAsia="Arial" w:hAnsi="Arial"/>
          <w:sz w:val="22"/>
          <w:szCs w:val="22"/>
        </w:rPr>
        <w:t xml:space="preserve">Adding error handling to Component 2 after discovering the Groq API returns HTTP 429 rate limit errors when processing 35 transactions in rapid succession, causing silent record loss.</w:t>
      </w:r>
    </w:p>
    <w:p>
      <w:pPr>
        <w:spacing w:after="60" w:before="60"/>
      </w:pPr>
      <w:r>
        <w:rPr>
          <w:rFonts w:ascii="Arial" w:cs="Arial" w:eastAsia="Arial" w:hAnsi="Arial"/>
          <w:b/>
          <w:bCs/>
          <w:sz w:val="22"/>
          <w:szCs w:val="22"/>
        </w:rPr>
        <w:t xml:space="preserve">Prompt used: </w:t>
      </w:r>
      <w:r>
        <w:rPr>
          <w:rFonts w:ascii="Arial" w:cs="Arial" w:eastAsia="Arial" w:hAnsi="Arial"/>
          <w:sz w:val="22"/>
          <w:szCs w:val="22"/>
        </w:rPr>
        <w:t xml:space="preserve">How do I add an error handler in n8n to catch HTTP Request failures and write the error to Airtable instead of stopping the workflow?</w:t>
      </w:r>
    </w:p>
    <w:p>
      <w:pPr>
        <w:spacing w:after="60" w:before="60"/>
      </w:pPr>
      <w:r>
        <w:rPr>
          <w:rFonts w:ascii="Arial" w:cs="Arial" w:eastAsia="Arial" w:hAnsi="Arial"/>
          <w:b/>
          <w:bCs/>
          <w:sz w:val="22"/>
          <w:szCs w:val="22"/>
        </w:rPr>
        <w:t xml:space="preserve">What it suggested: </w:t>
      </w:r>
      <w:r>
        <w:rPr>
          <w:rFonts w:ascii="Arial" w:cs="Arial" w:eastAsia="Arial" w:hAnsi="Arial"/>
          <w:sz w:val="22"/>
          <w:szCs w:val="22"/>
        </w:rPr>
        <w:t xml:space="preserve">Enable Continue on Error in the Groq node Settings tab, then add a Set node on the error path that maps status=error and error_reason from the error message fields in the response.</w:t>
      </w:r>
    </w:p>
    <w:p>
      <w:pPr>
        <w:spacing w:after="60" w:before="60"/>
      </w:pPr>
      <w:r>
        <w:rPr>
          <w:rFonts w:ascii="Arial" w:cs="Arial" w:eastAsia="Arial" w:hAnsi="Arial"/>
          <w:b/>
          <w:bCs/>
          <w:sz w:val="22"/>
          <w:szCs w:val="22"/>
        </w:rPr>
        <w:t xml:space="preserve">Evaluation: </w:t>
      </w:r>
      <w:r>
        <w:rPr>
          <w:rFonts w:ascii="Arial" w:cs="Arial" w:eastAsia="Arial" w:hAnsi="Arial"/>
          <w:sz w:val="22"/>
          <w:szCs w:val="22"/>
        </w:rPr>
        <w:t xml:space="preserve">Correct approach. Continue on Error is essential — without it the loop halts on the first rate limit hit. The Set node approach is cleaner than an IF node because the error data is already available in $json.error at that point.</w:t>
      </w:r>
    </w:p>
    <w:p>
      <w:pPr>
        <w:spacing w:after="60" w:before="60"/>
      </w:pPr>
      <w:r>
        <w:rPr>
          <w:rFonts w:ascii="Arial" w:cs="Arial" w:eastAsia="Arial" w:hAnsi="Arial"/>
          <w:b/>
          <w:bCs/>
          <w:sz w:val="22"/>
          <w:szCs w:val="22"/>
        </w:rPr>
        <w:t xml:space="preserve">Reflection: </w:t>
      </w:r>
      <w:r>
        <w:rPr>
          <w:rFonts w:ascii="Arial" w:cs="Arial" w:eastAsia="Arial" w:hAnsi="Arial"/>
          <w:sz w:val="22"/>
          <w:szCs w:val="22"/>
        </w:rPr>
        <w:t xml:space="preserve">The rate limit error was a real production issue, not a simulated test. Processing 35 records in sequence is enough to trigger Groq's rate limits. The error handler caught a live failure and logged it correctly, validating that the handler works under real conditions.</w:t>
      </w:r>
    </w:p>
    <w:p>
      <w:pPr>
        <w:spacing w:after="120" w:before="120"/>
      </w:pPr>
    </w:p>
    <w:p>
      <w:pPr>
        <w:pStyle w:val="Heading3"/>
        <w:spacing w:after="80" w:before="200"/>
      </w:pPr>
      <w:r>
        <w:rPr>
          <w:rFonts w:ascii="Arial" w:cs="Arial" w:eastAsia="Arial" w:hAnsi="Arial"/>
          <w:b/>
          <w:bCs/>
          <w:sz w:val="22"/>
          <w:szCs w:val="22"/>
        </w:rPr>
        <w:t xml:space="preserve">Entry 7 — Amount-Based Routing Threshold</w:t>
      </w:r>
    </w:p>
    <w:p>
      <w:pPr>
        <w:spacing w:after="60" w:before="60"/>
      </w:pPr>
      <w:r>
        <w:rPr>
          <w:rFonts w:ascii="Arial" w:cs="Arial" w:eastAsia="Arial" w:hAnsi="Arial"/>
          <w:b/>
          <w:bCs/>
          <w:sz w:val="22"/>
          <w:szCs w:val="22"/>
        </w:rPr>
        <w:t xml:space="preserve">Date: </w:t>
      </w:r>
      <w:r>
        <w:rPr>
          <w:rFonts w:ascii="Arial" w:cs="Arial" w:eastAsia="Arial" w:hAnsi="Arial"/>
          <w:sz w:val="22"/>
          <w:szCs w:val="22"/>
        </w:rPr>
        <w:t xml:space="preserve">Week 10</w:t>
      </w:r>
    </w:p>
    <w:p>
      <w:pPr>
        <w:spacing w:after="60" w:before="60"/>
      </w:pPr>
      <w:r>
        <w:rPr>
          <w:rFonts w:ascii="Arial" w:cs="Arial" w:eastAsia="Arial" w:hAnsi="Arial"/>
          <w:b/>
          <w:bCs/>
          <w:sz w:val="22"/>
          <w:szCs w:val="22"/>
        </w:rPr>
        <w:t xml:space="preserve">Context: </w:t>
      </w:r>
      <w:r>
        <w:rPr>
          <w:rFonts w:ascii="Arial" w:cs="Arial" w:eastAsia="Arial" w:hAnsi="Arial"/>
          <w:sz w:val="22"/>
          <w:szCs w:val="22"/>
        </w:rPr>
        <w:t xml:space="preserve">Implementing routing logic to separate high-value transactions requiring full AI analysis from low-value transactions that can be fast-pathed.</w:t>
      </w:r>
    </w:p>
    <w:p>
      <w:pPr>
        <w:spacing w:after="60" w:before="60"/>
      </w:pPr>
      <w:r>
        <w:rPr>
          <w:rFonts w:ascii="Arial" w:cs="Arial" w:eastAsia="Arial" w:hAnsi="Arial"/>
          <w:b/>
          <w:bCs/>
          <w:sz w:val="22"/>
          <w:szCs w:val="22"/>
        </w:rPr>
        <w:t xml:space="preserve">Prompt used: </w:t>
      </w:r>
      <w:r>
        <w:rPr>
          <w:rFonts w:ascii="Arial" w:cs="Arial" w:eastAsia="Arial" w:hAnsi="Arial"/>
          <w:sz w:val="22"/>
          <w:szCs w:val="22"/>
        </w:rPr>
        <w:t xml:space="preserve">What threshold should I use for routing transactions in a fraud detection system when I want to separate high-value from routine spending?</w:t>
      </w:r>
    </w:p>
    <w:p>
      <w:pPr>
        <w:spacing w:after="60" w:before="60"/>
      </w:pPr>
      <w:r>
        <w:rPr>
          <w:rFonts w:ascii="Arial" w:cs="Arial" w:eastAsia="Arial" w:hAnsi="Arial"/>
          <w:b/>
          <w:bCs/>
          <w:sz w:val="22"/>
          <w:szCs w:val="22"/>
        </w:rPr>
        <w:t xml:space="preserve">What it suggested: </w:t>
      </w:r>
      <w:r>
        <w:rPr>
          <w:rFonts w:ascii="Arial" w:cs="Arial" w:eastAsia="Arial" w:hAnsi="Arial"/>
          <w:sz w:val="22"/>
          <w:szCs w:val="22"/>
        </w:rPr>
        <w:t xml:space="preserve">$5,000 is a meaningful threshold in fraud detection — it aligns with bank Suspicious Activity Report filing thresholds and separates everyday consumer spending from transactions that warrant deeper scrutiny.</w:t>
      </w:r>
    </w:p>
    <w:p>
      <w:pPr>
        <w:spacing w:after="60" w:before="60"/>
      </w:pPr>
      <w:r>
        <w:rPr>
          <w:rFonts w:ascii="Arial" w:cs="Arial" w:eastAsia="Arial" w:hAnsi="Arial"/>
          <w:b/>
          <w:bCs/>
          <w:sz w:val="22"/>
          <w:szCs w:val="22"/>
        </w:rPr>
        <w:t xml:space="preserve">Evaluation: </w:t>
      </w:r>
      <w:r>
        <w:rPr>
          <w:rFonts w:ascii="Arial" w:cs="Arial" w:eastAsia="Arial" w:hAnsi="Arial"/>
          <w:sz w:val="22"/>
          <w:szCs w:val="22"/>
        </w:rPr>
        <w:t xml:space="preserve">Good practical answer. In our dataset $5,000 cleanly separates domestic consumer transactions (Starbucks, Metro Card, Delta Airlines) from the transactions flagged as high-risk (wire transfers $52K-$125K, large foreign purchases).</w:t>
      </w:r>
    </w:p>
    <w:p>
      <w:pPr>
        <w:spacing w:after="60" w:before="60"/>
      </w:pPr>
      <w:r>
        <w:rPr>
          <w:rFonts w:ascii="Arial" w:cs="Arial" w:eastAsia="Arial" w:hAnsi="Arial"/>
          <w:b/>
          <w:bCs/>
          <w:sz w:val="22"/>
          <w:szCs w:val="22"/>
        </w:rPr>
        <w:t xml:space="preserve">Reflection: </w:t>
      </w:r>
      <w:r>
        <w:rPr>
          <w:rFonts w:ascii="Arial" w:cs="Arial" w:eastAsia="Arial" w:hAnsi="Arial"/>
          <w:sz w:val="22"/>
          <w:szCs w:val="22"/>
        </w:rPr>
        <w:t xml:space="preserve">Using transaction amount as a routing signal is a practical first-pass filter. In production this would be combined with account baseline spending — $5,000 may be routine for a business account but anomalous for a personal checking account.</w:t>
      </w:r>
    </w:p>
    <w:p>
      <w:pPr>
        <w:spacing w:after="120" w:before="120"/>
      </w:pPr>
    </w:p>
    <w:p>
      <w:pPr>
        <w:pStyle w:val="Heading3"/>
        <w:spacing w:after="80" w:before="200"/>
      </w:pPr>
      <w:r>
        <w:rPr>
          <w:rFonts w:ascii="Arial" w:cs="Arial" w:eastAsia="Arial" w:hAnsi="Arial"/>
          <w:b/>
          <w:bCs/>
          <w:sz w:val="22"/>
          <w:szCs w:val="22"/>
        </w:rPr>
        <w:t xml:space="preserve">Entry 8 — Airtable Grouped Views</w:t>
      </w:r>
    </w:p>
    <w:p>
      <w:pPr>
        <w:spacing w:after="60" w:before="60"/>
      </w:pPr>
      <w:r>
        <w:rPr>
          <w:rFonts w:ascii="Arial" w:cs="Arial" w:eastAsia="Arial" w:hAnsi="Arial"/>
          <w:b/>
          <w:bCs/>
          <w:sz w:val="22"/>
          <w:szCs w:val="22"/>
        </w:rPr>
        <w:t xml:space="preserve">Date: </w:t>
      </w:r>
      <w:r>
        <w:rPr>
          <w:rFonts w:ascii="Arial" w:cs="Arial" w:eastAsia="Arial" w:hAnsi="Arial"/>
          <w:sz w:val="22"/>
          <w:szCs w:val="22"/>
        </w:rPr>
        <w:t xml:space="preserve">Week 10</w:t>
      </w:r>
    </w:p>
    <w:p>
      <w:pPr>
        <w:spacing w:after="60" w:before="60"/>
      </w:pPr>
      <w:r>
        <w:rPr>
          <w:rFonts w:ascii="Arial" w:cs="Arial" w:eastAsia="Arial" w:hAnsi="Arial"/>
          <w:b/>
          <w:bCs/>
          <w:sz w:val="22"/>
          <w:szCs w:val="22"/>
        </w:rPr>
        <w:t xml:space="preserve">Context: </w:t>
      </w:r>
      <w:r>
        <w:rPr>
          <w:rFonts w:ascii="Arial" w:cs="Arial" w:eastAsia="Arial" w:hAnsi="Arial"/>
          <w:sz w:val="22"/>
          <w:szCs w:val="22"/>
        </w:rPr>
        <w:t xml:space="preserve">Creating Airtable views to make pipeline state visible to the team without running queries or reading code.</w:t>
      </w:r>
    </w:p>
    <w:p>
      <w:pPr>
        <w:spacing w:after="60" w:before="60"/>
      </w:pPr>
      <w:r>
        <w:rPr>
          <w:rFonts w:ascii="Arial" w:cs="Arial" w:eastAsia="Arial" w:hAnsi="Arial"/>
          <w:b/>
          <w:bCs/>
          <w:sz w:val="22"/>
          <w:szCs w:val="22"/>
        </w:rPr>
        <w:t xml:space="preserve">Prompt used: </w:t>
      </w:r>
      <w:r>
        <w:rPr>
          <w:rFonts w:ascii="Arial" w:cs="Arial" w:eastAsia="Arial" w:hAnsi="Arial"/>
          <w:sz w:val="22"/>
          <w:szCs w:val="22"/>
        </w:rPr>
        <w:t xml:space="preserve">How do I create an Airtable view that groups all records by status field to show pipeline progress at a glance?</w:t>
      </w:r>
    </w:p>
    <w:p>
      <w:pPr>
        <w:spacing w:after="60" w:before="60"/>
      </w:pPr>
      <w:r>
        <w:rPr>
          <w:rFonts w:ascii="Arial" w:cs="Arial" w:eastAsia="Arial" w:hAnsi="Arial"/>
          <w:b/>
          <w:bCs/>
          <w:sz w:val="22"/>
          <w:szCs w:val="22"/>
        </w:rPr>
        <w:t xml:space="preserve">What it suggested: </w:t>
      </w:r>
      <w:r>
        <w:rPr>
          <w:rFonts w:ascii="Arial" w:cs="Arial" w:eastAsia="Arial" w:hAnsi="Arial"/>
          <w:sz w:val="22"/>
          <w:szCs w:val="22"/>
        </w:rPr>
        <w:t xml:space="preserve">Add a new Grid view, use the Group function in the toolbar, select the status field. Each group collapses and shows record count. Add a second view with a Filter on status=error for the error monitor.</w:t>
      </w:r>
    </w:p>
    <w:p>
      <w:pPr>
        <w:spacing w:after="60" w:before="60"/>
      </w:pPr>
      <w:r>
        <w:rPr>
          <w:rFonts w:ascii="Arial" w:cs="Arial" w:eastAsia="Arial" w:hAnsi="Arial"/>
          <w:b/>
          <w:bCs/>
          <w:sz w:val="22"/>
          <w:szCs w:val="22"/>
        </w:rPr>
        <w:t xml:space="preserve">Evaluation: </w:t>
      </w:r>
      <w:r>
        <w:rPr>
          <w:rFonts w:ascii="Arial" w:cs="Arial" w:eastAsia="Arial" w:hAnsi="Arial"/>
          <w:sz w:val="22"/>
          <w:szCs w:val="22"/>
        </w:rPr>
        <w:t xml:space="preserve">Simple and immediately useful. The Pipeline Status view shows the funnel in one screenshot — error:1, needs_review:4, processed:31 — which tells the whole story of the Week 10 run.</w:t>
      </w:r>
    </w:p>
    <w:p>
      <w:pPr>
        <w:spacing w:after="60" w:before="60"/>
      </w:pPr>
      <w:r>
        <w:rPr>
          <w:rFonts w:ascii="Arial" w:cs="Arial" w:eastAsia="Arial" w:hAnsi="Arial"/>
          <w:b/>
          <w:bCs/>
          <w:sz w:val="22"/>
          <w:szCs w:val="22"/>
        </w:rPr>
        <w:t xml:space="preserve">Reflection: </w:t>
      </w:r>
      <w:r>
        <w:rPr>
          <w:rFonts w:ascii="Arial" w:cs="Arial" w:eastAsia="Arial" w:hAnsi="Arial"/>
          <w:sz w:val="22"/>
          <w:szCs w:val="22"/>
        </w:rPr>
        <w:t xml:space="preserve">The grouped view made a real bug visible — the error group showed 1 record from a rate limit hit that we had not noticed during the workflow run. Without the view we would not have known a record failed.</w:t>
      </w:r>
    </w:p>
    <w:p>
      <w:pPr>
        <w:spacing w:after="120" w:before="120"/>
      </w:pPr>
    </w:p>
    <w:p>
      <w:pPr>
        <w:pStyle w:val="Heading3"/>
        <w:spacing w:after="80" w:before="200"/>
      </w:pPr>
      <w:r>
        <w:rPr>
          <w:rFonts w:ascii="Arial" w:cs="Arial" w:eastAsia="Arial" w:hAnsi="Arial"/>
          <w:b/>
          <w:bCs/>
          <w:sz w:val="22"/>
          <w:szCs w:val="22"/>
        </w:rPr>
        <w:t xml:space="preserve">Entry 9 — Debugging the Error Path Expression</w:t>
      </w:r>
    </w:p>
    <w:p>
      <w:pPr>
        <w:spacing w:after="60" w:before="60"/>
      </w:pPr>
      <w:r>
        <w:rPr>
          <w:rFonts w:ascii="Arial" w:cs="Arial" w:eastAsia="Arial" w:hAnsi="Arial"/>
          <w:b/>
          <w:bCs/>
          <w:sz w:val="22"/>
          <w:szCs w:val="22"/>
        </w:rPr>
        <w:t xml:space="preserve">Date: </w:t>
      </w:r>
      <w:r>
        <w:rPr>
          <w:rFonts w:ascii="Arial" w:cs="Arial" w:eastAsia="Arial" w:hAnsi="Arial"/>
          <w:sz w:val="22"/>
          <w:szCs w:val="22"/>
        </w:rPr>
        <w:t xml:space="preserve">Week 10</w:t>
      </w:r>
    </w:p>
    <w:p>
      <w:pPr>
        <w:spacing w:after="60" w:before="60"/>
      </w:pPr>
      <w:r>
        <w:rPr>
          <w:rFonts w:ascii="Arial" w:cs="Arial" w:eastAsia="Arial" w:hAnsi="Arial"/>
          <w:b/>
          <w:bCs/>
          <w:sz w:val="22"/>
          <w:szCs w:val="22"/>
        </w:rPr>
        <w:t xml:space="preserve">Context: </w:t>
      </w:r>
      <w:r>
        <w:rPr>
          <w:rFonts w:ascii="Arial" w:cs="Arial" w:eastAsia="Arial" w:hAnsi="Arial"/>
          <w:sz w:val="22"/>
          <w:szCs w:val="22"/>
        </w:rPr>
        <w:t xml:space="preserve">The error_reason field was initially mapping to undefined because the Groq rate limit error structure was different from a standard HTTP error.</w:t>
      </w:r>
    </w:p>
    <w:p>
      <w:pPr>
        <w:spacing w:after="60" w:before="60"/>
      </w:pPr>
      <w:r>
        <w:rPr>
          <w:rFonts w:ascii="Arial" w:cs="Arial" w:eastAsia="Arial" w:hAnsi="Arial"/>
          <w:b/>
          <w:bCs/>
          <w:sz w:val="22"/>
          <w:szCs w:val="22"/>
        </w:rPr>
        <w:t xml:space="preserve">Prompt used: </w:t>
      </w:r>
      <w:r>
        <w:rPr>
          <w:rFonts w:ascii="Arial" w:cs="Arial" w:eastAsia="Arial" w:hAnsi="Arial"/>
          <w:sz w:val="22"/>
          <w:szCs w:val="22"/>
        </w:rPr>
        <w:t xml:space="preserve">Groq 429 error — how do I extract the error message from $json when the error is in $json.x_groq?.error?.message instead of $json.error?.message?</w:t>
      </w:r>
    </w:p>
    <w:p>
      <w:pPr>
        <w:spacing w:after="60" w:before="60"/>
      </w:pPr>
      <w:r>
        <w:rPr>
          <w:rFonts w:ascii="Arial" w:cs="Arial" w:eastAsia="Arial" w:hAnsi="Arial"/>
          <w:b/>
          <w:bCs/>
          <w:sz w:val="22"/>
          <w:szCs w:val="22"/>
        </w:rPr>
        <w:t xml:space="preserve">What it suggested: </w:t>
      </w:r>
      <w:r>
        <w:rPr>
          <w:rFonts w:ascii="Arial" w:cs="Arial" w:eastAsia="Arial" w:hAnsi="Arial"/>
          <w:sz w:val="22"/>
          <w:szCs w:val="22"/>
        </w:rPr>
        <w:t xml:space="preserve">Use optional chaining with a fallback: $json.error?.message || $json.x_groq?.error?.message || 'API Rate Limit Exceeded'. This handles both standard HTTP errors and Groq-specific error formats.</w:t>
      </w:r>
    </w:p>
    <w:p>
      <w:pPr>
        <w:spacing w:after="60" w:before="60"/>
      </w:pPr>
      <w:r>
        <w:rPr>
          <w:rFonts w:ascii="Arial" w:cs="Arial" w:eastAsia="Arial" w:hAnsi="Arial"/>
          <w:b/>
          <w:bCs/>
          <w:sz w:val="22"/>
          <w:szCs w:val="22"/>
        </w:rPr>
        <w:t xml:space="preserve">Evaluation: </w:t>
      </w:r>
      <w:r>
        <w:rPr>
          <w:rFonts w:ascii="Arial" w:cs="Arial" w:eastAsia="Arial" w:hAnsi="Arial"/>
          <w:sz w:val="22"/>
          <w:szCs w:val="22"/>
        </w:rPr>
        <w:t xml:space="preserve">Correct. The expression successfully extracted API Rate Limit Exceeded into the error_reason field as shown in the Set node output panel.</w:t>
      </w:r>
    </w:p>
    <w:p>
      <w:pPr>
        <w:spacing w:after="60" w:before="60"/>
      </w:pPr>
      <w:r>
        <w:rPr>
          <w:rFonts w:ascii="Arial" w:cs="Arial" w:eastAsia="Arial" w:hAnsi="Arial"/>
          <w:b/>
          <w:bCs/>
          <w:sz w:val="22"/>
          <w:szCs w:val="22"/>
        </w:rPr>
        <w:t xml:space="preserve">Reflection: </w:t>
      </w:r>
      <w:r>
        <w:rPr>
          <w:rFonts w:ascii="Arial" w:cs="Arial" w:eastAsia="Arial" w:hAnsi="Arial"/>
          <w:sz w:val="22"/>
          <w:szCs w:val="22"/>
        </w:rPr>
        <w:t xml:space="preserve">Different APIs structure their error responses differently. Always inspect the actual error JSON in the n8n output panel before writing the extraction expression — never assume the error is in $json.error.message.</w:t>
      </w:r>
    </w:p>
    <w:p>
      <w:pPr>
        <w:pBdr>
          <w:bottom w:val="single" w:color="CCCCCC" w:sz="4"/>
        </w:pBdr>
        <w:spacing w:after="200" w:before="200"/>
      </w:pPr>
    </w:p>
    <w:p>
      <w:pPr>
        <w:pStyle w:val="Heading1"/>
        <w:spacing w:after="160" w:before="400"/>
      </w:pPr>
      <w:r>
        <w:rPr>
          <w:rFonts w:ascii="Arial" w:cs="Arial" w:eastAsia="Arial" w:hAnsi="Arial"/>
          <w:b/>
          <w:bCs/>
          <w:color w:val="1F3864"/>
          <w:sz w:val="32"/>
          <w:szCs w:val="32"/>
        </w:rPr>
        <w:t xml:space="preserve">Deliverables Checklist</w:t>
      </w:r>
    </w:p>
    <w:p>
      <w:pPr>
        <w:pStyle w:val="ListParagraph"/>
        <w:numPr>
          <w:ilvl w:val="0"/>
          <w:numId w:val="2"/>
        </w:numPr>
        <w:spacing w:after="40" w:before="40"/>
      </w:pPr>
      <w:r>
        <w:rPr>
          <w:rFonts w:ascii="Arial" w:cs="Arial" w:eastAsia="Arial" w:hAnsi="Arial"/>
          <w:sz w:val="22"/>
          <w:szCs w:val="22"/>
        </w:rPr>
        <w:t xml:space="preserve">n8n-error-handler.jpeg — Set node showing status=error and error_reason expression with API Rate Limit Exceeded in output</w:t>
      </w:r>
    </w:p>
    <w:p>
      <w:pPr>
        <w:pStyle w:val="ListParagraph"/>
        <w:numPr>
          <w:ilvl w:val="0"/>
          <w:numId w:val="2"/>
        </w:numPr>
        <w:spacing w:after="40" w:before="40"/>
      </w:pPr>
      <w:r>
        <w:rPr>
          <w:rFonts w:ascii="Arial" w:cs="Arial" w:eastAsia="Arial" w:hAnsi="Arial"/>
          <w:sz w:val="22"/>
          <w:szCs w:val="22"/>
        </w:rPr>
        <w:t xml:space="preserve">airtable-error-state.jpeg — Airtable showing row with status=error, System Error flags, AxiosError 429 message</w:t>
      </w:r>
    </w:p>
    <w:p>
      <w:pPr>
        <w:pStyle w:val="ListParagraph"/>
        <w:numPr>
          <w:ilvl w:val="0"/>
          <w:numId w:val="2"/>
        </w:numPr>
        <w:spacing w:after="40" w:before="40"/>
      </w:pPr>
      <w:r>
        <w:rPr>
          <w:rFonts w:ascii="Arial" w:cs="Arial" w:eastAsia="Arial" w:hAnsi="Arial"/>
          <w:sz w:val="22"/>
          <w:szCs w:val="22"/>
        </w:rPr>
        <w:t xml:space="preserve">Brief error handling description — included in Part 1 above</w:t>
      </w:r>
    </w:p>
    <w:p>
      <w:pPr>
        <w:pStyle w:val="ListParagraph"/>
        <w:numPr>
          <w:ilvl w:val="0"/>
          <w:numId w:val="2"/>
        </w:numPr>
        <w:spacing w:after="40" w:before="40"/>
      </w:pPr>
      <w:r>
        <w:rPr>
          <w:rFonts w:ascii="Arial" w:cs="Arial" w:eastAsia="Arial" w:hAnsi="Arial"/>
          <w:sz w:val="22"/>
          <w:szCs w:val="22"/>
        </w:rPr>
        <w:t xml:space="preserve">n8n-routing-node.jpeg — IF node showing $json.fields.amount &gt; 5000 condition with False Branch output</w:t>
      </w:r>
    </w:p>
    <w:p>
      <w:pPr>
        <w:pStyle w:val="ListParagraph"/>
        <w:numPr>
          <w:ilvl w:val="0"/>
          <w:numId w:val="2"/>
        </w:numPr>
        <w:spacing w:after="40" w:before="40"/>
      </w:pPr>
      <w:r>
        <w:rPr>
          <w:rFonts w:ascii="Arial" w:cs="Arial" w:eastAsia="Arial" w:hAnsi="Arial"/>
          <w:sz w:val="22"/>
          <w:szCs w:val="22"/>
        </w:rPr>
        <w:t xml:space="preserve">airtable-routed-paths.jpeg — Airtable showing needs_review and processed status groups with AI explanations</w:t>
      </w:r>
    </w:p>
    <w:p>
      <w:pPr>
        <w:pStyle w:val="ListParagraph"/>
        <w:numPr>
          <w:ilvl w:val="0"/>
          <w:numId w:val="2"/>
        </w:numPr>
        <w:spacing w:after="40" w:before="40"/>
      </w:pPr>
      <w:r>
        <w:rPr>
          <w:rFonts w:ascii="Arial" w:cs="Arial" w:eastAsia="Arial" w:hAnsi="Arial"/>
          <w:sz w:val="22"/>
          <w:szCs w:val="22"/>
        </w:rPr>
        <w:t xml:space="preserve">Threshold justification — included in Part 2 above</w:t>
      </w:r>
    </w:p>
    <w:p>
      <w:pPr>
        <w:pStyle w:val="ListParagraph"/>
        <w:numPr>
          <w:ilvl w:val="0"/>
          <w:numId w:val="2"/>
        </w:numPr>
        <w:spacing w:after="40" w:before="40"/>
      </w:pPr>
      <w:r>
        <w:rPr>
          <w:rFonts w:ascii="Arial" w:cs="Arial" w:eastAsia="Arial" w:hAnsi="Arial"/>
          <w:sz w:val="22"/>
          <w:szCs w:val="22"/>
        </w:rPr>
        <w:t xml:space="preserve">dashboard-pipeline-status.jpeg — Airtable grouped view showing error/needs_review/processed counts</w:t>
      </w:r>
    </w:p>
    <w:p>
      <w:pPr>
        <w:pStyle w:val="ListParagraph"/>
        <w:numPr>
          <w:ilvl w:val="0"/>
          <w:numId w:val="2"/>
        </w:numPr>
        <w:spacing w:after="40" w:before="40"/>
      </w:pPr>
      <w:r>
        <w:rPr>
          <w:rFonts w:ascii="Arial" w:cs="Arial" w:eastAsia="Arial" w:hAnsi="Arial"/>
          <w:sz w:val="22"/>
          <w:szCs w:val="22"/>
        </w:rPr>
        <w:t xml:space="preserve">dashboard-error-monitor.jpeg — Airtable filtered view showing 1 error record with full error message</w:t>
      </w:r>
    </w:p>
    <w:p>
      <w:pPr>
        <w:pStyle w:val="ListParagraph"/>
        <w:numPr>
          <w:ilvl w:val="0"/>
          <w:numId w:val="2"/>
        </w:numPr>
        <w:spacing w:after="40" w:before="40"/>
      </w:pPr>
      <w:r>
        <w:rPr>
          <w:rFonts w:ascii="Arial" w:cs="Arial" w:eastAsia="Arial" w:hAnsi="Arial"/>
          <w:sz w:val="22"/>
          <w:szCs w:val="22"/>
        </w:rPr>
        <w:t xml:space="preserve">One sentence per view — included in Part 3 above</w:t>
      </w:r>
    </w:p>
    <w:p>
      <w:pPr>
        <w:pStyle w:val="ListParagraph"/>
        <w:numPr>
          <w:ilvl w:val="0"/>
          <w:numId w:val="2"/>
        </w:numPr>
        <w:spacing w:after="40" w:before="40"/>
      </w:pPr>
      <w:r>
        <w:rPr>
          <w:rFonts w:ascii="Arial" w:cs="Arial" w:eastAsia="Arial" w:hAnsi="Arial"/>
          <w:sz w:val="22"/>
          <w:szCs w:val="22"/>
        </w:rPr>
        <w:t xml:space="preserve">prompt-log-ergi.md — entries 6-9 added, pushed to capstone repo</w:t>
      </w:r>
    </w:p>
    <w:p>
      <w:pPr>
        <w:spacing w:before="600"/>
        <w:jc w:val="center"/>
      </w:pPr>
      <w:r>
        <w:rPr>
          <w:rFonts w:ascii="Arial" w:cs="Arial" w:eastAsia="Arial" w:hAnsi="Arial"/>
          <w:i/>
          <w:iCs/>
          <w:color w:val="999999"/>
          <w:sz w:val="20"/>
          <w:szCs w:val="20"/>
        </w:rPr>
        <w:t xml:space="preserve">Week 10 Lab — Financial Fraud Detection System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2026-05-21T20:57:31.092Z</dcterms:created>
  <dcterms:modified xsi:type="dcterms:W3CDTF">2026-05-21T20:57:31.093Z</dcterms:modified>
</cp:coreProperties>
</file>

<file path=docProps/custom.xml><?xml version="1.0" encoding="utf-8"?>
<Properties xmlns="http://schemas.openxmlformats.org/officeDocument/2006/custom-properties" xmlns:vt="http://schemas.openxmlformats.org/officeDocument/2006/docPropsVTypes"/>
</file>