
<file path=[Content_Types].xml><?xml version="1.0" encoding="utf-8"?>
<Types xmlns="http://schemas.openxmlformats.org/package/2006/content-types">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89AB75">
      <w:pPr>
        <w:jc w:val="center"/>
      </w:pPr>
      <w:r>
        <w:rPr>
          <w:rFonts w:hint="eastAsia"/>
        </w:rP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D835E48">
      <w:pPr>
        <w:jc w:val="center"/>
        <w:rPr>
          <w:rFonts w:ascii="黑体" w:eastAsia="黑体"/>
          <w:b/>
          <w:sz w:val="44"/>
          <w:szCs w:val="44"/>
        </w:rPr>
      </w:pPr>
    </w:p>
    <w:p w14:paraId="03C49B2B">
      <w:pPr>
        <w:spacing w:line="360" w:lineRule="auto"/>
        <w:jc w:val="center"/>
        <w:rPr>
          <w:rFonts w:ascii="黑体" w:eastAsia="黑体"/>
          <w:b/>
          <w:sz w:val="52"/>
          <w:szCs w:val="52"/>
        </w:rPr>
      </w:pPr>
    </w:p>
    <w:p w14:paraId="28817E24">
      <w:pPr>
        <w:spacing w:line="360" w:lineRule="auto"/>
        <w:jc w:val="center"/>
        <w:rPr>
          <w:rFonts w:ascii="黑体" w:eastAsia="黑体"/>
          <w:b/>
          <w:sz w:val="52"/>
          <w:szCs w:val="52"/>
        </w:rPr>
      </w:pPr>
      <w:r>
        <w:rPr>
          <w:rFonts w:hint="eastAsia" w:ascii="黑体" w:eastAsia="黑体"/>
          <w:b/>
          <w:sz w:val="52"/>
          <w:szCs w:val="52"/>
        </w:rPr>
        <w:t>企 业 项 目 实 践</w:t>
      </w:r>
    </w:p>
    <w:p w14:paraId="0AD0E36E">
      <w:pPr>
        <w:spacing w:line="360" w:lineRule="auto"/>
        <w:jc w:val="center"/>
        <w:rPr>
          <w:rFonts w:ascii="黑体" w:eastAsia="黑体"/>
          <w:b/>
          <w:sz w:val="52"/>
          <w:szCs w:val="52"/>
        </w:rPr>
      </w:pPr>
    </w:p>
    <w:p w14:paraId="0AB196DB">
      <w:pPr>
        <w:spacing w:line="360" w:lineRule="auto"/>
        <w:jc w:val="center"/>
        <w:rPr>
          <w:rFonts w:ascii="黑体" w:eastAsia="黑体"/>
          <w:b/>
          <w:sz w:val="52"/>
          <w:szCs w:val="52"/>
        </w:rPr>
      </w:pPr>
      <w:r>
        <w:rPr>
          <w:rFonts w:hint="eastAsia" w:ascii="黑体" w:eastAsia="黑体"/>
          <w:b/>
          <w:sz w:val="52"/>
          <w:szCs w:val="52"/>
        </w:rPr>
        <w:t>课 程 任 务 书</w:t>
      </w:r>
    </w:p>
    <w:p w14:paraId="59F50342">
      <w:pPr>
        <w:jc w:val="center"/>
        <w:rPr>
          <w:rFonts w:ascii="宋体" w:hAnsi="宋体"/>
          <w:sz w:val="32"/>
          <w:szCs w:val="32"/>
        </w:rPr>
      </w:pPr>
    </w:p>
    <w:p w14:paraId="278AE18E">
      <w:pPr>
        <w:ind w:firstLine="960" w:firstLineChars="400"/>
        <w:rPr>
          <w:rFonts w:ascii="宋体" w:hAnsi="宋体"/>
          <w:sz w:val="24"/>
        </w:rPr>
      </w:pPr>
      <w:r>
        <w:rPr>
          <w:rFonts w:hint="eastAsia" w:ascii="宋体" w:hAnsi="宋体"/>
          <w:sz w:val="24"/>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ascii="宋体" w:hAnsi="宋体"/>
          <w:sz w:val="24"/>
          <w:u w:val="single"/>
        </w:rPr>
        <w:t>吸附式移动加工机器人系统开发</w:t>
      </w:r>
      <w:r>
        <w:rPr>
          <w:rFonts w:hint="eastAsia" w:ascii="宋体" w:hAnsi="宋体"/>
          <w:sz w:val="24"/>
          <w:u w:val="single"/>
        </w:rPr>
        <w:t xml:space="preserve">        </w:t>
      </w:r>
    </w:p>
    <w:p w14:paraId="15FBD19D">
      <w:pPr>
        <w:ind w:left="1200" w:hanging="1200" w:hangingChars="500"/>
        <w:rPr>
          <w:rFonts w:ascii="宋体" w:hAnsi="宋体"/>
          <w:sz w:val="24"/>
        </w:rPr>
      </w:pPr>
    </w:p>
    <w:p w14:paraId="78A54362">
      <w:pPr>
        <w:rPr>
          <w:rFonts w:ascii="宋体" w:hAnsi="宋体"/>
          <w:sz w:val="24"/>
        </w:rPr>
      </w:pPr>
      <w:r>
        <w:rPr>
          <w:rFonts w:ascii="宋体" w:hAnsi="宋体"/>
          <w:sz w:val="24"/>
        </w:rPr>
        <w:t xml:space="preserve"> </w:t>
      </w:r>
      <w:r>
        <w:rPr>
          <w:rFonts w:hint="eastAsia" w:ascii="宋体" w:hAnsi="宋体"/>
          <w:sz w:val="24"/>
        </w:rPr>
        <w:t xml:space="preserve">               </w:t>
      </w:r>
    </w:p>
    <w:p w14:paraId="7716EE26">
      <w:pPr>
        <w:rPr>
          <w:rFonts w:ascii="宋体" w:hAnsi="宋体"/>
          <w:sz w:val="24"/>
        </w:rPr>
      </w:pPr>
    </w:p>
    <w:p w14:paraId="45BB290E">
      <w:pPr>
        <w:ind w:firstLine="2640" w:firstLineChars="1100"/>
        <w:rPr>
          <w:rFonts w:ascii="宋体" w:hAnsi="宋体"/>
          <w:sz w:val="24"/>
        </w:rPr>
      </w:pPr>
      <w:r>
        <w:rPr>
          <w:rFonts w:hint="eastAsia" w:ascii="宋体" w:hAnsi="宋体"/>
          <w:sz w:val="24"/>
        </w:rPr>
        <w:t xml:space="preserve">姓 名： </w:t>
      </w:r>
      <w:r>
        <w:rPr>
          <w:rFonts w:hint="eastAsia" w:ascii="宋体" w:hAnsi="宋体"/>
          <w:sz w:val="24"/>
          <w:u w:val="single"/>
        </w:rPr>
        <w:t xml:space="preserve">  </w:t>
      </w:r>
      <w:r>
        <w:rPr>
          <w:rFonts w:hint="eastAsia" w:ascii="宋体" w:hAnsi="宋体"/>
          <w:sz w:val="24"/>
          <w:u w:val="single"/>
          <w:lang w:val="en-US" w:eastAsia="zh-CN"/>
        </w:rPr>
        <w:t>陈诗雨</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3822E4AA">
      <w:pPr>
        <w:ind w:firstLine="2640" w:firstLineChars="1100"/>
        <w:rPr>
          <w:rFonts w:ascii="宋体" w:hAnsi="宋体" w:eastAsia="宋体" w:cs="宋体"/>
          <w:sz w:val="24"/>
          <w:u w:val="single"/>
        </w:rPr>
      </w:pPr>
      <w:r>
        <w:rPr>
          <w:rFonts w:hint="eastAsia" w:ascii="宋体" w:hAnsi="宋体"/>
          <w:sz w:val="24"/>
        </w:rPr>
        <w:t xml:space="preserve">学 号： </w:t>
      </w:r>
      <w:r>
        <w:rPr>
          <w:rFonts w:hint="eastAsia" w:ascii="宋体" w:hAnsi="宋体"/>
          <w:sz w:val="24"/>
          <w:u w:val="single"/>
        </w:rPr>
        <w:t xml:space="preserve">  </w:t>
      </w:r>
      <w:r>
        <w:rPr>
          <w:rFonts w:hint="eastAsia" w:ascii="宋体" w:hAnsi="宋体"/>
          <w:sz w:val="24"/>
          <w:u w:val="single"/>
          <w:lang w:val="en-US" w:eastAsia="zh-CN"/>
        </w:rPr>
        <w:t>U202210869</w:t>
      </w:r>
      <w:r>
        <w:rPr>
          <w:rFonts w:hint="eastAsia" w:ascii="宋体" w:hAnsi="宋体" w:cs="宋体"/>
          <w:sz w:val="24"/>
          <w:u w:val="single"/>
        </w:rPr>
        <w:t xml:space="preserve"> </w:t>
      </w:r>
      <w:r>
        <w:rPr>
          <w:rFonts w:hint="eastAsia" w:ascii="宋体" w:hAnsi="宋体" w:eastAsia="宋体" w:cs="宋体"/>
          <w:sz w:val="24"/>
          <w:u w:val="single"/>
        </w:rPr>
        <w:t xml:space="preserve"> </w:t>
      </w:r>
    </w:p>
    <w:p w14:paraId="2DAB1AC9">
      <w:pPr>
        <w:ind w:firstLine="2160" w:firstLineChars="900"/>
        <w:rPr>
          <w:rFonts w:ascii="宋体" w:hAnsi="宋体" w:eastAsia="宋体" w:cs="宋体"/>
          <w:sz w:val="24"/>
          <w:u w:val="single"/>
        </w:rPr>
      </w:pPr>
      <w:r>
        <w:rPr>
          <w:rFonts w:hint="eastAsia" w:ascii="宋体" w:hAnsi="宋体"/>
          <w:sz w:val="24"/>
        </w:rPr>
        <w:t>同组成员：</w:t>
      </w:r>
      <w:r>
        <w:rPr>
          <w:rFonts w:hint="eastAsia" w:ascii="宋体" w:hAnsi="宋体" w:eastAsia="宋体" w:cs="宋体"/>
          <w:sz w:val="24"/>
          <w:u w:val="single"/>
        </w:rPr>
        <w:t xml:space="preserve"> </w:t>
      </w:r>
      <w:r>
        <w:rPr>
          <w:rFonts w:hint="eastAsia" w:ascii="宋体" w:hAnsi="宋体" w:eastAsia="宋体" w:cs="宋体"/>
          <w:sz w:val="24"/>
          <w:u w:val="single"/>
          <w:lang w:val="en-US" w:eastAsia="zh-CN"/>
        </w:rPr>
        <w:t>高雨瑄、白家屹、梁敏诗</w:t>
      </w:r>
      <w:r>
        <w:rPr>
          <w:rFonts w:hint="eastAsia" w:ascii="宋体" w:hAnsi="宋体" w:eastAsia="宋体" w:cs="宋体"/>
          <w:sz w:val="24"/>
          <w:u w:val="single"/>
        </w:rPr>
        <w:t xml:space="preserve"> </w:t>
      </w:r>
    </w:p>
    <w:p w14:paraId="182F605F">
      <w:pPr>
        <w:ind w:firstLine="2400" w:firstLineChars="1000"/>
        <w:rPr>
          <w:rFonts w:ascii="宋体" w:hAnsi="宋体"/>
          <w:sz w:val="24"/>
        </w:rPr>
      </w:pPr>
      <w:r>
        <w:rPr>
          <w:rFonts w:hint="eastAsia" w:ascii="宋体" w:hAnsi="宋体"/>
          <w:sz w:val="24"/>
        </w:rPr>
        <w:t>班 级：机械本硕博</w:t>
      </w:r>
      <w:r>
        <w:rPr>
          <w:rFonts w:hint="eastAsia" w:ascii="宋体" w:hAnsi="宋体"/>
          <w:sz w:val="24"/>
          <w:u w:val="single"/>
        </w:rPr>
        <w:t xml:space="preserve"> </w:t>
      </w:r>
      <w:r>
        <w:rPr>
          <w:rFonts w:hint="eastAsia" w:ascii="宋体" w:hAnsi="宋体"/>
          <w:sz w:val="24"/>
          <w:u w:val="single"/>
          <w:lang w:val="en-US" w:eastAsia="zh-CN"/>
        </w:rPr>
        <w:t>2201</w:t>
      </w:r>
      <w:r>
        <w:rPr>
          <w:rFonts w:hint="eastAsia" w:ascii="宋体" w:hAnsi="宋体"/>
          <w:sz w:val="24"/>
          <w:u w:val="single"/>
        </w:rPr>
        <w:t xml:space="preserve"> </w:t>
      </w:r>
      <w:r>
        <w:rPr>
          <w:rFonts w:hint="eastAsia" w:ascii="宋体" w:hAnsi="宋体"/>
          <w:sz w:val="24"/>
        </w:rPr>
        <w:t xml:space="preserve">班 </w:t>
      </w:r>
    </w:p>
    <w:p w14:paraId="6C90DDB2">
      <w:pPr>
        <w:jc w:val="center"/>
        <w:rPr>
          <w:rFonts w:ascii="宋体" w:hAnsi="宋体"/>
          <w:sz w:val="24"/>
        </w:rPr>
      </w:pPr>
    </w:p>
    <w:p w14:paraId="0C95F6EB">
      <w:pPr>
        <w:rPr>
          <w:rFonts w:ascii="宋体" w:hAnsi="宋体"/>
          <w:sz w:val="24"/>
        </w:rPr>
      </w:pPr>
    </w:p>
    <w:p w14:paraId="702E5595">
      <w:pPr>
        <w:rPr>
          <w:rFonts w:ascii="宋体" w:hAnsi="宋体"/>
          <w:sz w:val="24"/>
        </w:rPr>
      </w:pPr>
    </w:p>
    <w:p w14:paraId="3C962885">
      <w:pPr>
        <w:rPr>
          <w:rFonts w:ascii="宋体" w:hAnsi="宋体"/>
          <w:sz w:val="24"/>
        </w:rPr>
      </w:pPr>
    </w:p>
    <w:p w14:paraId="679D45AA">
      <w:pPr>
        <w:rPr>
          <w:rFonts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24</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6</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22</w:t>
      </w:r>
      <w:bookmarkStart w:id="0" w:name="_GoBack"/>
      <w:bookmarkEnd w:id="0"/>
      <w:r>
        <w:rPr>
          <w:rFonts w:ascii="宋体" w:hAnsi="宋体"/>
          <w:sz w:val="24"/>
          <w:u w:val="single"/>
        </w:rPr>
        <w:t xml:space="preserve"> </w:t>
      </w:r>
      <w:r>
        <w:rPr>
          <w:rFonts w:hint="eastAsia" w:ascii="宋体" w:hAnsi="宋体"/>
          <w:sz w:val="24"/>
        </w:rPr>
        <w:t>日）</w:t>
      </w:r>
    </w:p>
    <w:p w14:paraId="17867250">
      <w:pPr>
        <w:jc w:val="center"/>
        <w:rPr>
          <w:rFonts w:ascii="宋体" w:hAnsi="宋体"/>
          <w:sz w:val="24"/>
        </w:rPr>
      </w:pPr>
    </w:p>
    <w:p w14:paraId="1BDC1B97">
      <w:pPr>
        <w:rPr>
          <w:rFonts w:ascii="宋体" w:hAnsi="宋体"/>
          <w:sz w:val="24"/>
        </w:rPr>
      </w:pPr>
      <w:r>
        <w:rPr>
          <w:rFonts w:ascii="宋体" w:hAnsi="宋体"/>
          <w:sz w:val="24"/>
        </w:rPr>
        <w:br w:type="page"/>
      </w:r>
    </w:p>
    <w:p w14:paraId="661B2FFE">
      <w:pPr>
        <w:spacing w:line="360" w:lineRule="auto"/>
        <w:rPr>
          <w:rFonts w:ascii="宋体" w:hAnsi="宋体"/>
          <w:sz w:val="24"/>
        </w:rPr>
      </w:pPr>
    </w:p>
    <w:p w14:paraId="3C0D0FB2">
      <w:pPr>
        <w:numPr>
          <w:ilvl w:val="0"/>
          <w:numId w:val="1"/>
        </w:numPr>
        <w:spacing w:line="360" w:lineRule="auto"/>
        <w:rPr>
          <w:rFonts w:ascii="宋体" w:hAnsi="宋体"/>
          <w:sz w:val="24"/>
        </w:rPr>
      </w:pPr>
      <w:r>
        <w:rPr>
          <w:rFonts w:hint="eastAsia" w:ascii="宋体" w:hAnsi="宋体"/>
          <w:sz w:val="24"/>
        </w:rPr>
        <w:t>题目来源</w:t>
      </w:r>
    </w:p>
    <w:p w14:paraId="60CB8A77">
      <w:r>
        <w:t>上海飞机制造有限公司蒙皮磨抛活化项目</w:t>
      </w:r>
    </w:p>
    <w:p w14:paraId="6050A489">
      <w:r>
        <w:rPr>
          <w:rFonts w:hint="eastAsia"/>
        </w:rPr>
        <w:t>蒙皮喷漆前需磨抛活化，磨抛一致性决定油漆附着力均匀性，直接影响漆面性能与安全性。现行蒙皮磨抛完全依赖人工手持磨抛执行器手动作业，成为制约产能突破的瓶颈之一，吸附式移动加工机器人突破可达性局限，可构成“蚂蚁噬骨” 式加工机器人集群，为飞机蒙皮表面磨抛活化加工提供新方向</w:t>
      </w:r>
    </w:p>
    <w:p w14:paraId="27A370C7"/>
    <w:p w14:paraId="50BF4687">
      <w:pPr>
        <w:numPr>
          <w:ilvl w:val="0"/>
          <w:numId w:val="1"/>
        </w:numPr>
        <w:spacing w:line="360" w:lineRule="auto"/>
        <w:rPr>
          <w:rFonts w:ascii="宋体" w:hAnsi="宋体"/>
          <w:sz w:val="24"/>
        </w:rPr>
      </w:pPr>
      <w:r>
        <w:rPr>
          <w:rFonts w:hint="eastAsia" w:ascii="宋体" w:hAnsi="宋体"/>
          <w:sz w:val="24"/>
        </w:rPr>
        <w:t>实践目标</w:t>
      </w:r>
    </w:p>
    <w:p w14:paraId="36B641E3">
      <w:pPr>
        <w:rPr>
          <w:rFonts w:hint="eastAsia"/>
        </w:rPr>
      </w:pPr>
      <w:r>
        <w:rPr>
          <w:rFonts w:hint="eastAsia"/>
        </w:rPr>
        <w:t>针对大型构件加工场景，开发多机（</w:t>
      </w:r>
      <w:r>
        <w:t>3台及以上）定位算法</w:t>
      </w:r>
    </w:p>
    <w:p w14:paraId="090A65A7">
      <w:pPr>
        <w:numPr>
          <w:ilvl w:val="0"/>
          <w:numId w:val="1"/>
        </w:numPr>
        <w:spacing w:line="360" w:lineRule="auto"/>
        <w:rPr>
          <w:rFonts w:ascii="宋体" w:hAnsi="宋体"/>
          <w:sz w:val="24"/>
        </w:rPr>
      </w:pPr>
      <w:r>
        <w:rPr>
          <w:rFonts w:hint="eastAsia" w:ascii="宋体" w:hAnsi="宋体"/>
          <w:sz w:val="24"/>
        </w:rPr>
        <w:t>实践内容</w:t>
      </w:r>
    </w:p>
    <w:p w14:paraId="77BAF1E9">
      <w:r>
        <w:rPr>
          <w:rFonts w:hint="eastAsia"/>
        </w:rPr>
        <w:t>研究基于工装全局定位与机载传感定位融合的大范围定位算法</w:t>
      </w:r>
    </w:p>
    <w:p w14:paraId="709BB18C">
      <w:r>
        <w:rPr>
          <w:rFonts w:hint="eastAsia"/>
          <w:b/>
          <w:bCs/>
        </w:rPr>
        <w:t>工装全局定位：</w:t>
      </w:r>
      <w:r>
        <w:rPr>
          <w:rFonts w:hint="eastAsia"/>
        </w:rPr>
        <w:t>外部安装工业相机，识别机器人以及飞机舱段上的视觉标签（或靶标球）；舱段环境工业相机安装方案：舱段周围布置桁架，架设相机。通过工业相机识别飞机舱段和机器人上的视觉标签或靶标球来获取飞机和机器人相对工装的位姿，从而得到机器人在飞机舱段上的位置信息。</w:t>
      </w:r>
    </w:p>
    <w:p w14:paraId="066A35AC">
      <w:pPr>
        <w:rPr>
          <w:rFonts w:hint="eastAsia"/>
        </w:rPr>
      </w:pPr>
      <w:r>
        <w:rPr>
          <w:rFonts w:hint="eastAsia"/>
          <w:b/>
          <w:bCs/>
        </w:rPr>
        <w:t>基于机载传感器的局部自主定位：</w:t>
      </w:r>
      <w:r>
        <w:rPr>
          <w:rFonts w:hint="eastAsia"/>
        </w:rPr>
        <w:t>吸附式移动机器人上安装</w:t>
      </w:r>
      <w:r>
        <w:t>RGB相机和IMU，构建视觉惯性里程计</w:t>
      </w:r>
      <w:r>
        <w:rPr>
          <w:rFonts w:hint="eastAsia"/>
        </w:rPr>
        <w:t>，通过</w:t>
      </w:r>
      <w:r>
        <w:t>RGB相机捕捉蒙皮表面特征，结合IMU获取自身姿态信息</w:t>
      </w:r>
      <w:r>
        <w:rPr>
          <w:rFonts w:hint="eastAsia"/>
        </w:rPr>
        <w:t>。</w:t>
      </w:r>
    </w:p>
    <w:p w14:paraId="6C1EC2B6">
      <w:pPr>
        <w:rPr>
          <w:rFonts w:hint="eastAsia"/>
        </w:rPr>
      </w:pPr>
      <w:r>
        <w:rPr>
          <w:rFonts w:hint="eastAsia"/>
        </w:rPr>
        <w:t>融合上述定位结果，形成机器人的大范围全局定位算法</w:t>
      </w:r>
    </w:p>
    <w:p w14:paraId="47D87A0E">
      <w:pPr>
        <w:rPr>
          <w:rFonts w:hint="eastAsia"/>
        </w:rPr>
      </w:pPr>
    </w:p>
    <w:p w14:paraId="33CC68B7">
      <w:pPr>
        <w:numPr>
          <w:ilvl w:val="0"/>
          <w:numId w:val="1"/>
        </w:numPr>
        <w:spacing w:line="360" w:lineRule="auto"/>
        <w:rPr>
          <w:rFonts w:ascii="宋体" w:hAnsi="宋体"/>
          <w:sz w:val="24"/>
        </w:rPr>
      </w:pPr>
      <w:r>
        <w:rPr>
          <w:rFonts w:hint="eastAsia" w:ascii="宋体" w:hAnsi="宋体"/>
          <w:sz w:val="24"/>
        </w:rPr>
        <w:t>任务与分工</w:t>
      </w:r>
    </w:p>
    <w:p w14:paraId="45316BDD">
      <w:r>
        <w:rPr>
          <w:rFonts w:hint="eastAsia"/>
        </w:rPr>
        <w:t>①</w:t>
      </w:r>
      <w:r>
        <w:t xml:space="preserve"> 使用外部相机定位方案，确定各机器人的磨抛加工区域和全局位置</w:t>
      </w:r>
    </w:p>
    <w:p w14:paraId="1403E2D1">
      <w:r>
        <w:rPr>
          <w:rFonts w:hint="eastAsia"/>
        </w:rPr>
        <w:t>②</w:t>
      </w:r>
      <w:r>
        <w:t xml:space="preserve"> 在机器人运动过程中，利用机载传感器构建视觉惯性里程计，获取实时位姿反馈</w:t>
      </w:r>
    </w:p>
    <w:p w14:paraId="6FC25D48">
      <w:pPr>
        <w:rPr>
          <w:rFonts w:ascii="宋体" w:hAnsi="宋体"/>
          <w:sz w:val="24"/>
        </w:rPr>
      </w:pPr>
      <w:r>
        <w:rPr>
          <w:rFonts w:hint="eastAsia"/>
        </w:rPr>
        <w:t>③</w:t>
      </w:r>
      <w:r>
        <w:t xml:space="preserve"> 结合外部定位和机载定位信息，采用基于卡尔曼滤波的融合定位方法进行轨迹跟踪</w:t>
      </w:r>
    </w:p>
    <w:p w14:paraId="43DA0986">
      <w:pPr>
        <w:spacing w:line="360" w:lineRule="auto"/>
        <w:rPr>
          <w:rFonts w:ascii="宋体" w:hAnsi="宋体"/>
          <w:sz w:val="24"/>
        </w:rPr>
      </w:pPr>
      <w:r>
        <w:rPr>
          <w:rFonts w:hint="eastAsia" w:ascii="宋体" w:hAnsi="宋体"/>
          <w:sz w:val="24"/>
        </w:rPr>
        <w:t>五、已具备的实践条件</w:t>
      </w:r>
    </w:p>
    <w:p w14:paraId="152DC2AB">
      <w:r>
        <w:rPr>
          <w:rFonts w:hint="eastAsia"/>
        </w:rPr>
        <w:t>吸附式移动机器人：在上飞工程中心基金项目“具备变曲率曲面蒙皮吸附能力的便携式移动作业平台”项目支持下完成了样机开发，具备如下特性：</w:t>
      </w:r>
    </w:p>
    <w:p w14:paraId="1791D5FE">
      <w:r>
        <w:rPr>
          <w:rFonts w:hint="eastAsia"/>
        </w:rPr>
        <w:t xml:space="preserve">变曲率蒙皮稳定吸附移动能力 </w:t>
      </w:r>
    </w:p>
    <w:p w14:paraId="50CB29C5">
      <w:r>
        <w:rPr>
          <w:rFonts w:hint="eastAsia"/>
        </w:rPr>
        <w:t xml:space="preserve">    ① 实现平面吸附力≥1100N，曲面吸附力≥800N</w:t>
      </w:r>
    </w:p>
    <w:p w14:paraId="1D0E42C2">
      <w:r>
        <w:rPr>
          <w:rFonts w:hint="eastAsia"/>
        </w:rPr>
        <w:t xml:space="preserve">    ② 在曲率半径≥1.5m的曲面区域实现稳定吸附移动</w:t>
      </w:r>
    </w:p>
    <w:p w14:paraId="4723DE4C">
      <w:r>
        <w:rPr>
          <w14:ligatures w14:val="none"/>
        </w:rPr>
        <w:drawing>
          <wp:inline distT="0" distB="0" distL="0" distR="0">
            <wp:extent cx="5274310" cy="1223645"/>
            <wp:effectExtent l="0" t="0" r="0" b="0"/>
            <wp:docPr id="17469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3703" name="图片 1"/>
                    <pic:cNvPicPr>
                      <a:picLocks noChangeAspect="1"/>
                    </pic:cNvPicPr>
                  </pic:nvPicPr>
                  <pic:blipFill>
                    <a:blip r:embed="rId5"/>
                    <a:stretch>
                      <a:fillRect/>
                    </a:stretch>
                  </pic:blipFill>
                  <pic:spPr>
                    <a:xfrm>
                      <a:off x="0" y="0"/>
                      <a:ext cx="5274310" cy="1223645"/>
                    </a:xfrm>
                    <a:prstGeom prst="rect">
                      <a:avLst/>
                    </a:prstGeom>
                  </pic:spPr>
                </pic:pic>
              </a:graphicData>
            </a:graphic>
          </wp:inline>
        </w:drawing>
      </w:r>
    </w:p>
    <w:p w14:paraId="4033BB64">
      <w:pPr>
        <w:spacing w:line="360" w:lineRule="auto"/>
        <w:rPr>
          <w:rFonts w:hAnsi="宋体"/>
          <w:sz w:val="24"/>
        </w:rPr>
      </w:pPr>
    </w:p>
    <w:p w14:paraId="57218639">
      <w:pPr>
        <w:spacing w:line="360" w:lineRule="auto"/>
        <w:rPr>
          <w:rFonts w:ascii="黑体" w:hAnsi="宋体" w:eastAsia="黑体"/>
          <w:b/>
          <w:sz w:val="36"/>
          <w:szCs w:val="36"/>
        </w:rPr>
      </w:pPr>
      <w:r>
        <w:rPr>
          <w:rFonts w:hint="eastAsia" w:hAnsi="宋体"/>
          <w:sz w:val="24"/>
        </w:rPr>
        <w:t>六、进程安排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78B8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3C272607">
            <w:pPr>
              <w:jc w:val="center"/>
              <w:rPr>
                <w:szCs w:val="21"/>
              </w:rPr>
            </w:pPr>
            <w:r>
              <w:rPr>
                <w:rFonts w:hint="eastAsia"/>
                <w:szCs w:val="21"/>
              </w:rPr>
              <w:t>设计阶段</w:t>
            </w:r>
          </w:p>
        </w:tc>
        <w:tc>
          <w:tcPr>
            <w:tcW w:w="4394" w:type="dxa"/>
          </w:tcPr>
          <w:p w14:paraId="44EAB4E8">
            <w:pPr>
              <w:jc w:val="center"/>
              <w:rPr>
                <w:szCs w:val="21"/>
              </w:rPr>
            </w:pPr>
            <w:r>
              <w:rPr>
                <w:rFonts w:hint="eastAsia"/>
                <w:szCs w:val="21"/>
              </w:rPr>
              <w:t>设计内容摘要</w:t>
            </w:r>
          </w:p>
        </w:tc>
        <w:tc>
          <w:tcPr>
            <w:tcW w:w="1389" w:type="dxa"/>
          </w:tcPr>
          <w:p w14:paraId="7B2B045D">
            <w:pPr>
              <w:jc w:val="center"/>
              <w:rPr>
                <w:szCs w:val="21"/>
              </w:rPr>
            </w:pPr>
            <w:r>
              <w:rPr>
                <w:rFonts w:hint="eastAsia"/>
                <w:szCs w:val="21"/>
              </w:rPr>
              <w:t>周数</w:t>
            </w:r>
          </w:p>
        </w:tc>
        <w:tc>
          <w:tcPr>
            <w:tcW w:w="1701" w:type="dxa"/>
          </w:tcPr>
          <w:p w14:paraId="3C536D0E">
            <w:pPr>
              <w:jc w:val="center"/>
              <w:rPr>
                <w:szCs w:val="21"/>
              </w:rPr>
            </w:pPr>
            <w:r>
              <w:rPr>
                <w:rFonts w:hint="eastAsia"/>
                <w:szCs w:val="21"/>
              </w:rPr>
              <w:t>备  注</w:t>
            </w:r>
          </w:p>
        </w:tc>
      </w:tr>
      <w:tr w14:paraId="7ABE7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6E2AE449">
            <w:pPr>
              <w:rPr>
                <w:szCs w:val="21"/>
              </w:rPr>
            </w:pPr>
            <w:r>
              <w:rPr>
                <w:rFonts w:hint="eastAsia"/>
                <w:szCs w:val="21"/>
              </w:rPr>
              <w:t>选题</w:t>
            </w:r>
          </w:p>
        </w:tc>
        <w:tc>
          <w:tcPr>
            <w:tcW w:w="4394" w:type="dxa"/>
          </w:tcPr>
          <w:p w14:paraId="7E84C013">
            <w:pPr>
              <w:tabs>
                <w:tab w:val="left" w:pos="360"/>
              </w:tabs>
              <w:rPr>
                <w:szCs w:val="21"/>
              </w:rPr>
            </w:pPr>
            <w:r>
              <w:rPr>
                <w:rFonts w:hint="eastAsia"/>
                <w:szCs w:val="21"/>
              </w:rPr>
              <w:t>明确实验进度与实验方案设置</w:t>
            </w:r>
          </w:p>
        </w:tc>
        <w:tc>
          <w:tcPr>
            <w:tcW w:w="1389" w:type="dxa"/>
          </w:tcPr>
          <w:p w14:paraId="45C986F9">
            <w:pPr>
              <w:rPr>
                <w:szCs w:val="21"/>
              </w:rPr>
            </w:pPr>
            <w:r>
              <w:rPr>
                <w:rFonts w:hint="eastAsia"/>
                <w:szCs w:val="21"/>
              </w:rPr>
              <w:t>第2周</w:t>
            </w:r>
          </w:p>
        </w:tc>
        <w:tc>
          <w:tcPr>
            <w:tcW w:w="1701" w:type="dxa"/>
          </w:tcPr>
          <w:p w14:paraId="5F4BD1DA">
            <w:pPr>
              <w:rPr>
                <w:szCs w:val="21"/>
              </w:rPr>
            </w:pPr>
          </w:p>
        </w:tc>
      </w:tr>
      <w:tr w14:paraId="220F1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81DE9F2">
            <w:pPr>
              <w:rPr>
                <w:szCs w:val="21"/>
              </w:rPr>
            </w:pPr>
            <w:r>
              <w:rPr>
                <w:rFonts w:hint="eastAsia"/>
                <w:szCs w:val="21"/>
              </w:rPr>
              <w:t>详细方案设计</w:t>
            </w:r>
          </w:p>
        </w:tc>
        <w:tc>
          <w:tcPr>
            <w:tcW w:w="4394" w:type="dxa"/>
          </w:tcPr>
          <w:p w14:paraId="2EA4E3B9">
            <w:pPr>
              <w:rPr>
                <w:szCs w:val="21"/>
              </w:rPr>
            </w:pPr>
            <w:r>
              <w:rPr>
                <w:rFonts w:hint="eastAsia"/>
                <w:szCs w:val="21"/>
              </w:rPr>
              <w:t>细化实验方案中的进度安排与关键参数设置</w:t>
            </w:r>
          </w:p>
        </w:tc>
        <w:tc>
          <w:tcPr>
            <w:tcW w:w="1389" w:type="dxa"/>
          </w:tcPr>
          <w:p w14:paraId="06C0FEF6">
            <w:pPr>
              <w:rPr>
                <w:szCs w:val="21"/>
              </w:rPr>
            </w:pPr>
            <w:r>
              <w:rPr>
                <w:rFonts w:hint="eastAsia"/>
                <w:szCs w:val="21"/>
              </w:rPr>
              <w:t>第3周</w:t>
            </w:r>
          </w:p>
        </w:tc>
        <w:tc>
          <w:tcPr>
            <w:tcW w:w="1701" w:type="dxa"/>
          </w:tcPr>
          <w:p w14:paraId="3501D32C">
            <w:pPr>
              <w:rPr>
                <w:szCs w:val="21"/>
              </w:rPr>
            </w:pPr>
          </w:p>
        </w:tc>
      </w:tr>
      <w:tr w14:paraId="06CFB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37916FD3">
            <w:pPr>
              <w:rPr>
                <w:szCs w:val="21"/>
              </w:rPr>
            </w:pPr>
            <w:r>
              <w:rPr>
                <w:rFonts w:hint="eastAsia"/>
                <w:szCs w:val="21"/>
              </w:rPr>
              <w:t>具体企业项目训练</w:t>
            </w:r>
          </w:p>
        </w:tc>
        <w:tc>
          <w:tcPr>
            <w:tcW w:w="4394" w:type="dxa"/>
          </w:tcPr>
          <w:p w14:paraId="617BD3E2">
            <w:pPr>
              <w:rPr>
                <w:szCs w:val="21"/>
              </w:rPr>
            </w:pPr>
            <w:r>
              <w:rPr>
                <w:rFonts w:hint="eastAsia"/>
                <w:szCs w:val="21"/>
              </w:rPr>
              <w:t>前往国家数字化设计与制造创新中心开展定位实验</w:t>
            </w:r>
          </w:p>
        </w:tc>
        <w:tc>
          <w:tcPr>
            <w:tcW w:w="1389" w:type="dxa"/>
          </w:tcPr>
          <w:p w14:paraId="667C63F5">
            <w:pPr>
              <w:rPr>
                <w:szCs w:val="21"/>
              </w:rPr>
            </w:pPr>
            <w:r>
              <w:rPr>
                <w:rFonts w:hint="eastAsia"/>
                <w:szCs w:val="21"/>
              </w:rPr>
              <w:t>第4-</w:t>
            </w:r>
            <w:r>
              <w:rPr>
                <w:szCs w:val="21"/>
              </w:rPr>
              <w:t>15</w:t>
            </w:r>
            <w:r>
              <w:rPr>
                <w:rFonts w:hint="eastAsia"/>
                <w:szCs w:val="21"/>
              </w:rPr>
              <w:t>周</w:t>
            </w:r>
          </w:p>
        </w:tc>
        <w:tc>
          <w:tcPr>
            <w:tcW w:w="1701" w:type="dxa"/>
          </w:tcPr>
          <w:p w14:paraId="4D13AC8F">
            <w:pPr>
              <w:rPr>
                <w:szCs w:val="21"/>
              </w:rPr>
            </w:pPr>
          </w:p>
        </w:tc>
      </w:tr>
      <w:tr w14:paraId="4DEE9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6A635BE4">
            <w:pPr>
              <w:rPr>
                <w:szCs w:val="21"/>
              </w:rPr>
            </w:pPr>
            <w:r>
              <w:rPr>
                <w:rFonts w:hint="eastAsia"/>
                <w:szCs w:val="21"/>
              </w:rPr>
              <w:t>总结和文档整理</w:t>
            </w:r>
          </w:p>
        </w:tc>
        <w:tc>
          <w:tcPr>
            <w:tcW w:w="4394" w:type="dxa"/>
          </w:tcPr>
          <w:p w14:paraId="00C9262E">
            <w:pPr>
              <w:rPr>
                <w:szCs w:val="21"/>
              </w:rPr>
            </w:pPr>
            <w:r>
              <w:rPr>
                <w:rFonts w:hint="eastAsia"/>
                <w:szCs w:val="21"/>
              </w:rPr>
              <w:t>1.</w:t>
            </w:r>
            <w:r>
              <w:rPr>
                <w:szCs w:val="21"/>
              </w:rPr>
              <w:t xml:space="preserve"> </w:t>
            </w:r>
            <w:r>
              <w:rPr>
                <w:rFonts w:hint="eastAsia"/>
                <w:szCs w:val="21"/>
              </w:rPr>
              <w:t>汇总整理项目过程文档</w:t>
            </w:r>
          </w:p>
          <w:p w14:paraId="3FCA58DA">
            <w:pPr>
              <w:rPr>
                <w:szCs w:val="21"/>
              </w:rPr>
            </w:pPr>
            <w:r>
              <w:rPr>
                <w:rFonts w:hint="eastAsia"/>
                <w:szCs w:val="21"/>
              </w:rPr>
              <w:t>2.</w:t>
            </w:r>
            <w:r>
              <w:rPr>
                <w:szCs w:val="21"/>
              </w:rPr>
              <w:t xml:space="preserve"> </w:t>
            </w:r>
            <w:r>
              <w:rPr>
                <w:rFonts w:hint="eastAsia"/>
                <w:szCs w:val="21"/>
              </w:rPr>
              <w:t>总结团队合作和项目管理经验；</w:t>
            </w:r>
          </w:p>
          <w:p w14:paraId="50BF6821">
            <w:pPr>
              <w:rPr>
                <w:szCs w:val="21"/>
              </w:rPr>
            </w:pPr>
            <w:r>
              <w:rPr>
                <w:rFonts w:hint="eastAsia"/>
                <w:szCs w:val="21"/>
              </w:rPr>
              <w:t>3.</w:t>
            </w:r>
            <w:r>
              <w:rPr>
                <w:szCs w:val="21"/>
              </w:rPr>
              <w:t xml:space="preserve"> </w:t>
            </w:r>
            <w:r>
              <w:rPr>
                <w:rFonts w:hint="eastAsia"/>
                <w:szCs w:val="21"/>
              </w:rPr>
              <w:t>撰写项目报告书和个人总结。</w:t>
            </w:r>
          </w:p>
        </w:tc>
        <w:tc>
          <w:tcPr>
            <w:tcW w:w="1389" w:type="dxa"/>
          </w:tcPr>
          <w:p w14:paraId="5A0AA37C">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652EC2A8">
            <w:pPr>
              <w:rPr>
                <w:szCs w:val="21"/>
              </w:rPr>
            </w:pPr>
          </w:p>
        </w:tc>
      </w:tr>
      <w:tr w14:paraId="2638E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54E9391E">
            <w:pPr>
              <w:rPr>
                <w:szCs w:val="21"/>
              </w:rPr>
            </w:pPr>
            <w:r>
              <w:rPr>
                <w:rFonts w:hint="eastAsia"/>
                <w:szCs w:val="21"/>
              </w:rPr>
              <w:t>答辩</w:t>
            </w:r>
          </w:p>
        </w:tc>
        <w:tc>
          <w:tcPr>
            <w:tcW w:w="4394" w:type="dxa"/>
          </w:tcPr>
          <w:p w14:paraId="12411EE6">
            <w:pPr>
              <w:ind w:left="360"/>
              <w:rPr>
                <w:szCs w:val="21"/>
              </w:rPr>
            </w:pPr>
            <w:r>
              <w:rPr>
                <w:rFonts w:hint="eastAsia"/>
                <w:szCs w:val="21"/>
              </w:rPr>
              <w:t>答辩展示及导师评分。</w:t>
            </w:r>
          </w:p>
        </w:tc>
        <w:tc>
          <w:tcPr>
            <w:tcW w:w="1389" w:type="dxa"/>
          </w:tcPr>
          <w:p w14:paraId="674B1FB7">
            <w:pPr>
              <w:rPr>
                <w:szCs w:val="21"/>
              </w:rPr>
            </w:pPr>
            <w:r>
              <w:rPr>
                <w:rFonts w:hint="eastAsia"/>
                <w:szCs w:val="21"/>
              </w:rPr>
              <w:t xml:space="preserve">第 </w:t>
            </w:r>
            <w:r>
              <w:rPr>
                <w:szCs w:val="21"/>
              </w:rPr>
              <w:t>18</w:t>
            </w:r>
            <w:r>
              <w:rPr>
                <w:rFonts w:hint="eastAsia"/>
                <w:szCs w:val="21"/>
              </w:rPr>
              <w:t>周</w:t>
            </w:r>
          </w:p>
        </w:tc>
        <w:tc>
          <w:tcPr>
            <w:tcW w:w="1701" w:type="dxa"/>
          </w:tcPr>
          <w:p w14:paraId="480C983B">
            <w:pPr>
              <w:rPr>
                <w:szCs w:val="21"/>
              </w:rPr>
            </w:pPr>
          </w:p>
        </w:tc>
      </w:tr>
    </w:tbl>
    <w:p w14:paraId="6FF8387F">
      <w:pPr>
        <w:spacing w:line="360" w:lineRule="auto"/>
        <w:rPr>
          <w:rFonts w:hAnsi="宋体"/>
          <w:sz w:val="24"/>
        </w:rPr>
      </w:pPr>
      <w:r>
        <w:rPr>
          <w:rFonts w:hint="eastAsia" w:hAnsi="宋体"/>
          <w:sz w:val="24"/>
        </w:rPr>
        <w:t>七、实践成果要求</w:t>
      </w:r>
    </w:p>
    <w:p w14:paraId="209C528E">
      <w:pPr>
        <w:spacing w:line="360" w:lineRule="auto"/>
        <w:rPr>
          <w:rFonts w:hAnsi="宋体"/>
          <w:sz w:val="24"/>
        </w:rPr>
      </w:pPr>
      <w:r>
        <w:rPr>
          <w:rFonts w:hint="eastAsia" w:hAnsi="宋体"/>
          <w:sz w:val="24"/>
        </w:rPr>
        <w:t>1</w:t>
      </w:r>
      <w:r>
        <w:rPr>
          <w:rFonts w:hAnsi="宋体"/>
          <w:sz w:val="24"/>
        </w:rPr>
        <w:t xml:space="preserve">. </w:t>
      </w:r>
      <w:r>
        <w:rPr>
          <w:rFonts w:hint="eastAsia" w:hAnsi="宋体"/>
          <w:sz w:val="24"/>
        </w:rPr>
        <w:t xml:space="preserve">实践总结报告 </w:t>
      </w:r>
      <w:r>
        <w:rPr>
          <w:rFonts w:hAnsi="宋体"/>
          <w:sz w:val="24"/>
        </w:rPr>
        <w:t>1</w:t>
      </w:r>
      <w:r>
        <w:rPr>
          <w:rFonts w:hint="eastAsia" w:hAnsi="宋体"/>
          <w:sz w:val="24"/>
        </w:rPr>
        <w:t>本；</w:t>
      </w:r>
    </w:p>
    <w:p w14:paraId="2817D326">
      <w:pPr>
        <w:spacing w:line="360" w:lineRule="auto"/>
        <w:rPr>
          <w:rFonts w:hAnsi="宋体"/>
          <w:sz w:val="24"/>
        </w:rPr>
      </w:pPr>
      <w:r>
        <w:rPr>
          <w:rFonts w:hint="eastAsia" w:hAnsi="宋体"/>
          <w:sz w:val="24"/>
        </w:rPr>
        <w:t>2</w:t>
      </w:r>
      <w:r>
        <w:rPr>
          <w:rFonts w:hAnsi="宋体"/>
          <w:sz w:val="24"/>
        </w:rPr>
        <w:t>.</w:t>
      </w:r>
      <w:r>
        <w:rPr>
          <w:rFonts w:hint="eastAsia" w:hAnsi="宋体"/>
          <w:sz w:val="24"/>
        </w:rPr>
        <w:t xml:space="preserve"> 项目要求的成果，全局定位软件一份</w:t>
      </w:r>
    </w:p>
    <w:p w14:paraId="5A7CD2A6">
      <w:pPr>
        <w:spacing w:line="360" w:lineRule="auto"/>
        <w:rPr>
          <w:rFonts w:hAnsi="宋体"/>
          <w:sz w:val="24"/>
        </w:rPr>
      </w:pPr>
    </w:p>
    <w:p w14:paraId="350C302C">
      <w:pPr>
        <w:spacing w:line="360" w:lineRule="auto"/>
        <w:rPr>
          <w:rFonts w:hAnsi="宋体"/>
          <w:sz w:val="24"/>
        </w:rPr>
      </w:pPr>
      <w:r>
        <w:rPr>
          <w:rFonts w:hint="eastAsia" w:hAnsi="宋体"/>
          <w:sz w:val="24"/>
        </w:rPr>
        <w:t>八、参考资料</w:t>
      </w:r>
    </w:p>
    <w:p w14:paraId="2FA0D9E2">
      <w:pPr>
        <w:spacing w:line="360" w:lineRule="auto"/>
        <w:rPr>
          <w:rFonts w:hAnsi="宋体"/>
          <w:sz w:val="24"/>
        </w:rPr>
      </w:pPr>
      <w:r>
        <w:rPr>
          <w:rFonts w:hint="eastAsia" w:hAnsi="宋体"/>
          <w:sz w:val="24"/>
        </w:rPr>
        <w:t>无</w:t>
      </w:r>
    </w:p>
    <w:p w14:paraId="48D37B08">
      <w:pPr>
        <w:spacing w:line="360" w:lineRule="auto"/>
        <w:rPr>
          <w:rFonts w:hAnsi="宋体"/>
          <w:sz w:val="24"/>
        </w:rPr>
      </w:pPr>
    </w:p>
    <w:p w14:paraId="7423CA21">
      <w:pPr>
        <w:spacing w:line="360" w:lineRule="auto"/>
        <w:rPr>
          <w:rFonts w:hAnsi="宋体"/>
          <w:sz w:val="24"/>
        </w:rPr>
      </w:pPr>
    </w:p>
    <w:p w14:paraId="1C0E473B">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lang w:val="en-US" w:eastAsia="zh-CN"/>
        </w:rPr>
        <w:t>陶波、龚泽宇</w:t>
      </w:r>
      <w:r>
        <w:rPr>
          <w:sz w:val="24"/>
          <w:u w:val="single"/>
        </w:rPr>
        <w:t xml:space="preserve"> </w:t>
      </w:r>
      <w:r>
        <w:rPr>
          <w:rFonts w:hint="eastAsia"/>
          <w:sz w:val="24"/>
          <w:u w:val="single"/>
        </w:rPr>
        <w:t xml:space="preserve"> </w:t>
      </w:r>
      <w:r>
        <w:rPr>
          <w:sz w:val="24"/>
          <w:u w:val="single"/>
        </w:rPr>
        <w:t xml:space="preserve">          </w:t>
      </w:r>
    </w:p>
    <w:p w14:paraId="6ACF63D8">
      <w:pPr>
        <w:ind w:firstLine="4320" w:firstLineChars="1800"/>
        <w:rPr>
          <w:sz w:val="24"/>
          <w:u w:val="single"/>
        </w:rPr>
      </w:pPr>
      <w:r>
        <w:rPr>
          <w:rFonts w:hint="eastAsia"/>
          <w:sz w:val="24"/>
        </w:rPr>
        <w:t>企业导师：</w:t>
      </w:r>
      <w:r>
        <w:rPr>
          <w:rFonts w:hint="eastAsia"/>
          <w:sz w:val="24"/>
          <w:u w:val="single"/>
        </w:rPr>
        <w:t xml:space="preserve"> </w:t>
      </w:r>
      <w:r>
        <w:rPr>
          <w:rFonts w:hint="eastAsia"/>
          <w:sz w:val="24"/>
          <w:u w:val="single"/>
          <w:lang w:val="en-US" w:eastAsia="zh-CN"/>
        </w:rPr>
        <w:t>朱建康、范亚军</w:t>
      </w:r>
      <w:r>
        <w:rPr>
          <w:rFonts w:hint="eastAsia"/>
          <w:sz w:val="24"/>
          <w:u w:val="single"/>
        </w:rPr>
        <w:t xml:space="preserve"> </w:t>
      </w:r>
    </w:p>
    <w:p w14:paraId="31364543">
      <w:pPr>
        <w:ind w:right="96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21</w:t>
      </w:r>
      <w:r>
        <w:rPr>
          <w:rFonts w:hint="eastAsia" w:ascii="宋体" w:hAnsi="宋体"/>
          <w:sz w:val="24"/>
          <w:u w:val="single"/>
        </w:rPr>
        <w:t xml:space="preserve"> </w:t>
      </w:r>
      <w:r>
        <w:rPr>
          <w:rFonts w:ascii="宋体" w:hAnsi="宋体"/>
          <w:sz w:val="24"/>
        </w:rPr>
        <w:t xml:space="preserve"> </w:t>
      </w:r>
      <w:r>
        <w:rPr>
          <w:rFonts w:hint="eastAsia" w:ascii="宋体" w:hAnsi="宋体"/>
          <w:sz w:val="24"/>
        </w:rPr>
        <w:t>日</w:t>
      </w:r>
    </w:p>
    <w:p w14:paraId="0A0BF57B">
      <w:pPr>
        <w:ind w:right="960"/>
        <w:jc w:val="right"/>
        <w:rPr>
          <w:sz w:val="24"/>
          <w:u w:val="single"/>
        </w:rPr>
      </w:pPr>
    </w:p>
    <w:p w14:paraId="07D536DF">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39E82"/>
    <w:multiLevelType w:val="singleLevel"/>
    <w:tmpl w:val="34F39E8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5NmRjZDFiNDM2NDg4MzBmZDZmZDY5YjExZjdhOTAifQ=="/>
  </w:docVars>
  <w:rsids>
    <w:rsidRoot w:val="004E21C3"/>
    <w:rsid w:val="0000478B"/>
    <w:rsid w:val="00025A1D"/>
    <w:rsid w:val="00030415"/>
    <w:rsid w:val="00042EC6"/>
    <w:rsid w:val="000626FB"/>
    <w:rsid w:val="000840A3"/>
    <w:rsid w:val="000A02D7"/>
    <w:rsid w:val="000F7C9A"/>
    <w:rsid w:val="00104ECA"/>
    <w:rsid w:val="0011195E"/>
    <w:rsid w:val="00154848"/>
    <w:rsid w:val="001C1D97"/>
    <w:rsid w:val="001C4F92"/>
    <w:rsid w:val="001D25A4"/>
    <w:rsid w:val="002412A8"/>
    <w:rsid w:val="00250E43"/>
    <w:rsid w:val="002B7ADA"/>
    <w:rsid w:val="002C13DF"/>
    <w:rsid w:val="003123AE"/>
    <w:rsid w:val="00315E05"/>
    <w:rsid w:val="00371341"/>
    <w:rsid w:val="004305CC"/>
    <w:rsid w:val="00440785"/>
    <w:rsid w:val="004B2CEC"/>
    <w:rsid w:val="004E0DD3"/>
    <w:rsid w:val="004E21C3"/>
    <w:rsid w:val="004E27D8"/>
    <w:rsid w:val="005478AB"/>
    <w:rsid w:val="0058731D"/>
    <w:rsid w:val="005B0A04"/>
    <w:rsid w:val="005B5E15"/>
    <w:rsid w:val="005C358C"/>
    <w:rsid w:val="005C3FDD"/>
    <w:rsid w:val="005C693B"/>
    <w:rsid w:val="005E0F04"/>
    <w:rsid w:val="005E39E1"/>
    <w:rsid w:val="00637532"/>
    <w:rsid w:val="006624FA"/>
    <w:rsid w:val="00691822"/>
    <w:rsid w:val="006A2BFB"/>
    <w:rsid w:val="006C0B29"/>
    <w:rsid w:val="006C661E"/>
    <w:rsid w:val="006D5D58"/>
    <w:rsid w:val="00711D37"/>
    <w:rsid w:val="00797CF6"/>
    <w:rsid w:val="00797DE0"/>
    <w:rsid w:val="007A21A9"/>
    <w:rsid w:val="007A6F10"/>
    <w:rsid w:val="007B2D5A"/>
    <w:rsid w:val="007B54EF"/>
    <w:rsid w:val="007C3991"/>
    <w:rsid w:val="007D3F4A"/>
    <w:rsid w:val="007F2482"/>
    <w:rsid w:val="00812F6B"/>
    <w:rsid w:val="0082227E"/>
    <w:rsid w:val="00850940"/>
    <w:rsid w:val="008B1488"/>
    <w:rsid w:val="008B3600"/>
    <w:rsid w:val="008C7BB0"/>
    <w:rsid w:val="009036E7"/>
    <w:rsid w:val="00910B19"/>
    <w:rsid w:val="009118DD"/>
    <w:rsid w:val="00914343"/>
    <w:rsid w:val="00917D9D"/>
    <w:rsid w:val="00921E12"/>
    <w:rsid w:val="009248C3"/>
    <w:rsid w:val="00942C48"/>
    <w:rsid w:val="00947571"/>
    <w:rsid w:val="0095404A"/>
    <w:rsid w:val="00970541"/>
    <w:rsid w:val="00982345"/>
    <w:rsid w:val="00986EC4"/>
    <w:rsid w:val="009B0E97"/>
    <w:rsid w:val="009B1B80"/>
    <w:rsid w:val="00A30A04"/>
    <w:rsid w:val="00A43768"/>
    <w:rsid w:val="00A63C77"/>
    <w:rsid w:val="00A669D4"/>
    <w:rsid w:val="00AD7149"/>
    <w:rsid w:val="00AF6B2D"/>
    <w:rsid w:val="00B65B40"/>
    <w:rsid w:val="00B810C5"/>
    <w:rsid w:val="00BD04F1"/>
    <w:rsid w:val="00BE7346"/>
    <w:rsid w:val="00C025F6"/>
    <w:rsid w:val="00C117CC"/>
    <w:rsid w:val="00C92902"/>
    <w:rsid w:val="00CA7487"/>
    <w:rsid w:val="00CC4DB6"/>
    <w:rsid w:val="00CD4CC7"/>
    <w:rsid w:val="00CE38E7"/>
    <w:rsid w:val="00D44EC5"/>
    <w:rsid w:val="00D61476"/>
    <w:rsid w:val="00D81626"/>
    <w:rsid w:val="00DA435C"/>
    <w:rsid w:val="00DA4F16"/>
    <w:rsid w:val="00DA5DD9"/>
    <w:rsid w:val="00E238FB"/>
    <w:rsid w:val="00E82FDE"/>
    <w:rsid w:val="00E957D6"/>
    <w:rsid w:val="00ED20CD"/>
    <w:rsid w:val="00ED6DD9"/>
    <w:rsid w:val="00EF626E"/>
    <w:rsid w:val="00F02BA1"/>
    <w:rsid w:val="00F03FD6"/>
    <w:rsid w:val="00F1081F"/>
    <w:rsid w:val="00F10A39"/>
    <w:rsid w:val="00F2591C"/>
    <w:rsid w:val="00F411B2"/>
    <w:rsid w:val="00F51425"/>
    <w:rsid w:val="00F86C85"/>
    <w:rsid w:val="00FB789E"/>
    <w:rsid w:val="00FE31AE"/>
    <w:rsid w:val="00FE3893"/>
    <w:rsid w:val="00FE6E7F"/>
    <w:rsid w:val="046D3FD5"/>
    <w:rsid w:val="103E61FE"/>
    <w:rsid w:val="16634AAB"/>
    <w:rsid w:val="170C2089"/>
    <w:rsid w:val="1B57722C"/>
    <w:rsid w:val="28447CFB"/>
    <w:rsid w:val="28E96D7F"/>
    <w:rsid w:val="31C03D18"/>
    <w:rsid w:val="3FEF425E"/>
    <w:rsid w:val="5048261F"/>
    <w:rsid w:val="6A585B4A"/>
    <w:rsid w:val="75226E14"/>
    <w:rsid w:val="7BE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未处理的提及1"/>
    <w:basedOn w:val="7"/>
    <w:semiHidden/>
    <w:unhideWhenUsed/>
    <w:qFormat/>
    <w:uiPriority w:val="99"/>
    <w:rPr>
      <w:color w:val="605E5C"/>
      <w:shd w:val="clear" w:color="auto" w:fill="E1DFDD"/>
    </w:rPr>
  </w:style>
  <w:style w:type="character" w:customStyle="1" w:styleId="12">
    <w:name w:val="页眉 字符"/>
    <w:basedOn w:val="7"/>
    <w:link w:val="5"/>
    <w:qFormat/>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 w:type="paragraph" w:styleId="14">
    <w:name w:val="List Paragraph"/>
    <w:basedOn w:val="1"/>
    <w:qFormat/>
    <w:uiPriority w:val="34"/>
    <w:pPr>
      <w:widowControl/>
      <w:ind w:left="720"/>
      <w:contextualSpacing/>
      <w:jc w:val="left"/>
    </w:pPr>
    <w:rPr>
      <w:rFonts w:ascii="宋体" w:hAnsi="宋体" w:eastAsia="宋体" w:cs="宋体"/>
      <w:kern w:val="0"/>
      <w:sz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957</Words>
  <Characters>997</Characters>
  <Lines>9</Lines>
  <Paragraphs>2</Paragraphs>
  <TotalTime>337</TotalTime>
  <ScaleCrop>false</ScaleCrop>
  <LinksUpToDate>false</LinksUpToDate>
  <CharactersWithSpaces>1181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陈诗雨</cp:lastModifiedBy>
  <dcterms:modified xsi:type="dcterms:W3CDTF">2025-03-21T09:18:19Z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0771DC93979249AAB866CDC1985A4F5A_13</vt:lpwstr>
  </property>
  <property fmtid="{D5CDD505-2E9C-101B-9397-08002B2CF9AE}" pid="4" name="KSOTemplateDocerSaveRecord">
    <vt:lpwstr>eyJoZGlkIjoiMzVlNzc4MTQyNDQ1NTM5MGZmZWUwZDlkZTIxY2JlYTYiLCJ1c2VySWQiOiI1Nzc4ODA2OTgifQ==</vt:lpwstr>
  </property>
</Properties>
</file>