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EF070" w14:textId="097C63BE" w:rsidR="00E014C8" w:rsidRPr="00461266" w:rsidRDefault="00461266" w:rsidP="00461266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0" w:name="_GoBack"/>
      <w:r w:rsidRPr="00461266">
        <w:rPr>
          <w:rFonts w:ascii="宋体" w:eastAsia="宋体" w:hAnsi="宋体"/>
          <w:sz w:val="24"/>
          <w:szCs w:val="24"/>
        </w:rPr>
        <w:t>对学业导师制的建议：</w:t>
      </w:r>
      <w:r w:rsidRPr="00461266">
        <w:rPr>
          <w:rFonts w:ascii="宋体" w:eastAsia="宋体" w:hAnsi="宋体"/>
          <w:sz w:val="24"/>
          <w:szCs w:val="24"/>
        </w:rPr>
        <w:br/>
        <w:t>1，“前两年班主任+后两年学业导师”，二者结合，学院层面协调、明确和班主任职责，在本科新生阶段进行适当学业引导。本科后期，学生具备基本专业素养后，再一对一学业导师。</w:t>
      </w:r>
      <w:r w:rsidRPr="00461266">
        <w:rPr>
          <w:rFonts w:ascii="宋体" w:eastAsia="宋体" w:hAnsi="宋体"/>
          <w:sz w:val="24"/>
          <w:szCs w:val="24"/>
        </w:rPr>
        <w:br/>
        <w:t>2，可以奖励，明确职责，但不考核。</w:t>
      </w:r>
      <w:r w:rsidRPr="00461266">
        <w:rPr>
          <w:rFonts w:ascii="宋体" w:eastAsia="宋体" w:hAnsi="宋体"/>
          <w:sz w:val="24"/>
          <w:szCs w:val="24"/>
        </w:rPr>
        <w:br/>
        <w:t>3，各类信息表格太多，实际操作难度大，建议合为1页，只要基本信息。</w:t>
      </w:r>
      <w:r w:rsidRPr="00461266">
        <w:rPr>
          <w:rFonts w:ascii="宋体" w:eastAsia="宋体" w:hAnsi="宋体"/>
          <w:sz w:val="24"/>
          <w:szCs w:val="24"/>
        </w:rPr>
        <w:br/>
        <w:t>4，学业导师制应该只是对正常本科培养计划的补充，是在基本培养目标基础上的差异化培养，是有选择性的。</w:t>
      </w:r>
      <w:bookmarkEnd w:id="0"/>
    </w:p>
    <w:sectPr w:rsidR="00E014C8" w:rsidRPr="004612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D3E"/>
    <w:rsid w:val="00134CBD"/>
    <w:rsid w:val="00461266"/>
    <w:rsid w:val="00690D3E"/>
    <w:rsid w:val="00902284"/>
    <w:rsid w:val="00DF2363"/>
    <w:rsid w:val="00E5537B"/>
    <w:rsid w:val="00F5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BA6923-B423-4BB8-8052-BBEF2EBB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谭琼</dc:creator>
  <cp:keywords/>
  <dc:description/>
  <cp:lastModifiedBy>谭琼</cp:lastModifiedBy>
  <cp:revision>2</cp:revision>
  <dcterms:created xsi:type="dcterms:W3CDTF">2021-11-21T13:02:00Z</dcterms:created>
  <dcterms:modified xsi:type="dcterms:W3CDTF">2021-11-21T13:03:00Z</dcterms:modified>
</cp:coreProperties>
</file>