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5"/>
        <w:gridCol w:w="2248"/>
        <w:gridCol w:w="1800"/>
        <w:gridCol w:w="1721"/>
        <w:gridCol w:w="1472"/>
      </w:tblGrid>
      <w:tr w14:paraId="259A7A06">
        <w:trPr>
          <w:tblHeader/>
        </w:trPr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68BCEFC">
            <w:pPr>
              <w:pStyle w:val="2"/>
              <w:keepNext w:val="0"/>
              <w:keepLines w:val="0"/>
              <w:widowControl/>
              <w:suppressLineNumbers w:val="0"/>
              <w:spacing w:before="320" w:beforeAutospacing="0" w:after="320" w:afterAutospacing="0"/>
              <w:ind w:right="0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  <w:t>Comparison Dimension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BFBC1DE">
            <w:pPr>
              <w:pStyle w:val="2"/>
              <w:keepNext w:val="0"/>
              <w:keepLines w:val="0"/>
              <w:widowControl/>
              <w:suppressLineNumbers w:val="0"/>
              <w:spacing w:before="320" w:beforeAutospacing="0" w:after="320" w:afterAutospacing="0"/>
              <w:ind w:right="0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  <w:t>Weight-Calculatism Architecture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7F28D8F">
            <w:pPr>
              <w:pStyle w:val="2"/>
              <w:keepNext w:val="0"/>
              <w:keepLines w:val="0"/>
              <w:widowControl/>
              <w:suppressLineNumbers w:val="0"/>
              <w:spacing w:before="320" w:beforeAutospacing="0" w:after="320" w:afterAutospacing="0"/>
              <w:ind w:right="0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  <w:t>Modern Neuro-Symbolic AI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882275F">
            <w:pPr>
              <w:pStyle w:val="2"/>
              <w:keepNext w:val="0"/>
              <w:keepLines w:val="0"/>
              <w:widowControl/>
              <w:suppressLineNumbers w:val="0"/>
              <w:spacing w:before="320" w:beforeAutospacing="0" w:after="320" w:afterAutospacing="0"/>
              <w:ind w:right="0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  <w:t>Causal AI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696C1A8">
            <w:pPr>
              <w:pStyle w:val="2"/>
              <w:keepNext w:val="0"/>
              <w:keepLines w:val="0"/>
              <w:widowControl/>
              <w:suppressLineNumbers w:val="0"/>
              <w:spacing w:before="320" w:beforeAutospacing="0" w:after="320" w:afterAutospacing="0"/>
              <w:ind w:right="0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  <w:t>"Thinking, Fast and Slow" Theory</w:t>
            </w:r>
          </w:p>
        </w:tc>
      </w:tr>
      <w:tr w14:paraId="3F991530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BF0FE77">
            <w:pPr>
              <w:pStyle w:val="2"/>
              <w:keepNext w:val="0"/>
              <w:keepLines w:val="0"/>
              <w:widowControl/>
              <w:suppressLineNumbers w:val="0"/>
              <w:spacing w:before="320" w:beforeAutospacing="0" w:after="320" w:afterAutospacing="0"/>
              <w:ind w:right="0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  <w:t>Core Paradigm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C87F876">
            <w:pPr>
              <w:pStyle w:val="2"/>
              <w:keepNext w:val="0"/>
              <w:keepLines w:val="0"/>
              <w:widowControl/>
              <w:suppressLineNumbers w:val="0"/>
              <w:spacing w:before="320" w:beforeAutospacing="0" w:after="320" w:afterAutospacing="0"/>
              <w:ind w:right="0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  <w:t>Natively Unified Architecture: Cognitively constructed from the ground up using "Logical Atoms" and "Pointing/Comparison" operations.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A0F0E39">
            <w:pPr>
              <w:pStyle w:val="2"/>
              <w:keepNext w:val="0"/>
              <w:keepLines w:val="0"/>
              <w:widowControl/>
              <w:suppressLineNumbers w:val="0"/>
              <w:spacing w:before="320" w:beforeAutospacing="0" w:after="320" w:afterAutospacing="0"/>
              <w:ind w:right="0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  <w:t>Loosely Coupled: Stitches together and coordinates neural network modules with symbolic reasoning modules.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49738BE">
            <w:pPr>
              <w:pStyle w:val="2"/>
              <w:keepNext w:val="0"/>
              <w:keepLines w:val="0"/>
              <w:widowControl/>
              <w:suppressLineNumbers w:val="0"/>
              <w:spacing w:before="320" w:beforeAutospacing="0" w:after="320" w:afterAutospacing="0"/>
              <w:ind w:right="0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  <w:t>Mathematical Tool Framework: Provides mathematical tools (e.g., SCMs, do-calculus) for causal discovery and inference.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CD0C840">
            <w:pPr>
              <w:pStyle w:val="2"/>
              <w:keepNext w:val="0"/>
              <w:keepLines w:val="0"/>
              <w:widowControl/>
              <w:suppressLineNumbers w:val="0"/>
              <w:spacing w:before="320" w:beforeAutospacing="0" w:after="320" w:afterAutospacing="0"/>
              <w:ind w:right="0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  <w:t>Descriptive Psychological Theory: Describes the dual-system characteristics of human decision-making through experimental observation.</w:t>
            </w:r>
          </w:p>
        </w:tc>
      </w:tr>
      <w:tr w14:paraId="10D9B71C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58AF6F2">
            <w:pPr>
              <w:pStyle w:val="2"/>
              <w:keepNext w:val="0"/>
              <w:keepLines w:val="0"/>
              <w:widowControl/>
              <w:suppressLineNumbers w:val="0"/>
              <w:spacing w:before="320" w:beforeAutospacing="0" w:after="320" w:afterAutospacing="0"/>
              <w:ind w:right="0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  <w:t>Knowledge Representation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DB745F2">
            <w:pPr>
              <w:pStyle w:val="2"/>
              <w:keepNext w:val="0"/>
              <w:keepLines w:val="0"/>
              <w:widowControl/>
              <w:suppressLineNumbers w:val="0"/>
              <w:spacing w:before="320" w:beforeAutospacing="0" w:after="320" w:afterAutospacing="0"/>
              <w:ind w:right="0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  <w:t>Explicit Symbolic Graph: Knowledge resides in a dynamic graph composed of interpretable "Logical Atom" nodes and "Pointing" relationship edges.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FA82BC9">
            <w:pPr>
              <w:pStyle w:val="2"/>
              <w:keepNext w:val="0"/>
              <w:keepLines w:val="0"/>
              <w:widowControl/>
              <w:suppressLineNumbers w:val="0"/>
              <w:spacing w:before="320" w:beforeAutospacing="0" w:after="320" w:afterAutospacing="0"/>
              <w:ind w:right="0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  <w:t>Hybrid Representation: Knowledge is distributed within neural network weights and expressed symbolically at intermediate or final stages.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006DA38">
            <w:pPr>
              <w:pStyle w:val="2"/>
              <w:keepNext w:val="0"/>
              <w:keepLines w:val="0"/>
              <w:widowControl/>
              <w:suppressLineNumbers w:val="0"/>
              <w:spacing w:before="320" w:beforeAutospacing="0" w:after="320" w:afterAutospacing="0"/>
              <w:ind w:right="0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  <w:t>Structured Causal Graph: Knowledge is represented as a Structural Causal Model among variables, emphasizing the independence of causal relations.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7E6E6CB">
            <w:pPr>
              <w:pStyle w:val="2"/>
              <w:keepNext w:val="0"/>
              <w:keepLines w:val="0"/>
              <w:widowControl/>
              <w:suppressLineNumbers w:val="0"/>
              <w:spacing w:before="320" w:beforeAutospacing="0" w:after="320" w:afterAutospacing="0"/>
              <w:ind w:right="0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  <w:t>Implicit Mental Model: A descriptive theory that does not prescribe a specific form of knowledge representation.</w:t>
            </w:r>
          </w:p>
        </w:tc>
      </w:tr>
      <w:tr w14:paraId="170CFB4F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251FBB1">
            <w:pPr>
              <w:pStyle w:val="2"/>
              <w:keepNext w:val="0"/>
              <w:keepLines w:val="0"/>
              <w:widowControl/>
              <w:suppressLineNumbers w:val="0"/>
              <w:spacing w:before="320" w:beforeAutospacing="0" w:after="320" w:afterAutospacing="0"/>
              <w:ind w:right="0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  <w:t>Reasoning Mechanism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BC418C6">
            <w:pPr>
              <w:pStyle w:val="2"/>
              <w:keepNext w:val="0"/>
              <w:keepLines w:val="0"/>
              <w:widowControl/>
              <w:suppressLineNumbers w:val="0"/>
              <w:spacing w:before="320" w:beforeAutospacing="0" w:after="320" w:afterAutospacing="0"/>
              <w:ind w:right="0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  <w:t>Graph-based Activation Propagation &amp; Weight Calculation: Interpretable reasoning achieved through activation propagation across the symbolic graph and "Comparison" operations in a global workspace.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707113F">
            <w:pPr>
              <w:pStyle w:val="2"/>
              <w:keepNext w:val="0"/>
              <w:keepLines w:val="0"/>
              <w:widowControl/>
              <w:suppressLineNumbers w:val="0"/>
              <w:spacing w:before="320" w:beforeAutospacing="0" w:after="320" w:afterAutospacing="0"/>
              <w:ind w:right="0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  <w:t>Inter-module Pipelines: Outputs from perception modules serve as input to symbolic reasoning modules, with results potentially fed back to the neural network.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6444B0F">
            <w:pPr>
              <w:pStyle w:val="2"/>
              <w:keepNext w:val="0"/>
              <w:keepLines w:val="0"/>
              <w:widowControl/>
              <w:suppressLineNumbers w:val="0"/>
              <w:spacing w:before="320" w:beforeAutospacing="0" w:after="320" w:afterAutospacing="0"/>
              <w:ind w:right="0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  <w:t>Causal Querying &amp; Intervention: Performs interventions, counterfactual reasoning, etc., based on the causal graph to estimate causal effects.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A9AE5FE">
            <w:pPr>
              <w:pStyle w:val="2"/>
              <w:keepNext w:val="0"/>
              <w:keepLines w:val="0"/>
              <w:widowControl/>
              <w:suppressLineNumbers w:val="0"/>
              <w:spacing w:before="320" w:beforeAutospacing="0" w:after="320" w:afterAutospacing="0"/>
              <w:ind w:right="0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  <w:t>Dual-Process Model: Descriptive interaction between System 1 (fast, intuitive) and System 2 (slow, rational).</w:t>
            </w:r>
          </w:p>
        </w:tc>
      </w:tr>
      <w:tr w14:paraId="664198FB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8C6F4AA">
            <w:pPr>
              <w:pStyle w:val="2"/>
              <w:keepNext w:val="0"/>
              <w:keepLines w:val="0"/>
              <w:widowControl/>
              <w:suppressLineNumbers w:val="0"/>
              <w:spacing w:before="320" w:beforeAutospacing="0" w:after="320" w:afterAutospacing="0"/>
              <w:ind w:right="0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  <w:t>Value &amp; Decision-Making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377CAB6">
            <w:pPr>
              <w:pStyle w:val="2"/>
              <w:keepNext w:val="0"/>
              <w:keepLines w:val="0"/>
              <w:widowControl/>
              <w:suppressLineNumbers w:val="0"/>
              <w:spacing w:before="320" w:beforeAutospacing="0" w:after="320" w:afterAutospacing="0"/>
              <w:ind w:right="0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  <w:t>Computational Model based on Initial Weights (W=B×P): Values are rooted in auditable "Initial Weights"; decisions are transparent, real-time computations.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7A491B0">
            <w:pPr>
              <w:pStyle w:val="2"/>
              <w:keepNext w:val="0"/>
              <w:keepLines w:val="0"/>
              <w:widowControl/>
              <w:suppressLineNumbers w:val="0"/>
              <w:spacing w:before="320" w:beforeAutospacing="0" w:after="320" w:afterAutospacing="0"/>
              <w:ind w:right="0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  <w:t>Typically External: Value goals are usually imposed via external reward functions or symbolic constraints.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3DDF28F">
            <w:pPr>
              <w:pStyle w:val="2"/>
              <w:keepNext w:val="0"/>
              <w:keepLines w:val="0"/>
              <w:widowControl/>
              <w:suppressLineNumbers w:val="0"/>
              <w:spacing w:before="320" w:beforeAutospacing="0" w:after="320" w:afterAutospacing="0"/>
              <w:ind w:right="0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  <w:t>Value-Neutral: Inherently a tool with no built-in value system; relies on the user's goal setting.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5C722340">
            <w:pPr>
              <w:pStyle w:val="2"/>
              <w:keepNext w:val="0"/>
              <w:keepLines w:val="0"/>
              <w:widowControl/>
              <w:suppressLineNumbers w:val="0"/>
              <w:spacing w:before="320" w:beforeAutospacing="0" w:after="320" w:afterAutospacing="0"/>
              <w:ind w:right="0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  <w:t>Describes Cognitive Biases: Describes phenomena like loss aversion but does not provide a complete computational model.</w:t>
            </w:r>
          </w:p>
        </w:tc>
      </w:tr>
      <w:tr w14:paraId="47AC1FD3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307AD8E">
            <w:pPr>
              <w:pStyle w:val="2"/>
              <w:keepNext w:val="0"/>
              <w:keepLines w:val="0"/>
              <w:widowControl/>
              <w:suppressLineNumbers w:val="0"/>
              <w:spacing w:before="320" w:beforeAutospacing="0" w:after="320" w:afterAutospacing="0"/>
              <w:ind w:right="0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  <w:t>Explainability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6810548">
            <w:pPr>
              <w:pStyle w:val="2"/>
              <w:keepNext w:val="0"/>
              <w:keepLines w:val="0"/>
              <w:widowControl/>
              <w:suppressLineNumbers w:val="0"/>
              <w:spacing w:before="320" w:beforeAutospacing="0" w:after="320" w:afterAutospacing="0"/>
              <w:ind w:right="0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  <w:t>Intrinsic Explainability: Decision paths naturally manifest as activation chains within the graph; explanation is a by-product of the reasoning process.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C0163C2">
            <w:pPr>
              <w:pStyle w:val="2"/>
              <w:keepNext w:val="0"/>
              <w:keepLines w:val="0"/>
              <w:widowControl/>
              <w:suppressLineNumbers w:val="0"/>
              <w:spacing w:before="320" w:beforeAutospacing="0" w:after="320" w:afterAutospacing="0"/>
              <w:ind w:right="0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  <w:t>Local Explainability: The symbolic reasoning part is explainable, but the neural perception part often remains a black box.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6B50310">
            <w:pPr>
              <w:pStyle w:val="2"/>
              <w:keepNext w:val="0"/>
              <w:keepLines w:val="0"/>
              <w:widowControl/>
              <w:suppressLineNumbers w:val="0"/>
              <w:spacing w:before="320" w:beforeAutospacing="0" w:after="320" w:afterAutospacing="0"/>
              <w:ind w:right="0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  <w:t>Model Explainability: The causal graph itself is transparent, but learning it from data can still be challenging.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94E2D62">
            <w:pPr>
              <w:pStyle w:val="2"/>
              <w:keepNext w:val="0"/>
              <w:keepLines w:val="0"/>
              <w:widowControl/>
              <w:suppressLineNumbers w:val="0"/>
              <w:spacing w:before="320" w:beforeAutospacing="0" w:after="320" w:afterAutospacing="0"/>
              <w:ind w:right="0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  <w:t>Theoretical Explanatory Power: Provides theoretical explanations for behavior but cannot offer real-time decision explanations for specific systems.</w:t>
            </w:r>
          </w:p>
        </w:tc>
      </w:tr>
      <w:tr w14:paraId="370FFEC4"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AD3E608">
            <w:pPr>
              <w:pStyle w:val="2"/>
              <w:keepNext w:val="0"/>
              <w:keepLines w:val="0"/>
              <w:widowControl/>
              <w:suppressLineNumbers w:val="0"/>
              <w:spacing w:before="320" w:beforeAutospacing="0" w:after="320" w:afterAutospacing="0"/>
              <w:ind w:right="0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  <w:t>Handling "Novelty"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5B9D020">
            <w:pPr>
              <w:pStyle w:val="2"/>
              <w:keepNext w:val="0"/>
              <w:keepLines w:val="0"/>
              <w:widowControl/>
              <w:suppressLineNumbers w:val="0"/>
              <w:spacing w:before="320" w:beforeAutospacing="0" w:after="320" w:afterAutospacing="0"/>
              <w:ind w:right="0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  <w:t>Theoretically Capable of Compositional Generalization: Can compose novel solutions in real-time via atomic operations, without needing to pre-store all "molecules".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554E7B4">
            <w:pPr>
              <w:pStyle w:val="2"/>
              <w:keepNext w:val="0"/>
              <w:keepLines w:val="0"/>
              <w:widowControl/>
              <w:suppressLineNumbers w:val="0"/>
              <w:spacing w:before="320" w:beforeAutospacing="0" w:after="320" w:afterAutospacing="0"/>
              <w:ind w:right="0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  <w:t>Relies on Generalization Ability: Depends on the neural module's ability to generalize to unseen inputs and the completeness of symbolic rules.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09C8302">
            <w:pPr>
              <w:pStyle w:val="2"/>
              <w:keepNext w:val="0"/>
              <w:keepLines w:val="0"/>
              <w:widowControl/>
              <w:suppressLineNumbers w:val="0"/>
              <w:spacing w:before="320" w:beforeAutospacing="0" w:after="320" w:afterAutospacing="0"/>
              <w:ind w:right="0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  <w:t>Limited by the Causal Graph: Can handle counterfactuals within the defined causal graph but struggles with entirely new entities or relationships not in the graph.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A88CDF8">
            <w:pPr>
              <w:pStyle w:val="2"/>
              <w:keepNext w:val="0"/>
              <w:keepLines w:val="0"/>
              <w:widowControl/>
              <w:suppressLineNumbers w:val="0"/>
              <w:spacing w:before="320" w:beforeAutospacing="0" w:after="320" w:afterAutospacing="0"/>
              <w:ind w:right="0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u w:val="none"/>
                <w:lang w:val="en-US" w:eastAsia="zh-CN"/>
              </w:rPr>
              <w:t>Describes System 2's Role: Identifies System 2 as responsible for novel/complex problems but does not provide an implementation algorithm.</w:t>
            </w:r>
          </w:p>
        </w:tc>
      </w:tr>
    </w:tbl>
    <w:p w14:paraId="4D99466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var(--dsw-font-markdown-table-h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var(--dsw-font-markdown-table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9FC28B"/>
    <w:rsid w:val="379FC28B"/>
    <w:rsid w:val="FB3B7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2025-11-26T04:50:00Z</dcterms:created>
  <dc:creator>顺势而为</dc:creator>
  <cp:lastModifiedBy>顺势而为</cp:lastModifiedBy>
  <dcterms:modified xsi:type="dcterms:W3CDTF">2025-11-25T20:58:12Z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AFA8C9609C1890CB2AA62569B8A8579E_41</vt:lpwstr>
  </property>
</Properties>
</file>