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4E5F"/>
          <w:sz w:val="56"/>
          <w:szCs w:val="56"/>
        </w:rPr>
        <w:t xml:space="preserve">FDRE Optimizer Enterprise Platform</w:t>
      </w:r>
    </w:p>
    <w:p>
      <w:pPr>
        <w:spacing w:before="200"/>
        <w:jc w:val="center"/>
      </w:pPr>
      <w:r>
        <w:rPr>
          <w:rFonts w:ascii="Calibri" w:cs="Calibri" w:eastAsia="Calibri" w:hAnsi="Calibri"/>
          <w:color w:val="555555"/>
          <w:sz w:val="32"/>
          <w:szCs w:val="32"/>
        </w:rPr>
        <w:t xml:space="preserve">Software Development Document &amp; Technical Specification</w:t>
      </w:r>
    </w:p>
    <w:p>
      <w:pPr>
        <w:spacing w:before="600"/>
        <w:jc w:val="center"/>
      </w:pPr>
      <w:r>
        <w:rPr>
          <w:rFonts w:ascii="Calibri" w:cs="Calibri" w:eastAsia="Calibri" w:hAnsi="Calibri"/>
          <w:sz w:val="24"/>
          <w:szCs w:val="24"/>
        </w:rPr>
        <w:t xml:space="preserve">Version 1.1  ·  11 July 2026  ·  adds §8.6–8.8 Agentic AI, §7.5, S18</w:t>
      </w:r>
    </w:p>
    <w:p>
      <w:pPr>
        <w:spacing w:before="100"/>
        <w:jc w:val="center"/>
      </w:pPr>
      <w:r>
        <w:rPr>
          <w:rFonts w:ascii="Calibri" w:cs="Calibri" w:eastAsia="Calibri" w:hAnsi="Calibri"/>
          <w:color w:val="888888"/>
          <w:sz w:val="24"/>
          <w:szCs w:val="24"/>
        </w:rPr>
        <w:t xml:space="preserve">Joulewise — Confidential</w:t>
      </w:r>
    </w:p>
    <w:p>
      <w:pPr>
        <w:spacing w:before="1200"/>
        <w:jc w:val="center"/>
      </w:pPr>
      <w:r>
        <w:rPr>
          <w:rFonts w:ascii="Calibri" w:cs="Calibri" w:eastAsia="Calibri" w:hAnsi="Calibri"/>
          <w:i/>
          <w:iCs/>
          <w:color w:val="555555"/>
          <w:sz w:val="22"/>
          <w:szCs w:val="22"/>
        </w:rPr>
        <w:t xml:space="preserve">Prepared for the development team. Companion deliverable: FDRE_Platform_Wireframes.html (interactive, clickable wireframes for every screen referenced in §12).</w:t>
      </w:r>
    </w:p>
    <w:p>
      <w:r>
        <w:br w:type="page"/>
      </w:r>
    </w:p>
    <w:p>
      <w:pPr>
        <w:pStyle w:val="Heading1"/>
        <w:spacing w:after="160" w:before="360"/>
      </w:pPr>
      <w:r>
        <w:rPr>
          <w:rFonts w:ascii="Calibri" w:cs="Calibri" w:eastAsia="Calibri" w:hAnsi="Calibri"/>
          <w:b/>
          <w:bCs/>
          <w:color w:val="1F4E5F"/>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4E5F"/>
          <w:sz w:val="32"/>
          <w:szCs w:val="32"/>
        </w:rPr>
        <w:t xml:space="preserve">1. Executive Summary</w:t>
      </w:r>
    </w:p>
    <w:p>
      <w:pPr>
        <w:spacing w:after="120" w:line="276"/>
      </w:pPr>
      <w:r>
        <w:rPr>
          <w:rFonts w:ascii="Calibri" w:cs="Calibri" w:eastAsia="Calibri" w:hAnsi="Calibri"/>
          <w:sz w:val="22"/>
          <w:szCs w:val="22"/>
        </w:rPr>
        <w:t xml:space="preserve">This document specifies the productization of the existing FDRE Optimizer — currently a Streamlit application wrapping a validated Python dispatch, compliance, and finance engine for India FDRE (Firm &amp; Dispatchable Renewable Energy) tenders such as NHPC Tranche-II — into an enterprise-grade, single-tenant cloud platform.</w:t>
      </w:r>
    </w:p>
    <w:p>
      <w:pPr>
        <w:spacing w:after="120" w:line="276"/>
      </w:pPr>
      <w:r>
        <w:rPr>
          <w:rFonts w:ascii="Calibri" w:cs="Calibri" w:eastAsia="Calibri" w:hAnsi="Calibri"/>
          <w:sz w:val="22"/>
          <w:szCs w:val="22"/>
        </w:rPr>
        <w:t xml:space="preserve">The platform adds what the prototype lacks: a professional multi-user web UI, authentication and role-based access control (RBAC), governed project/scenario/approval workflows, asynchronous job execution for long solves, versioned and downloadable reports (PDF/XLSX/DOCX), automated PDF parsing of tender and yield documents, and an AI copilot built on the Anthropic Claude API with retrieval-augmented generation (RAG) over the customer's tender library and model results.</w:t>
      </w:r>
    </w:p>
    <w:p>
      <w:pPr>
        <w:spacing w:after="120" w:line="276"/>
      </w:pPr>
      <w:r>
        <w:rPr>
          <w:rFonts w:ascii="Calibri" w:cs="Calibri" w:eastAsia="Calibri" w:hAnsi="Calibri"/>
          <w:sz w:val="22"/>
          <w:szCs w:val="22"/>
        </w:rPr>
        <w:t xml:space="preserve">The core scientific asset — fdre_enterprise_engine.py (dispatch simulation, RfS compliance tests, post-tax financial model, capacity optimizer) and fdre_eya.py / fdre_wind_eya.py (EYA) — is retained unchanged as a versioned internal Python package. All new work is platform engineering around it. v1.1 additionally specifies six autonomous AI agents (A1–A6, §8.6–8.8) built on a common tool-use framework. Estimated delivery: ~20 weeks with a 5–6 person team (§14).</w:t>
      </w:r>
    </w:p>
    <w:p>
      <w:pPr>
        <w:pStyle w:val="Heading2"/>
        <w:spacing w:after="120" w:before="280"/>
      </w:pPr>
      <w:r>
        <w:rPr>
          <w:rFonts w:ascii="Calibri" w:cs="Calibri" w:eastAsia="Calibri" w:hAnsi="Calibri"/>
          <w:b/>
          <w:bCs/>
          <w:color w:val="1F4E5F"/>
          <w:sz w:val="26"/>
          <w:szCs w:val="26"/>
        </w:rPr>
        <w:t xml:space="preserve">1.1 Goals</w:t>
      </w:r>
    </w:p>
    <w:p>
      <w:pPr>
        <w:pStyle w:val="ListParagraph"/>
        <w:numPr>
          <w:ilvl w:val="0"/>
          <w:numId w:val="2"/>
        </w:numPr>
        <w:spacing w:after="80"/>
      </w:pPr>
      <w:r>
        <w:rPr>
          <w:rFonts w:ascii="Calibri" w:cs="Calibri" w:eastAsia="Calibri" w:hAnsi="Calibri"/>
          <w:b w:val="false"/>
          <w:bCs w:val="false"/>
          <w:sz w:val="22"/>
          <w:szCs w:val="22"/>
        </w:rPr>
        <w:t xml:space="preserve">Ship a secure multi-user product an analyst team and their reviewers can rely on for bid decisions.</w:t>
      </w:r>
    </w:p>
    <w:p>
      <w:pPr>
        <w:pStyle w:val="ListParagraph"/>
        <w:numPr>
          <w:ilvl w:val="0"/>
          <w:numId w:val="2"/>
        </w:numPr>
        <w:spacing w:after="80"/>
      </w:pPr>
      <w:r>
        <w:rPr>
          <w:rFonts w:ascii="Calibri" w:cs="Calibri" w:eastAsia="Calibri" w:hAnsi="Calibri"/>
          <w:b w:val="false"/>
          <w:bCs w:val="false"/>
          <w:sz w:val="22"/>
          <w:szCs w:val="22"/>
        </w:rPr>
        <w:t xml:space="preserve">Preserve numerical parity with the validated engine: identical inputs must produce identical outputs (reproducibility is a hard requirement, §11.4).</w:t>
      </w:r>
    </w:p>
    <w:p>
      <w:pPr>
        <w:pStyle w:val="ListParagraph"/>
        <w:numPr>
          <w:ilvl w:val="0"/>
          <w:numId w:val="2"/>
        </w:numPr>
        <w:spacing w:after="80"/>
      </w:pPr>
      <w:r>
        <w:rPr>
          <w:rFonts w:ascii="Calibri" w:cs="Calibri" w:eastAsia="Calibri" w:hAnsi="Calibri"/>
          <w:b w:val="false"/>
          <w:bCs w:val="false"/>
          <w:sz w:val="22"/>
          <w:szCs w:val="22"/>
        </w:rPr>
        <w:t xml:space="preserve">Cut tender-onboarding time from days to hours via AI-assisted PDF extraction with human review.</w:t>
      </w:r>
    </w:p>
    <w:p>
      <w:pPr>
        <w:pStyle w:val="ListParagraph"/>
        <w:numPr>
          <w:ilvl w:val="0"/>
          <w:numId w:val="2"/>
        </w:numPr>
        <w:spacing w:after="80"/>
      </w:pPr>
      <w:r>
        <w:rPr>
          <w:rFonts w:ascii="Calibri" w:cs="Calibri" w:eastAsia="Calibri" w:hAnsi="Calibri"/>
          <w:b w:val="false"/>
          <w:bCs w:val="false"/>
          <w:sz w:val="22"/>
          <w:szCs w:val="22"/>
        </w:rPr>
        <w:t xml:space="preserve">Make every number traceable: run inputs, engine version, seeds, approvals, and report lineage are all persisted and auditable.</w:t>
      </w:r>
    </w:p>
    <w:p>
      <w:pPr>
        <w:pStyle w:val="Heading2"/>
        <w:spacing w:after="120" w:before="280"/>
      </w:pPr>
      <w:r>
        <w:rPr>
          <w:rFonts w:ascii="Calibri" w:cs="Calibri" w:eastAsia="Calibri" w:hAnsi="Calibri"/>
          <w:b/>
          <w:bCs/>
          <w:color w:val="1F4E5F"/>
          <w:sz w:val="26"/>
          <w:szCs w:val="26"/>
        </w:rPr>
        <w:t xml:space="preserve">1.2 Non-goals (v1)</w:t>
      </w:r>
    </w:p>
    <w:p>
      <w:pPr>
        <w:pStyle w:val="ListParagraph"/>
        <w:numPr>
          <w:ilvl w:val="0"/>
          <w:numId w:val="2"/>
        </w:numPr>
        <w:spacing w:after="80"/>
      </w:pPr>
      <w:r>
        <w:rPr>
          <w:rFonts w:ascii="Calibri" w:cs="Calibri" w:eastAsia="Calibri" w:hAnsi="Calibri"/>
          <w:b w:val="false"/>
          <w:bCs w:val="false"/>
          <w:sz w:val="22"/>
          <w:szCs w:val="22"/>
        </w:rPr>
        <w:t xml:space="preserve">Multi-tenancy: each customer gets a dedicated deployment (single-tenant cloud). The schema keeps an organizations table so multi-tenancy remains a v2 option.</w:t>
      </w:r>
    </w:p>
    <w:p>
      <w:pPr>
        <w:pStyle w:val="ListParagraph"/>
        <w:numPr>
          <w:ilvl w:val="0"/>
          <w:numId w:val="2"/>
        </w:numPr>
        <w:spacing w:after="80"/>
      </w:pPr>
      <w:r>
        <w:rPr>
          <w:rFonts w:ascii="Calibri" w:cs="Calibri" w:eastAsia="Calibri" w:hAnsi="Calibri"/>
          <w:b w:val="false"/>
          <w:bCs w:val="false"/>
          <w:sz w:val="22"/>
          <w:szCs w:val="22"/>
        </w:rPr>
        <w:t xml:space="preserve">Real-time market/SCADA integration, mobile apps, and public API monetization.</w:t>
      </w:r>
    </w:p>
    <w:p>
      <w:pPr>
        <w:pStyle w:val="ListParagraph"/>
        <w:numPr>
          <w:ilvl w:val="0"/>
          <w:numId w:val="2"/>
        </w:numPr>
        <w:spacing w:after="80"/>
      </w:pPr>
      <w:r>
        <w:rPr>
          <w:rFonts w:ascii="Calibri" w:cs="Calibri" w:eastAsia="Calibri" w:hAnsi="Calibri"/>
          <w:b w:val="false"/>
          <w:bCs w:val="false"/>
          <w:sz w:val="22"/>
          <w:szCs w:val="22"/>
        </w:rPr>
        <w:t xml:space="preserve">Changing engine science (dispatch algorithm, financial conventions). Engine changes follow their own release process (§6.3).</w:t>
      </w:r>
    </w:p>
    <w:p>
      <w:pPr>
        <w:pStyle w:val="Heading1"/>
        <w:spacing w:after="160" w:before="360"/>
      </w:pPr>
      <w:r>
        <w:rPr>
          <w:rFonts w:ascii="Calibri" w:cs="Calibri" w:eastAsia="Calibri" w:hAnsi="Calibri"/>
          <w:b/>
          <w:bCs/>
          <w:color w:val="1F4E5F"/>
          <w:sz w:val="32"/>
          <w:szCs w:val="32"/>
        </w:rPr>
        <w:t xml:space="preserve">2. Current State Assessment</w:t>
      </w:r>
    </w:p>
    <w:p>
      <w:pPr>
        <w:spacing w:after="120" w:line="276"/>
      </w:pPr>
      <w:r>
        <w:rPr>
          <w:rFonts w:ascii="Calibri" w:cs="Calibri" w:eastAsia="Calibri" w:hAnsi="Calibri"/>
          <w:sz w:val="22"/>
          <w:szCs w:val="22"/>
        </w:rPr>
        <w:t xml:space="preserve">What exists today in the FDRE_Optimizer repository and how it maps to the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40"/>
        <w:gridCol w:w="2520"/>
      </w:tblGrid>
      <w:tr>
        <w:trPr>
          <w:tblHeader/>
        </w:trPr>
        <w:tc>
          <w:tcPr>
            <w:tcW w:type="dxa" w:w="22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Asset</w:t>
            </w:r>
          </w:p>
        </w:tc>
        <w:tc>
          <w:tcPr>
            <w:tcW w:type="dxa" w:w="464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Description</w:t>
            </w:r>
          </w:p>
        </w:tc>
        <w:tc>
          <w:tcPr>
            <w:tcW w:type="dxa" w:w="252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Disposition</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fdre_enterprise_engine.py (2,172 loc)</w:t>
            </w:r>
          </w:p>
        </w:tc>
        <w:tc>
          <w:tcPr>
            <w:tcW w:type="dxa" w:w="464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Dispatch (8,760-hr, SOC carryover, circular-year convergence), RfS compliance (monthly 90% peak availability, annual CUF band), post-tax finance (IDC, WDV tax, DSCR, equity IRR), required-tariff bisection, HiGHS-seeded capacity optimizer.</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Keep unchanged; package as fdre-engine wheel; run in workers.</w:t>
            </w:r>
          </w:p>
        </w:tc>
      </w:tr>
      <w:tr>
        <w:tc>
          <w:tcPr>
            <w:tcW w:type="dxa" w:w="2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fdre_eya.py / fdre_wind_eya.py</w:t>
            </w:r>
          </w:p>
        </w:tc>
        <w:tc>
          <w:tcPr>
            <w:tcW w:type="dxa" w:w="464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Solar/wind EYA, loss waterfalls, RSS uncertainty, P50/P75/P90, BESS SoH/RTE schedules, printable HTML report.</w:t>
            </w:r>
          </w:p>
        </w:tc>
        <w:tc>
          <w:tcPr>
            <w:tcW w:type="dxa" w:w="252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Keep; expose via EYA service endpoints; report output moves to platform report pipeline.</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app.py (Streamlit, 1,629 loc)</w:t>
            </w:r>
          </w:p>
        </w:tc>
        <w:tc>
          <w:tcPr>
            <w:tcW w:type="dxa" w:w="464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10-tab analyst UI: Optimizer, Compliance, Finance, Custom case, Project, Dispatch, PVsyst ingestion, Wind EYA, EYA, Exports.</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Retire after Phase 3. Serves as the functional reference for screens in §12.</w:t>
            </w:r>
          </w:p>
        </w:tc>
      </w:tr>
      <w:tr>
        <w:tc>
          <w:tcPr>
            <w:tcW w:type="dxa" w:w="2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react_demo/ (React + FastAPI, 923 loc API)</w:t>
            </w:r>
          </w:p>
        </w:tc>
        <w:tc>
          <w:tcPr>
            <w:tcW w:type="dxa" w:w="464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Demo endpoints: /api/defaults, /api/evaluate, /api/optimize, /api/optimizer/validate, /api/pvsyst/parse, /api/tender/parse, /api/export/full-dispatch.</w:t>
            </w:r>
          </w:p>
        </w:tc>
        <w:tc>
          <w:tcPr>
            <w:tcW w:type="dxa" w:w="252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Superseded. Endpoint semantics carry into the v1 API (§9); code is reference only.</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tests/ (7 modules)</w:t>
            </w:r>
          </w:p>
        </w:tc>
        <w:tc>
          <w:tcPr>
            <w:tcW w:type="dxa" w:w="464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Engine smoke, EYA, optimizer bounds matrix, full dispatch export, demo API tests.</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Keep and extend; engine tests become the parity gate in CI (§13).</w:t>
            </w:r>
          </w:p>
        </w:tc>
      </w:tr>
      <w:tr>
        <w:tc>
          <w:tcPr>
            <w:tcW w:type="dxa" w:w="2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Reference documents</w:t>
            </w:r>
          </w:p>
        </w:tc>
        <w:tc>
          <w:tcPr>
            <w:tcW w:type="dxa" w:w="464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RFS.pdf, PROJECT CONFIGURATION_FDRE 2.docx, EYA report PDFs, project_config_fdre2.json.</w:t>
            </w:r>
          </w:p>
        </w:tc>
        <w:tc>
          <w:tcPr>
            <w:tcW w:type="dxa" w:w="252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Seed corpus for the RAG library and parsing test fixtures.</w:t>
            </w:r>
          </w:p>
        </w:tc>
      </w:tr>
    </w:tbl>
    <w:p>
      <w:pPr>
        <w:spacing w:before="160"/>
      </w:pPr>
      <w:r>
        <w:rPr>
          <w:rFonts w:ascii="Calibri" w:cs="Calibri" w:eastAsia="Calibri" w:hAnsi="Calibri"/>
          <w:sz w:val="22"/>
          <w:szCs w:val="22"/>
        </w:rPr>
        <w:t xml:space="preserve">Key gaps driving this project: no authentication or authorization of any kind; single-user in-memory sessions; solves block the UI thread; no persistence of runs or scenarios; no audit trail; parsing is regex-grade; no AI assistance; reports are ad-hoc downloads.</w:t>
      </w:r>
    </w:p>
    <w:p>
      <w:pPr>
        <w:pStyle w:val="Heading1"/>
        <w:spacing w:after="160" w:before="360"/>
      </w:pPr>
      <w:r>
        <w:rPr>
          <w:rFonts w:ascii="Calibri" w:cs="Calibri" w:eastAsia="Calibri" w:hAnsi="Calibri"/>
          <w:b/>
          <w:bCs/>
          <w:color w:val="1F4E5F"/>
          <w:sz w:val="32"/>
          <w:szCs w:val="32"/>
        </w:rPr>
        <w:t xml:space="preserve">3. Recommended Technology Stack</w:t>
      </w:r>
    </w:p>
    <w:p>
      <w:pPr>
        <w:spacing w:after="120" w:line="276"/>
      </w:pPr>
      <w:r>
        <w:rPr>
          <w:rFonts w:ascii="Calibri" w:cs="Calibri" w:eastAsia="Calibri" w:hAnsi="Calibri"/>
          <w:sz w:val="22"/>
          <w:szCs w:val="22"/>
        </w:rPr>
        <w:t xml:space="preserve">Selection principles: keep Python at the core (the engine is Python and the team knows it), prefer boring proven components, minimize operational surface for a single-tenant deployment, and avoid vendor lock-in beyond the deliberate Anthropic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Layer</w:t>
            </w:r>
          </w:p>
        </w:tc>
        <w:tc>
          <w:tcPr>
            <w:tcW w:type="dxa" w:w="34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Choice</w:t>
            </w:r>
          </w:p>
        </w:tc>
        <w:tc>
          <w:tcPr>
            <w:tcW w:type="dxa" w:w="44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Rationale</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Frontend</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React 18 + TypeScript, Vite, TanStack Query, Zustand, Tailwind CSS + shadcn/ui, ECharts (charts), AG Grid Community (tables)</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Team already has a React demo. TypeScript for a finance product is non-negotiable. ECharts handles 8,760-point dispatch plots smoothly; AG Grid covers the heavy compliance/finance tables.</w:t>
            </w:r>
          </w:p>
        </w:tc>
      </w:tr>
      <w:tr>
        <w:tc>
          <w:tcPr>
            <w:tcW w:type="dxa" w:w="1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API</w:t>
            </w:r>
          </w:p>
        </w:tc>
        <w:tc>
          <w:tcPr>
            <w:tcW w:type="dxa" w:w="3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FastAPI (Python 3.12) + Pydantic v2, uvicorn</w:t>
            </w:r>
          </w:p>
        </w:tc>
        <w:tc>
          <w:tcPr>
            <w:tcW w:type="dxa" w:w="44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Engine imports in-process for cheap calls; Pydantic gives typed request/response contracts and OpenAPI for free.</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Jobs</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Celery 5 + Redis 7</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Optimizer and Exact-mode solves run minutes; Celery gives queues, retries, progress states, worker isolation, horizontal scaling.</w:t>
            </w:r>
          </w:p>
        </w:tc>
      </w:tr>
      <w:tr>
        <w:tc>
          <w:tcPr>
            <w:tcW w:type="dxa" w:w="1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Database</w:t>
            </w:r>
          </w:p>
        </w:tc>
        <w:tc>
          <w:tcPr>
            <w:tcW w:type="dxa" w:w="3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PostgreSQL 16 + pgvector extension</w:t>
            </w:r>
          </w:p>
        </w:tc>
        <w:tc>
          <w:tcPr>
            <w:tcW w:type="dxa" w:w="44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System of record AND vector store — one database to operate. JSONB for config snapshots; pgvector is ample at single-tenant scale (≤ a few hundred documents).</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Object storage</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S3-compatible (AWS S3, or MinIO on other clouds/on-prem)</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PDFs, uploaded 8760 CSVs, parquet dispatch outputs, generated reports.</w:t>
            </w:r>
          </w:p>
        </w:tc>
      </w:tr>
      <w:tr>
        <w:tc>
          <w:tcPr>
            <w:tcW w:type="dxa" w:w="1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AuthN/AuthZ</w:t>
            </w:r>
          </w:p>
        </w:tc>
        <w:tc>
          <w:tcPr>
            <w:tcW w:type="dxa" w:w="3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Keycloak (OIDC/SAML IdP) + app-level RBAC (§7)</w:t>
            </w:r>
          </w:p>
        </w:tc>
        <w:tc>
          <w:tcPr>
            <w:tcW w:type="dxa" w:w="44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Enterprise SSO out of the box per customer IdP; self-hostable in the tenant. App enforces fine-grained permissions; Keycloak handles identity, MFA, sessions.</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AI</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Anthropic Claude API: claude-sonnet-5 (RAG chat, extraction), claude-haiku-4-5 (classification/cheap passes). Embeddings: voyage-3 (Anthropic-recommended)</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 stakeholder decision. Sonnet for quality-critical extraction and cited Q&amp;A; Haiku keeps per-page costs low in parsing pipelines.</w:t>
            </w:r>
          </w:p>
        </w:tc>
      </w:tr>
      <w:tr>
        <w:tc>
          <w:tcPr>
            <w:tcW w:type="dxa" w:w="1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PDF parsing</w:t>
            </w:r>
          </w:p>
        </w:tc>
        <w:tc>
          <w:tcPr>
            <w:tcW w:type="dxa" w:w="3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pdfplumber + PyMuPDF for text/tables; Claude vision on rendered pages for scanned/complex layouts; OCR fallback via Tesseract</w:t>
            </w:r>
          </w:p>
        </w:tc>
        <w:tc>
          <w:tcPr>
            <w:tcW w:type="dxa" w:w="44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Deterministic extraction first, LLM only where layout defeats it (§8.3).</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Report generation</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HTML templates (Jinja2) → PDF via Playwright/Chromium; openpyxl for XLSX; docx (npm) or python-docx for DOCX</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HTML template system feeds both on-screen preview and pixel-identical PDF.</w:t>
            </w:r>
          </w:p>
        </w:tc>
      </w:tr>
      <w:tr>
        <w:tc>
          <w:tcPr>
            <w:tcW w:type="dxa" w:w="1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Realtime</w:t>
            </w:r>
          </w:p>
        </w:tc>
        <w:tc>
          <w:tcPr>
            <w:tcW w:type="dxa" w:w="3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Server-Sent Events (SSE) for run progress</w:t>
            </w:r>
          </w:p>
        </w:tc>
        <w:tc>
          <w:tcPr>
            <w:tcW w:type="dxa" w:w="44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Simpler than WebSockets; one-way progress is all that's needed.</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Deployment</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Docker Compose (small tenants) / Kubernetes-ready Helm chart; Terraform for cloud infra; GitHub Actions CI/CD</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Single-tenant means many small deployments — must be stamp-out repeatable.</w:t>
            </w:r>
          </w:p>
        </w:tc>
      </w:tr>
      <w:tr>
        <w:tc>
          <w:tcPr>
            <w:tcW w:type="dxa" w:w="1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Observability</w:t>
            </w:r>
          </w:p>
        </w:tc>
        <w:tc>
          <w:tcPr>
            <w:tcW w:type="dxa" w:w="3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OpenTelemetry → Grafana stack (Loki, Tempo, Prometheus); Sentry for errors</w:t>
            </w:r>
          </w:p>
        </w:tc>
        <w:tc>
          <w:tcPr>
            <w:tcW w:type="dxa" w:w="44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Self-hostable in tenant boundary.</w:t>
            </w:r>
          </w:p>
        </w:tc>
      </w:tr>
    </w:tbl>
    <w:p>
      <w:pPr>
        <w:pStyle w:val="Heading2"/>
        <w:spacing w:after="120" w:before="280"/>
      </w:pPr>
      <w:r>
        <w:rPr>
          <w:rFonts w:ascii="Calibri" w:cs="Calibri" w:eastAsia="Calibri" w:hAnsi="Calibri"/>
          <w:b/>
          <w:bCs/>
          <w:color w:val="1F4E5F"/>
          <w:sz w:val="26"/>
          <w:szCs w:val="26"/>
        </w:rPr>
        <w:t xml:space="preserve">3.1 Explicitly rejected alternatives</w:t>
      </w:r>
    </w:p>
    <w:p>
      <w:pPr>
        <w:pStyle w:val="ListParagraph"/>
        <w:numPr>
          <w:ilvl w:val="0"/>
          <w:numId w:val="2"/>
        </w:numPr>
        <w:spacing w:after="80"/>
      </w:pPr>
      <w:r>
        <w:rPr>
          <w:rFonts w:ascii="Calibri" w:cs="Calibri" w:eastAsia="Calibri" w:hAnsi="Calibri"/>
          <w:b/>
          <w:bCs/>
          <w:sz w:val="22"/>
          <w:szCs w:val="22"/>
        </w:rPr>
        <w:t xml:space="preserve">Streamlit for production UI: </w:t>
      </w:r>
      <w:r>
        <w:rPr>
          <w:rFonts w:ascii="Calibri" w:cs="Calibri" w:eastAsia="Calibri" w:hAnsi="Calibri"/>
          <w:sz w:val="22"/>
          <w:szCs w:val="22"/>
        </w:rPr>
        <w:t xml:space="preserve">no RBAC, no routing, session-state fragility, blocking execution model. It remains useful as an internal research sandbox.</w:t>
      </w:r>
    </w:p>
    <w:p>
      <w:pPr>
        <w:pStyle w:val="ListParagraph"/>
        <w:numPr>
          <w:ilvl w:val="0"/>
          <w:numId w:val="2"/>
        </w:numPr>
        <w:spacing w:after="80"/>
      </w:pPr>
      <w:r>
        <w:rPr>
          <w:rFonts w:ascii="Calibri" w:cs="Calibri" w:eastAsia="Calibri" w:hAnsi="Calibri"/>
          <w:b/>
          <w:bCs/>
          <w:sz w:val="22"/>
          <w:szCs w:val="22"/>
        </w:rPr>
        <w:t xml:space="preserve">Node/NestJS backend: </w:t>
      </w:r>
      <w:r>
        <w:rPr>
          <w:rFonts w:ascii="Calibri" w:cs="Calibri" w:eastAsia="Calibri" w:hAnsi="Calibri"/>
          <w:sz w:val="22"/>
          <w:szCs w:val="22"/>
        </w:rPr>
        <w:t xml:space="preserve">would force RPC to a Python engine sidecar for every call, doubling failure modes without benefit.</w:t>
      </w:r>
    </w:p>
    <w:p>
      <w:pPr>
        <w:pStyle w:val="ListParagraph"/>
        <w:numPr>
          <w:ilvl w:val="0"/>
          <w:numId w:val="2"/>
        </w:numPr>
        <w:spacing w:after="80"/>
      </w:pPr>
      <w:r>
        <w:rPr>
          <w:rFonts w:ascii="Calibri" w:cs="Calibri" w:eastAsia="Calibri" w:hAnsi="Calibri"/>
          <w:b/>
          <w:bCs/>
          <w:sz w:val="22"/>
          <w:szCs w:val="22"/>
        </w:rPr>
        <w:t xml:space="preserve">Dedicated vector DB (Pinecone/Weaviate): </w:t>
      </w:r>
      <w:r>
        <w:rPr>
          <w:rFonts w:ascii="Calibri" w:cs="Calibri" w:eastAsia="Calibri" w:hAnsi="Calibri"/>
          <w:sz w:val="22"/>
          <w:szCs w:val="22"/>
        </w:rPr>
        <w:t xml:space="preserve">operational overkill at this corpus size; pgvector avoids a service and keeps embeddings inside the tenant boundary.</w:t>
      </w:r>
    </w:p>
    <w:p>
      <w:pPr>
        <w:pStyle w:val="ListParagraph"/>
        <w:numPr>
          <w:ilvl w:val="0"/>
          <w:numId w:val="2"/>
        </w:numPr>
        <w:spacing w:after="80"/>
      </w:pPr>
      <w:r>
        <w:rPr>
          <w:rFonts w:ascii="Calibri" w:cs="Calibri" w:eastAsia="Calibri" w:hAnsi="Calibri"/>
          <w:b/>
          <w:bCs/>
          <w:sz w:val="22"/>
          <w:szCs w:val="22"/>
        </w:rPr>
        <w:t xml:space="preserve">Auth0/cloud IdP: </w:t>
      </w:r>
      <w:r>
        <w:rPr>
          <w:rFonts w:ascii="Calibri" w:cs="Calibri" w:eastAsia="Calibri" w:hAnsi="Calibri"/>
          <w:sz w:val="22"/>
          <w:szCs w:val="22"/>
        </w:rPr>
        <w:t xml:space="preserve">external identity dependency conflicts with single-tenant isolation expectations of infra/energy customers; Keycloak deploys inside the tenant.</w:t>
      </w:r>
    </w:p>
    <w:p>
      <w:pPr>
        <w:pStyle w:val="Heading1"/>
        <w:spacing w:after="160" w:before="360"/>
      </w:pPr>
      <w:r>
        <w:rPr>
          <w:rFonts w:ascii="Calibri" w:cs="Calibri" w:eastAsia="Calibri" w:hAnsi="Calibri"/>
          <w:b/>
          <w:bCs/>
          <w:color w:val="1F4E5F"/>
          <w:sz w:val="32"/>
          <w:szCs w:val="32"/>
        </w:rPr>
        <w:t xml:space="preserve">4. System Architecture</w:t>
      </w:r>
    </w:p>
    <w:p>
      <w:pPr>
        <w:spacing w:after="120" w:line="276"/>
      </w:pPr>
      <w:r>
        <w:rPr>
          <w:rFonts w:ascii="Calibri" w:cs="Calibri" w:eastAsia="Calibri" w:hAnsi="Calibri"/>
          <w:sz w:val="22"/>
          <w:szCs w:val="22"/>
        </w:rPr>
        <w:t xml:space="preserve">Deployment is one isolated stack per customer (VPC or resource group): browser → CDN/nginx → FastAPI API → {PostgreSQL, Redis, S3} with Celery workers pulling jobs, plus Keycloak and the observability stack. Anthropic API is the only external egress, via an allow-listed gateway.</w:t>
      </w:r>
    </w:p>
    <w:p>
      <w:pPr>
        <w:pStyle w:val="Heading2"/>
        <w:spacing w:after="120" w:before="280"/>
      </w:pPr>
      <w:r>
        <w:rPr>
          <w:rFonts w:ascii="Calibri" w:cs="Calibri" w:eastAsia="Calibri" w:hAnsi="Calibri"/>
          <w:b/>
          <w:bCs/>
          <w:color w:val="1F4E5F"/>
          <w:sz w:val="26"/>
          <w:szCs w:val="26"/>
        </w:rPr>
        <w:t xml:space="preserve">4.1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rPr>
          <w:tblHeader/>
        </w:trPr>
        <w:tc>
          <w:tcPr>
            <w:tcW w:type="dxa" w:w="18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Component</w:t>
            </w:r>
          </w:p>
        </w:tc>
        <w:tc>
          <w:tcPr>
            <w:tcW w:type="dxa" w:w="504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Responsibility</w:t>
            </w:r>
          </w:p>
        </w:tc>
        <w:tc>
          <w:tcPr>
            <w:tcW w:type="dxa" w:w="252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Scaling</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 (React SPA)</w:t>
            </w:r>
          </w:p>
        </w:tc>
        <w:tc>
          <w:tcPr>
            <w:tcW w:type="dxa" w:w="504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UI; talks only to api over HTTPS/JSON; OIDC code+PKCE flow with Keycloak.</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Static, CDN-cached</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api (FastAPI)</w:t>
            </w:r>
          </w:p>
        </w:tc>
        <w:tc>
          <w:tcPr>
            <w:tcW w:type="dxa" w:w="504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AuthZ enforcement, CRUD, run orchestration, SSE progress, report downloads, RAG query endpoint.</w:t>
            </w:r>
          </w:p>
        </w:tc>
        <w:tc>
          <w:tcPr>
            <w:tcW w:type="dxa" w:w="252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replicas, stateless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worker-solve (Celery)</w:t>
            </w:r>
          </w:p>
        </w:tc>
        <w:tc>
          <w:tcPr>
            <w:tcW w:type="dxa" w:w="504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Engine runs: evaluate, optimize, exact-term solve, full dispatch export. CPU-bound; engine pinned by version.</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Horizontal; 1 solve per core</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worker-docs (Celery)</w:t>
            </w:r>
          </w:p>
        </w:tc>
        <w:tc>
          <w:tcPr>
            <w:tcW w:type="dxa" w:w="504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PDF parse pipeline, chunking, embedding, report rendering (Playwright).</w:t>
            </w:r>
          </w:p>
        </w:tc>
        <w:tc>
          <w:tcPr>
            <w:tcW w:type="dxa" w:w="252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Horizontal</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postgres</w:t>
            </w:r>
          </w:p>
        </w:tc>
        <w:tc>
          <w:tcPr>
            <w:tcW w:type="dxa" w:w="504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System of record + pgvector embeddings + audit log.</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Primary + PITR backups</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redis</w:t>
            </w:r>
          </w:p>
        </w:tc>
        <w:tc>
          <w:tcPr>
            <w:tcW w:type="dxa" w:w="504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Celery broker/result backend, SSE pub/sub, short-lived cache.</w:t>
            </w:r>
          </w:p>
        </w:tc>
        <w:tc>
          <w:tcPr>
            <w:tcW w:type="dxa" w:w="252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Single + persistence</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object store</w:t>
            </w:r>
          </w:p>
        </w:tc>
        <w:tc>
          <w:tcPr>
            <w:tcW w:type="dxa" w:w="504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documents/, uploads/, runs/ (parquet), reports/ — all referenced by DB rows.</w:t>
            </w:r>
          </w:p>
        </w:tc>
        <w:tc>
          <w:tcPr>
            <w:tcW w:type="dxa" w:w="252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Managed service</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keycloak</w:t>
            </w:r>
          </w:p>
        </w:tc>
        <w:tc>
          <w:tcPr>
            <w:tcW w:type="dxa" w:w="504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OIDC provider, SSO federation to customer IdP, MFA, session policy.</w:t>
            </w:r>
          </w:p>
        </w:tc>
        <w:tc>
          <w:tcPr>
            <w:tcW w:type="dxa" w:w="252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 replicas</w:t>
            </w:r>
          </w:p>
        </w:tc>
      </w:tr>
    </w:tbl>
    <w:p>
      <w:pPr>
        <w:pStyle w:val="Heading2"/>
        <w:spacing w:after="120" w:before="280"/>
      </w:pPr>
      <w:r>
        <w:rPr>
          <w:rFonts w:ascii="Calibri" w:cs="Calibri" w:eastAsia="Calibri" w:hAnsi="Calibri"/>
          <w:b/>
          <w:bCs/>
          <w:color w:val="1F4E5F"/>
          <w:sz w:val="26"/>
          <w:szCs w:val="26"/>
        </w:rPr>
        <w:t xml:space="preserve">4.2 Key design decisions</w:t>
      </w:r>
    </w:p>
    <w:p>
      <w:pPr>
        <w:pStyle w:val="ListParagraph"/>
        <w:numPr>
          <w:ilvl w:val="0"/>
          <w:numId w:val="2"/>
        </w:numPr>
        <w:spacing w:after="80"/>
      </w:pPr>
      <w:r>
        <w:rPr>
          <w:rFonts w:ascii="Calibri" w:cs="Calibri" w:eastAsia="Calibri" w:hAnsi="Calibri"/>
          <w:b/>
          <w:bCs/>
          <w:sz w:val="22"/>
          <w:szCs w:val="22"/>
        </w:rPr>
        <w:t xml:space="preserve">Engine as a versioned package. </w:t>
      </w:r>
      <w:r>
        <w:rPr>
          <w:rFonts w:ascii="Calibri" w:cs="Calibri" w:eastAsia="Calibri" w:hAnsi="Calibri"/>
          <w:sz w:val="22"/>
          <w:szCs w:val="22"/>
        </w:rPr>
        <w:t xml:space="preserve">fdre-engine is built as a wheel with semantic versioning. Every run row records engine_version + weather seed + full input snapshot, making any historical result re-computable bit-for-bit (§11.4).</w:t>
      </w:r>
    </w:p>
    <w:p>
      <w:pPr>
        <w:pStyle w:val="ListParagraph"/>
        <w:numPr>
          <w:ilvl w:val="0"/>
          <w:numId w:val="2"/>
        </w:numPr>
        <w:spacing w:after="80"/>
      </w:pPr>
      <w:r>
        <w:rPr>
          <w:rFonts w:ascii="Calibri" w:cs="Calibri" w:eastAsia="Calibri" w:hAnsi="Calibri"/>
          <w:b/>
          <w:bCs/>
          <w:sz w:val="22"/>
          <w:szCs w:val="22"/>
        </w:rPr>
        <w:t xml:space="preserve">Runs are immutable. </w:t>
      </w:r>
      <w:r>
        <w:rPr>
          <w:rFonts w:ascii="Calibri" w:cs="Calibri" w:eastAsia="Calibri" w:hAnsi="Calibri"/>
          <w:sz w:val="22"/>
          <w:szCs w:val="22"/>
        </w:rPr>
        <w:t xml:space="preserve">A run is a snapshot of scenario inputs at submission time. Editing a scenario after a run never mutates past results.</w:t>
      </w:r>
    </w:p>
    <w:p>
      <w:pPr>
        <w:pStyle w:val="ListParagraph"/>
        <w:numPr>
          <w:ilvl w:val="0"/>
          <w:numId w:val="2"/>
        </w:numPr>
        <w:spacing w:after="80"/>
      </w:pPr>
      <w:r>
        <w:rPr>
          <w:rFonts w:ascii="Calibri" w:cs="Calibri" w:eastAsia="Calibri" w:hAnsi="Calibri"/>
          <w:b/>
          <w:bCs/>
          <w:sz w:val="22"/>
          <w:szCs w:val="22"/>
        </w:rPr>
        <w:t xml:space="preserve">Hourly outputs to parquet, aggregates to JSONB. </w:t>
      </w:r>
      <w:r>
        <w:rPr>
          <w:rFonts w:ascii="Calibri" w:cs="Calibri" w:eastAsia="Calibri" w:hAnsi="Calibri"/>
          <w:sz w:val="22"/>
          <w:szCs w:val="22"/>
        </w:rPr>
        <w:t xml:space="preserve">8,760 × 25-year dispatch frames go to object storage as parquet; the DB stores annual/monthly aggregates the UI needs, keeping Postgres lean.</w:t>
      </w:r>
    </w:p>
    <w:p>
      <w:pPr>
        <w:pStyle w:val="ListParagraph"/>
        <w:numPr>
          <w:ilvl w:val="0"/>
          <w:numId w:val="2"/>
        </w:numPr>
        <w:spacing w:after="80"/>
      </w:pPr>
      <w:r>
        <w:rPr>
          <w:rFonts w:ascii="Calibri" w:cs="Calibri" w:eastAsia="Calibri" w:hAnsi="Calibri"/>
          <w:b/>
          <w:bCs/>
          <w:sz w:val="22"/>
          <w:szCs w:val="22"/>
        </w:rPr>
        <w:t xml:space="preserve">Two solve paths. </w:t>
      </w:r>
      <w:r>
        <w:rPr>
          <w:rFonts w:ascii="Calibri" w:cs="Calibri" w:eastAsia="Calibri" w:hAnsi="Calibri"/>
          <w:sz w:val="22"/>
          <w:szCs w:val="22"/>
        </w:rPr>
        <w:t xml:space="preserve">Interactive Fast-mode evaluation of a single configuration (&lt; ~60 s) runs on a dedicated high-priority queue so the UI feels live; optimizer and Exact-mode jobs go to the batch queue with SSE progress.</w:t>
      </w:r>
    </w:p>
    <w:p>
      <w:pPr>
        <w:pStyle w:val="ListParagraph"/>
        <w:numPr>
          <w:ilvl w:val="0"/>
          <w:numId w:val="2"/>
        </w:numPr>
        <w:spacing w:after="80"/>
      </w:pPr>
      <w:r>
        <w:rPr>
          <w:rFonts w:ascii="Calibri" w:cs="Calibri" w:eastAsia="Calibri" w:hAnsi="Calibri"/>
          <w:b/>
          <w:bCs/>
          <w:sz w:val="22"/>
          <w:szCs w:val="22"/>
        </w:rPr>
        <w:t xml:space="preserve">AI is advisory, never authoritative. </w:t>
      </w:r>
      <w:r>
        <w:rPr>
          <w:rFonts w:ascii="Calibri" w:cs="Calibri" w:eastAsia="Calibri" w:hAnsi="Calibri"/>
          <w:sz w:val="22"/>
          <w:szCs w:val="22"/>
        </w:rPr>
        <w:t xml:space="preserve">Extraction output always lands in a human-review screen before it becomes tender data; chat answers carry citations; no AI output writes to the model without user confirmation (§8.5).</w:t>
      </w:r>
    </w:p>
    <w:p>
      <w:pPr>
        <w:pStyle w:val="Heading1"/>
        <w:spacing w:after="160" w:before="360"/>
      </w:pPr>
      <w:r>
        <w:rPr>
          <w:rFonts w:ascii="Calibri" w:cs="Calibri" w:eastAsia="Calibri" w:hAnsi="Calibri"/>
          <w:b/>
          <w:bCs/>
          <w:color w:val="1F4E5F"/>
          <w:sz w:val="32"/>
          <w:szCs w:val="32"/>
        </w:rPr>
        <w:t xml:space="preserve">5. Data Model</w:t>
      </w:r>
    </w:p>
    <w:p>
      <w:pPr>
        <w:spacing w:after="120" w:line="276"/>
      </w:pPr>
      <w:r>
        <w:rPr>
          <w:rFonts w:ascii="Calibri" w:cs="Calibri" w:eastAsia="Calibri" w:hAnsi="Calibri"/>
          <w:sz w:val="22"/>
          <w:szCs w:val="22"/>
        </w:rPr>
        <w:t xml:space="preserve">PostgreSQL, snake_case, UUID primary keys, created_at/updated_at/created_by on every table. Principal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Entity</w:t>
            </w:r>
          </w:p>
        </w:tc>
        <w:tc>
          <w:tcPr>
            <w:tcW w:type="dxa" w:w="69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Key fields / notes</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organizations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Single row in v1; keeps the door open for multi-tenant v2. Branding, default assumptions.</w:t>
            </w:r>
          </w:p>
        </w:tc>
      </w:tr>
      <w:tr>
        <w:tc>
          <w:tcPr>
            <w:tcW w:type="dxa" w:w="2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users</w:t>
            </w:r>
          </w:p>
        </w:tc>
        <w:tc>
          <w:tcPr>
            <w:tcW w:type="dxa" w:w="69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keycloak_sub (unique), email, display_name, status. Identity lives in Keycloak; this row anchors FKs and app metadata.</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roles / user_roles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Global roles (§7.1). user_roles(user_id, role_id).</w:t>
            </w:r>
          </w:p>
        </w:tc>
      </w:tr>
      <w:tr>
        <w:tc>
          <w:tcPr>
            <w:tcW w:type="dxa" w:w="2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projects</w:t>
            </w:r>
          </w:p>
        </w:tc>
        <w:tc>
          <w:tcPr>
            <w:tcW w:type="dxa" w:w="69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name, code, status (active/archived), description, default_tender_id. Project-level membership in project_members(project_id, user_id, project_role) for owner/editor/viewer overrides (§7.2).</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tenders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name, issuer (e.g. NHPC), tranche, source_document_id, status (draft/under_review/approved), current_version_id.</w:t>
            </w:r>
          </w:p>
        </w:tc>
      </w:tr>
      <w:tr>
        <w:tc>
          <w:tcPr>
            <w:tcW w:type="dxa" w:w="2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tender_versions</w:t>
            </w:r>
          </w:p>
        </w:tc>
        <w:tc>
          <w:tcPr>
            <w:tcW w:type="dxa" w:w="69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Immutable parameter sets: parameters JSONB (declared CUF floor, peak-hour rules, availability floor, LD multiplier, banding %, PSM, EMD/PBG formulae…), extraction_meta JSONB (per-field source page + confidence + extractor), reviewed_by, approved_at.</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project_id (nullable = org library), kind (rfs/ppa/pvsyst/eya/bess_spec/other), object storage key, sha256, page_count, parse_status, uploaded_by.</w:t>
            </w:r>
          </w:p>
        </w:tc>
      </w:tr>
      <w:tr>
        <w:tc>
          <w:tcPr>
            <w:tcW w:type="dxa" w:w="2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document_chunks</w:t>
            </w:r>
          </w:p>
        </w:tc>
        <w:tc>
          <w:tcPr>
            <w:tcW w:type="dxa" w:w="69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document_id, chunk_index, text, page_from/page_to, section_path, embedding vector(1024), token_count. HNSW index on embedding.</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scenarios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project_id, name, base_scenario_id (clone lineage), config JSONB (full engine input: nodes, generators, BESS, finance, capex rates, resource trace references), status (draft/submitted/approved/rejected/locked).</w:t>
            </w:r>
          </w:p>
        </w:tc>
      </w:tr>
      <w:tr>
        <w:tc>
          <w:tcPr>
            <w:tcW w:type="dxa" w:w="2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runs</w:t>
            </w:r>
          </w:p>
        </w:tc>
        <w:tc>
          <w:tcPr>
            <w:tcW w:type="dxa" w:w="69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scenario_id, run_type (evaluate/optimize/exact_term/eya/full_dispatch_export), solve_mode, engine_version, weather_seed, input_snapshot JSONB, status (queued/running/succeeded/failed/cancelled), progress, error, celery_task_id, results_summary JSONB (tariff, IRR, DSCR, compliance flags, capacities), artifacts JSONB (parquet/report keys), duration_s.</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approvals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subject_type (scenario/tender_version/report), subject_id, requested_by, assigned_to, state (pending/approved/rejected), comment, decided_at.</w:t>
            </w:r>
          </w:p>
        </w:tc>
      </w:tr>
      <w:tr>
        <w:tc>
          <w:tcPr>
            <w:tcW w:type="dxa" w:w="2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reports</w:t>
            </w:r>
          </w:p>
        </w:tc>
        <w:tc>
          <w:tcPr>
            <w:tcW w:type="dxa" w:w="69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project_id, run_id, template_id, format (pdf/xlsx/docx), status, object key, version, watermark (draft/approved), generated_by.</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chat_sessions / chat_messages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Session scope (project or org), messages with role, content, citations JSONB (document_id, page, chunk_id), token usage, model.</w:t>
            </w:r>
          </w:p>
        </w:tc>
      </w:tr>
      <w:tr>
        <w:tc>
          <w:tcPr>
            <w:tcW w:type="dxa" w:w="24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agents / agent_runs</w:t>
            </w:r>
          </w:p>
        </w:tc>
        <w:tc>
          <w:tcPr>
            <w:tcW w:type="dxa" w:w="69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agents: id, kind (A1–A6), service identity, capability set, budgets, enabled. agent_runs: agent_id, triggered_by (user/schedule), goal, tool-call transcript JSONB, tokens, cost, artifacts JSONB (draft ids), status. Replayable for audit (§8.6).</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audit_events</w:t>
            </w:r>
          </w:p>
        </w:tc>
        <w:tc>
          <w:tcPr>
            <w:tcW w:type="dxa" w:w="6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Append-only: actor_id, action, subject_type/id, before/after JSONB diff, ip, user_agent, at. No UPDATE/DELETE grants — enforced at the DB role level (§11.3).</w:t>
            </w:r>
          </w:p>
        </w:tc>
      </w:tr>
    </w:tbl>
    <w:p>
      <w:pPr>
        <w:pStyle w:val="Heading1"/>
        <w:spacing w:after="160" w:before="360"/>
      </w:pPr>
      <w:r>
        <w:rPr>
          <w:rFonts w:ascii="Calibri" w:cs="Calibri" w:eastAsia="Calibri" w:hAnsi="Calibri"/>
          <w:b/>
          <w:bCs/>
          <w:color w:val="1F4E5F"/>
          <w:sz w:val="32"/>
          <w:szCs w:val="32"/>
        </w:rPr>
        <w:t xml:space="preserve">6. Engine Integration</w:t>
      </w:r>
    </w:p>
    <w:p>
      <w:pPr>
        <w:pStyle w:val="Heading2"/>
        <w:spacing w:after="120" w:before="280"/>
      </w:pPr>
      <w:r>
        <w:rPr>
          <w:rFonts w:ascii="Calibri" w:cs="Calibri" w:eastAsia="Calibri" w:hAnsi="Calibri"/>
          <w:b/>
          <w:bCs/>
          <w:color w:val="1F4E5F"/>
          <w:sz w:val="26"/>
          <w:szCs w:val="26"/>
        </w:rPr>
        <w:t xml:space="preserve">6.1 Packaging</w:t>
      </w:r>
    </w:p>
    <w:p>
      <w:pPr>
        <w:pStyle w:val="ListParagraph"/>
        <w:numPr>
          <w:ilvl w:val="0"/>
          <w:numId w:val="2"/>
        </w:numPr>
        <w:spacing w:after="80"/>
      </w:pPr>
      <w:r>
        <w:rPr>
          <w:rFonts w:ascii="Calibri" w:cs="Calibri" w:eastAsia="Calibri" w:hAnsi="Calibri"/>
          <w:b w:val="false"/>
          <w:bCs w:val="false"/>
          <w:sz w:val="22"/>
          <w:szCs w:val="22"/>
        </w:rPr>
        <w:t xml:space="preserve">Extract fdre_enterprise_engine.py, fdre_eya.py, fdre_wind_eya.py into packages/fdre-engine with pyproject.toml, semantic version, and py.typed.</w:t>
      </w:r>
    </w:p>
    <w:p>
      <w:pPr>
        <w:pStyle w:val="ListParagraph"/>
        <w:numPr>
          <w:ilvl w:val="0"/>
          <w:numId w:val="2"/>
        </w:numPr>
        <w:spacing w:after="80"/>
      </w:pPr>
      <w:r>
        <w:rPr>
          <w:rFonts w:ascii="Calibri" w:cs="Calibri" w:eastAsia="Calibri" w:hAnsi="Calibri"/>
          <w:b w:val="false"/>
          <w:bCs w:val="false"/>
          <w:sz w:val="22"/>
          <w:szCs w:val="22"/>
        </w:rPr>
        <w:t xml:space="preserve">Public surface: evaluate(config) -&gt; EvaluationResult, optimize(config, bounds, effort) -&gt; OptimizationResult, run_eya(config) -&gt; EyaResult, full_dispatch(config) -&gt; DataFrame. Pydantic models mirror the existing dict contracts from react_demo/backend/api.py.</w:t>
      </w:r>
    </w:p>
    <w:p>
      <w:pPr>
        <w:pStyle w:val="ListParagraph"/>
        <w:numPr>
          <w:ilvl w:val="0"/>
          <w:numId w:val="2"/>
        </w:numPr>
        <w:spacing w:after="80"/>
      </w:pPr>
      <w:r>
        <w:rPr>
          <w:rFonts w:ascii="Calibri" w:cs="Calibri" w:eastAsia="Calibri" w:hAnsi="Calibri"/>
          <w:b w:val="false"/>
          <w:bCs w:val="false"/>
          <w:sz w:val="22"/>
          <w:szCs w:val="22"/>
        </w:rPr>
        <w:t xml:space="preserve">The existing test suite (optimizer bounds matrix, dispatch export, EYA) runs against the package in CI; a golden-run parity test asserts the bundled Rajasthan config reproduces reference tariff/IRR/compliance numbers to 1e-9 before any release.</w:t>
      </w:r>
    </w:p>
    <w:p>
      <w:pPr>
        <w:pStyle w:val="Heading2"/>
        <w:spacing w:after="120" w:before="280"/>
      </w:pPr>
      <w:r>
        <w:rPr>
          <w:rFonts w:ascii="Calibri" w:cs="Calibri" w:eastAsia="Calibri" w:hAnsi="Calibri"/>
          <w:b/>
          <w:bCs/>
          <w:color w:val="1F4E5F"/>
          <w:sz w:val="26"/>
          <w:szCs w:val="26"/>
        </w:rPr>
        <w:t xml:space="preserve">6.2 Execution model</w:t>
      </w:r>
    </w:p>
    <w:p>
      <w:pPr>
        <w:pStyle w:val="ListParagraph"/>
        <w:numPr>
          <w:ilvl w:val="0"/>
          <w:numId w:val="2"/>
        </w:numPr>
        <w:spacing w:after="80"/>
      </w:pPr>
      <w:r>
        <w:rPr>
          <w:rFonts w:ascii="Calibri" w:cs="Calibri" w:eastAsia="Calibri" w:hAnsi="Calibri"/>
          <w:b w:val="false"/>
          <w:bCs w:val="false"/>
          <w:sz w:val="22"/>
          <w:szCs w:val="22"/>
        </w:rPr>
        <w:t xml:space="preserve">Workers import one pinned engine version per deployment release. Runs record it; a re-run of an old snapshot with a newer engine is a NEW run linked to the old one, never an overwrite.</w:t>
      </w:r>
    </w:p>
    <w:p>
      <w:pPr>
        <w:pStyle w:val="ListParagraph"/>
        <w:numPr>
          <w:ilvl w:val="0"/>
          <w:numId w:val="2"/>
        </w:numPr>
        <w:spacing w:after="80"/>
      </w:pPr>
      <w:r>
        <w:rPr>
          <w:rFonts w:ascii="Calibri" w:cs="Calibri" w:eastAsia="Calibri" w:hAnsi="Calibri"/>
          <w:b w:val="false"/>
          <w:bCs w:val="false"/>
          <w:sz w:val="22"/>
          <w:szCs w:val="22"/>
        </w:rPr>
        <w:t xml:space="preserve">Progress: the engine's year-loop and optimizer candidate loop get a callback hook (small, additive change) publishing percent + stage to Redis; the API relays via SSE.</w:t>
      </w:r>
    </w:p>
    <w:p>
      <w:pPr>
        <w:pStyle w:val="ListParagraph"/>
        <w:numPr>
          <w:ilvl w:val="0"/>
          <w:numId w:val="2"/>
        </w:numPr>
        <w:spacing w:after="80"/>
      </w:pPr>
      <w:r>
        <w:rPr>
          <w:rFonts w:ascii="Calibri" w:cs="Calibri" w:eastAsia="Calibri" w:hAnsi="Calibri"/>
          <w:b w:val="false"/>
          <w:bCs w:val="false"/>
          <w:sz w:val="22"/>
          <w:szCs w:val="22"/>
        </w:rPr>
        <w:t xml:space="preserve">Timeouts/limits: evaluate 5 min, optimize 60 min (configurable); worker memory cap 8 GB; cancelled jobs revoke the Celery task and mark the run cancelled.</w:t>
      </w:r>
    </w:p>
    <w:p>
      <w:pPr>
        <w:pStyle w:val="Heading2"/>
        <w:spacing w:after="120" w:before="280"/>
      </w:pPr>
      <w:r>
        <w:rPr>
          <w:rFonts w:ascii="Calibri" w:cs="Calibri" w:eastAsia="Calibri" w:hAnsi="Calibri"/>
          <w:b/>
          <w:bCs/>
          <w:color w:val="1F4E5F"/>
          <w:sz w:val="26"/>
          <w:szCs w:val="26"/>
        </w:rPr>
        <w:t xml:space="preserve">6.3 Engine change control</w:t>
      </w:r>
    </w:p>
    <w:p>
      <w:pPr>
        <w:spacing w:after="120" w:line="276"/>
      </w:pPr>
      <w:r>
        <w:rPr>
          <w:rFonts w:ascii="Calibri" w:cs="Calibri" w:eastAsia="Calibri" w:hAnsi="Calibri"/>
          <w:sz w:val="22"/>
          <w:szCs w:val="22"/>
        </w:rPr>
        <w:t xml:space="preserve">Science changes ship as engine releases with changelog and re-baselined golden numbers. The platform surfaces engine_version everywhere results appear, so two scenarios solved on different versions are never silently compared.</w:t>
      </w:r>
    </w:p>
    <w:p>
      <w:pPr>
        <w:pStyle w:val="Heading1"/>
        <w:spacing w:after="160" w:before="360"/>
      </w:pPr>
      <w:r>
        <w:rPr>
          <w:rFonts w:ascii="Calibri" w:cs="Calibri" w:eastAsia="Calibri" w:hAnsi="Calibri"/>
          <w:b/>
          <w:bCs/>
          <w:color w:val="1F4E5F"/>
          <w:sz w:val="32"/>
          <w:szCs w:val="32"/>
        </w:rPr>
        <w:t xml:space="preserve">7. Roles &amp; Access Control (RBAC)</w:t>
      </w:r>
    </w:p>
    <w:p>
      <w:pPr>
        <w:pStyle w:val="Heading2"/>
        <w:spacing w:after="120" w:before="280"/>
      </w:pPr>
      <w:r>
        <w:rPr>
          <w:rFonts w:ascii="Calibri" w:cs="Calibri" w:eastAsia="Calibri" w:hAnsi="Calibri"/>
          <w:b/>
          <w:bCs/>
          <w:color w:val="1F4E5F"/>
          <w:sz w:val="26"/>
          <w:szCs w:val="26"/>
        </w:rPr>
        <w:t xml:space="preserve">7.1 Global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Role</w:t>
            </w:r>
          </w:p>
        </w:tc>
        <w:tc>
          <w:tcPr>
            <w:tcW w:type="dxa" w:w="20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Intended user</w:t>
            </w:r>
          </w:p>
        </w:tc>
        <w:tc>
          <w:tcPr>
            <w:tcW w:type="dxa" w:w="56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Summary</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System Admin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IT / platform owner</w:t>
            </w:r>
          </w:p>
        </w:tc>
        <w:tc>
          <w:tcPr>
            <w:tcW w:type="dxa" w:w="5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 &amp; role management, org settings, integrations (Anthropic key, IdP), audit log access. No implicit access to project analytics content.</w:t>
            </w:r>
          </w:p>
        </w:tc>
      </w:tr>
      <w:tr>
        <w:tc>
          <w:tcPr>
            <w:tcW w:type="dxa" w:w="1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Portfolio Manager</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Business lead</w:t>
            </w:r>
          </w:p>
        </w:tc>
        <w:tc>
          <w:tcPr>
            <w:tcW w:type="dxa" w:w="56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Create/archive projects, assign members, view everything, approve bids and tender versions, download approved reports.</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Senior Analyst</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Lead modeler</w:t>
            </w:r>
          </w:p>
        </w:tc>
        <w:tc>
          <w:tcPr>
            <w:tcW w:type="dxa" w:w="5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Everything Analyst can do, plus: approve tender extractions, submit scenarios for approval, manage project document libraries, configure report templates.</w:t>
            </w:r>
          </w:p>
        </w:tc>
      </w:tr>
      <w:tr>
        <w:tc>
          <w:tcPr>
            <w:tcW w:type="dxa" w:w="1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Analyst</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Modeler</w:t>
            </w:r>
          </w:p>
        </w:tc>
        <w:tc>
          <w:tcPr>
            <w:tcW w:type="dxa" w:w="56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Create/edit scenarios, run solves &amp; optimizer, upload documents, use AI copilot, generate draft reports in projects they are members of.</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Reviewer</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Independent checker</w:t>
            </w:r>
          </w:p>
        </w:tc>
        <w:tc>
          <w:tcPr>
            <w:tcW w:type="dxa" w:w="5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everything in assigned projects, comment, approve/reject scenarios and reports. Cannot edit configs or run solves.</w:t>
            </w:r>
          </w:p>
        </w:tc>
      </w:tr>
      <w:tr>
        <w:tc>
          <w:tcPr>
            <w:tcW w:type="dxa" w:w="1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Viewer</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Management / guests</w:t>
            </w:r>
          </w:p>
        </w:tc>
        <w:tc>
          <w:tcPr>
            <w:tcW w:type="dxa" w:w="56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Read-only dashboards and approved reports in assigned projects. No drafts, no AI chat over unapproved material.</w:t>
            </w:r>
          </w:p>
        </w:tc>
      </w:tr>
    </w:tbl>
    <w:p>
      <w:pPr>
        <w:pStyle w:val="Heading2"/>
        <w:spacing w:after="120" w:before="280"/>
      </w:pPr>
      <w:r>
        <w:rPr>
          <w:rFonts w:ascii="Calibri" w:cs="Calibri" w:eastAsia="Calibri" w:hAnsi="Calibri"/>
          <w:b/>
          <w:bCs/>
          <w:color w:val="1F4E5F"/>
          <w:sz w:val="26"/>
          <w:szCs w:val="26"/>
        </w:rPr>
        <w:t xml:space="preserve">7.2 Project-level membership</w:t>
      </w:r>
    </w:p>
    <w:p>
      <w:pPr>
        <w:spacing w:after="120" w:line="276"/>
      </w:pPr>
      <w:r>
        <w:rPr>
          <w:rFonts w:ascii="Calibri" w:cs="Calibri" w:eastAsia="Calibri" w:hAnsi="Calibri"/>
          <w:sz w:val="22"/>
          <w:szCs w:val="22"/>
        </w:rPr>
        <w:t xml:space="preserve">Access to a project's content requires membership (owner / editor / viewer) except for Portfolio Managers and System Admins as scoped above. Effective permission = intersection of global role capability and project membership. Example: an Analyst who is project-viewer cannot edit that project's scenarios.</w:t>
      </w:r>
    </w:p>
    <w:p>
      <w:pPr>
        <w:pStyle w:val="Heading2"/>
        <w:spacing w:after="120" w:before="280"/>
      </w:pPr>
      <w:r>
        <w:rPr>
          <w:rFonts w:ascii="Calibri" w:cs="Calibri" w:eastAsia="Calibri" w:hAnsi="Calibri"/>
          <w:b/>
          <w:bCs/>
          <w:color w:val="1F4E5F"/>
          <w:sz w:val="26"/>
          <w:szCs w:val="26"/>
        </w:rPr>
        <w:t xml:space="preserve">7.3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000"/>
        <w:gridCol w:w="1300"/>
        <w:gridCol w:w="1200"/>
        <w:gridCol w:w="1100"/>
        <w:gridCol w:w="1100"/>
        <w:gridCol w:w="500"/>
      </w:tblGrid>
      <w:tr>
        <w:trPr>
          <w:tblHeader/>
        </w:trPr>
        <w:tc>
          <w:tcPr>
            <w:tcW w:type="dxa" w:w="31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Capability</w:t>
            </w:r>
          </w:p>
        </w:tc>
        <w:tc>
          <w:tcPr>
            <w:tcW w:type="dxa" w:w="10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Admin</w:t>
            </w:r>
          </w:p>
        </w:tc>
        <w:tc>
          <w:tcPr>
            <w:tcW w:type="dxa" w:w="13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Portfolio Mgr</w:t>
            </w:r>
          </w:p>
        </w:tc>
        <w:tc>
          <w:tcPr>
            <w:tcW w:type="dxa" w:w="12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Sr Analyst</w:t>
            </w:r>
          </w:p>
        </w:tc>
        <w:tc>
          <w:tcPr>
            <w:tcW w:type="dxa" w:w="11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Analyst</w:t>
            </w:r>
          </w:p>
        </w:tc>
        <w:tc>
          <w:tcPr>
            <w:tcW w:type="dxa" w:w="11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Reviewer</w:t>
            </w:r>
          </w:p>
        </w:tc>
        <w:tc>
          <w:tcPr>
            <w:tcW w:type="dxa" w:w="5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Viewer</w:t>
            </w:r>
          </w:p>
        </w:tc>
      </w:tr>
      <w:tr>
        <w:tc>
          <w:tcPr>
            <w:tcW w:type="dxa" w:w="3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Manage users / roles / settings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 archive projects</w:t>
            </w:r>
          </w:p>
        </w:tc>
        <w:tc>
          <w:tcPr>
            <w:tcW w:type="dxa" w:w="1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Edit project config &amp; scenarios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 evaluate / optimizer</w:t>
            </w:r>
          </w:p>
        </w:tc>
        <w:tc>
          <w:tcPr>
            <w:tcW w:type="dxa" w:w="1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Upload &amp; parse documents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Approve tender extraction</w:t>
            </w:r>
          </w:p>
        </w:tc>
        <w:tc>
          <w:tcPr>
            <w:tcW w:type="dxa" w:w="1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Submit scenario for approval</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Approve / reject scenario or bid</w:t>
            </w:r>
          </w:p>
        </w:tc>
        <w:tc>
          <w:tcPr>
            <w:tcW w:type="dxa" w:w="1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Generate draft reports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Download approved reports</w:t>
            </w:r>
          </w:p>
        </w:tc>
        <w:tc>
          <w:tcPr>
            <w:tcW w:type="dxa" w:w="1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AI copilot (RAG chat)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View audit log</w:t>
            </w:r>
          </w:p>
        </w:tc>
        <w:tc>
          <w:tcPr>
            <w:tcW w:type="dxa" w:w="1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(own projects)</w:t>
            </w:r>
          </w:p>
        </w:tc>
        <w:tc>
          <w:tcPr>
            <w:tcW w:type="dxa" w:w="1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1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bl>
    <w:p>
      <w:pPr>
        <w:pStyle w:val="Heading2"/>
        <w:spacing w:after="120" w:before="280"/>
      </w:pPr>
      <w:r>
        <w:rPr>
          <w:rFonts w:ascii="Calibri" w:cs="Calibri" w:eastAsia="Calibri" w:hAnsi="Calibri"/>
          <w:b/>
          <w:bCs/>
          <w:color w:val="1F4E5F"/>
          <w:sz w:val="26"/>
          <w:szCs w:val="26"/>
        </w:rPr>
        <w:t xml:space="preserve">7.4 Enforcement</w:t>
      </w:r>
    </w:p>
    <w:p>
      <w:pPr>
        <w:pStyle w:val="ListParagraph"/>
        <w:numPr>
          <w:ilvl w:val="0"/>
          <w:numId w:val="2"/>
        </w:numPr>
        <w:spacing w:after="80"/>
      </w:pPr>
      <w:r>
        <w:rPr>
          <w:rFonts w:ascii="Calibri" w:cs="Calibri" w:eastAsia="Calibri" w:hAnsi="Calibri"/>
          <w:b w:val="false"/>
          <w:bCs w:val="false"/>
          <w:sz w:val="22"/>
          <w:szCs w:val="22"/>
        </w:rPr>
        <w:t xml:space="preserve">Keycloak issues JWT access tokens with role claims; FastAPI dependency validates signature, expiry, audience.</w:t>
      </w:r>
    </w:p>
    <w:p>
      <w:pPr>
        <w:pStyle w:val="ListParagraph"/>
        <w:numPr>
          <w:ilvl w:val="0"/>
          <w:numId w:val="2"/>
        </w:numPr>
        <w:spacing w:after="80"/>
      </w:pPr>
      <w:r>
        <w:rPr>
          <w:rFonts w:ascii="Calibri" w:cs="Calibri" w:eastAsia="Calibri" w:hAnsi="Calibri"/>
          <w:b w:val="false"/>
          <w:bCs w:val="false"/>
          <w:sz w:val="22"/>
          <w:szCs w:val="22"/>
        </w:rPr>
        <w:t xml:space="preserve">Every endpoint declares a required capability; a central policy module maps (global role, project membership) → capabilities. Deny by default. Object-level checks on every fetch (no reliance on hidden UI).</w:t>
      </w:r>
    </w:p>
    <w:p>
      <w:pPr>
        <w:pStyle w:val="ListParagraph"/>
        <w:numPr>
          <w:ilvl w:val="0"/>
          <w:numId w:val="2"/>
        </w:numPr>
        <w:spacing w:after="80"/>
      </w:pPr>
      <w:r>
        <w:rPr>
          <w:rFonts w:ascii="Calibri" w:cs="Calibri" w:eastAsia="Calibri" w:hAnsi="Calibri"/>
          <w:b w:val="false"/>
          <w:bCs w:val="false"/>
          <w:sz w:val="22"/>
          <w:szCs w:val="22"/>
        </w:rPr>
        <w:t xml:space="preserve">The permission matrix above is encoded as data (YAML) with unit tests asserting each cell, so drift between doc and code fails CI.</w:t>
      </w:r>
    </w:p>
    <w:p>
      <w:pPr>
        <w:pStyle w:val="Heading2"/>
        <w:spacing w:after="120" w:before="280"/>
      </w:pPr>
      <w:r>
        <w:rPr>
          <w:rFonts w:ascii="Calibri" w:cs="Calibri" w:eastAsia="Calibri" w:hAnsi="Calibri"/>
          <w:b/>
          <w:bCs/>
          <w:color w:val="1F4E5F"/>
          <w:sz w:val="26"/>
          <w:szCs w:val="26"/>
        </w:rPr>
        <w:t xml:space="preserve">7.5 Service identities (agents)</w:t>
      </w:r>
    </w:p>
    <w:p>
      <w:pPr>
        <w:spacing w:after="120" w:line="276"/>
      </w:pPr>
      <w:r>
        <w:rPr>
          <w:rFonts w:ascii="Calibri" w:cs="Calibri" w:eastAsia="Calibri" w:hAnsi="Calibri"/>
          <w:sz w:val="22"/>
          <w:szCs w:val="22"/>
        </w:rPr>
        <w:t xml:space="preserve">AI agents (§8.6) run under dedicated service identities, not user accounts. Each agent gets a Keycloak service account and an app role of type agent with an explicit capability set — always a strict subset of Analyst. Rules:</w:t>
      </w:r>
    </w:p>
    <w:p>
      <w:pPr>
        <w:pStyle w:val="ListParagraph"/>
        <w:numPr>
          <w:ilvl w:val="0"/>
          <w:numId w:val="2"/>
        </w:numPr>
        <w:spacing w:after="80"/>
      </w:pPr>
      <w:r>
        <w:rPr>
          <w:rFonts w:ascii="Calibri" w:cs="Calibri" w:eastAsia="Calibri" w:hAnsi="Calibri"/>
          <w:b w:val="false"/>
          <w:bCs w:val="false"/>
          <w:sz w:val="22"/>
          <w:szCs w:val="22"/>
        </w:rPr>
        <w:t xml:space="preserve">Agents can read project content they are scoped to, submit runs, and create DRAFT artifacts (scenarios, memos, reports, extraction queues). They can never approve, finalize reports, edit tender versions, manage users, or delete anything.</w:t>
      </w:r>
    </w:p>
    <w:p>
      <w:pPr>
        <w:pStyle w:val="ListParagraph"/>
        <w:numPr>
          <w:ilvl w:val="0"/>
          <w:numId w:val="2"/>
        </w:numPr>
        <w:spacing w:after="80"/>
      </w:pPr>
      <w:r>
        <w:rPr>
          <w:rFonts w:ascii="Calibri" w:cs="Calibri" w:eastAsia="Calibri" w:hAnsi="Calibri"/>
          <w:b w:val="false"/>
          <w:bCs w:val="false"/>
          <w:sz w:val="22"/>
          <w:szCs w:val="22"/>
        </w:rPr>
        <w:t xml:space="preserve">Every agent action is audited with actor = agent identity plus triggered_by = the user or schedule that invoked it.</w:t>
      </w:r>
    </w:p>
    <w:p>
      <w:pPr>
        <w:pStyle w:val="ListParagraph"/>
        <w:numPr>
          <w:ilvl w:val="0"/>
          <w:numId w:val="2"/>
        </w:numPr>
        <w:spacing w:after="80"/>
      </w:pPr>
      <w:r>
        <w:rPr>
          <w:rFonts w:ascii="Calibri" w:cs="Calibri" w:eastAsia="Calibri" w:hAnsi="Calibri"/>
          <w:b w:val="false"/>
          <w:bCs w:val="false"/>
          <w:sz w:val="22"/>
          <w:szCs w:val="22"/>
        </w:rPr>
        <w:t xml:space="preserve">Agent-created drafts are visually badged (✦ agent) everywhere they appear, and count against a per-agent daily run/token budget (§17 settings).</w:t>
      </w:r>
    </w:p>
    <w:p>
      <w:pPr>
        <w:pStyle w:val="Heading1"/>
        <w:spacing w:after="160" w:before="360"/>
      </w:pPr>
      <w:r>
        <w:rPr>
          <w:rFonts w:ascii="Calibri" w:cs="Calibri" w:eastAsia="Calibri" w:hAnsi="Calibri"/>
          <w:b/>
          <w:bCs/>
          <w:color w:val="1F4E5F"/>
          <w:sz w:val="32"/>
          <w:szCs w:val="32"/>
        </w:rPr>
        <w:t xml:space="preserve">8. AI Integration: RAG, PDF Parsing, Copilot</w:t>
      </w:r>
    </w:p>
    <w:p>
      <w:pPr>
        <w:pStyle w:val="Heading2"/>
        <w:spacing w:after="120" w:before="280"/>
      </w:pPr>
      <w:r>
        <w:rPr>
          <w:rFonts w:ascii="Calibri" w:cs="Calibri" w:eastAsia="Calibri" w:hAnsi="Calibri"/>
          <w:b/>
          <w:bCs/>
          <w:color w:val="1F4E5F"/>
          <w:sz w:val="26"/>
          <w:szCs w:val="26"/>
        </w:rPr>
        <w:t xml:space="preserve">8.1 Principles</w:t>
      </w:r>
    </w:p>
    <w:p>
      <w:pPr>
        <w:pStyle w:val="ListParagraph"/>
        <w:numPr>
          <w:ilvl w:val="0"/>
          <w:numId w:val="2"/>
        </w:numPr>
        <w:spacing w:after="80"/>
      </w:pPr>
      <w:r>
        <w:rPr>
          <w:rFonts w:ascii="Calibri" w:cs="Calibri" w:eastAsia="Calibri" w:hAnsi="Calibri"/>
          <w:b w:val="false"/>
          <w:bCs w:val="false"/>
          <w:sz w:val="22"/>
          <w:szCs w:val="22"/>
        </w:rPr>
        <w:t xml:space="preserve">Human-in-the-loop for anything that becomes model input; AI accelerates, humans accept.</w:t>
      </w:r>
    </w:p>
    <w:p>
      <w:pPr>
        <w:pStyle w:val="ListParagraph"/>
        <w:numPr>
          <w:ilvl w:val="0"/>
          <w:numId w:val="2"/>
        </w:numPr>
        <w:spacing w:after="80"/>
      </w:pPr>
      <w:r>
        <w:rPr>
          <w:rFonts w:ascii="Calibri" w:cs="Calibri" w:eastAsia="Calibri" w:hAnsi="Calibri"/>
          <w:b w:val="false"/>
          <w:bCs w:val="false"/>
          <w:sz w:val="22"/>
          <w:szCs w:val="22"/>
        </w:rPr>
        <w:t xml:space="preserve">Every generated answer cites sources (document + page). Answers without retrievable support say so.</w:t>
      </w:r>
    </w:p>
    <w:p>
      <w:pPr>
        <w:pStyle w:val="ListParagraph"/>
        <w:numPr>
          <w:ilvl w:val="0"/>
          <w:numId w:val="2"/>
        </w:numPr>
        <w:spacing w:after="80"/>
      </w:pPr>
      <w:r>
        <w:rPr>
          <w:rFonts w:ascii="Calibri" w:cs="Calibri" w:eastAsia="Calibri" w:hAnsi="Calibri"/>
          <w:b w:val="false"/>
          <w:bCs w:val="false"/>
          <w:sz w:val="22"/>
          <w:szCs w:val="22"/>
        </w:rPr>
        <w:t xml:space="preserve">All AI calls logged (prompt hash, model, tokens, latency, user) for cost control and audit. No customer data used for training; Anthropic zero-retention configuration per deployment contract.</w:t>
      </w:r>
    </w:p>
    <w:p>
      <w:pPr>
        <w:pStyle w:val="Heading2"/>
        <w:spacing w:after="120" w:before="280"/>
      </w:pPr>
      <w:r>
        <w:rPr>
          <w:rFonts w:ascii="Calibri" w:cs="Calibri" w:eastAsia="Calibri" w:hAnsi="Calibri"/>
          <w:b/>
          <w:bCs/>
          <w:color w:val="1F4E5F"/>
          <w:sz w:val="26"/>
          <w:szCs w:val="26"/>
        </w:rPr>
        <w:t xml:space="preserve">8.2 Document ingestion &amp; RAG pipeline</w:t>
      </w:r>
    </w:p>
    <w:p>
      <w:pPr>
        <w:pStyle w:val="ListParagraph"/>
        <w:numPr>
          <w:ilvl w:val="0"/>
          <w:numId w:val="2"/>
        </w:numPr>
        <w:spacing w:after="80"/>
      </w:pPr>
      <w:r>
        <w:rPr>
          <w:rFonts w:ascii="Calibri" w:cs="Calibri" w:eastAsia="Calibri" w:hAnsi="Calibri"/>
          <w:b w:val="false"/>
          <w:bCs w:val="false"/>
          <w:sz w:val="22"/>
          <w:szCs w:val="22"/>
        </w:rPr>
        <w:t xml:space="preserve">Ingest: upload → sha256 dedupe → store to object storage → worker-docs job.</w:t>
      </w:r>
    </w:p>
    <w:p>
      <w:pPr>
        <w:pStyle w:val="ListParagraph"/>
        <w:numPr>
          <w:ilvl w:val="0"/>
          <w:numId w:val="2"/>
        </w:numPr>
        <w:spacing w:after="80"/>
      </w:pPr>
      <w:r>
        <w:rPr>
          <w:rFonts w:ascii="Calibri" w:cs="Calibri" w:eastAsia="Calibri" w:hAnsi="Calibri"/>
          <w:b w:val="false"/>
          <w:bCs w:val="false"/>
          <w:sz w:val="22"/>
          <w:szCs w:val="22"/>
        </w:rPr>
        <w:t xml:space="preserve">Extract: pdfplumber text + tables per page; PyMuPDF layout; if a page yields &lt; 50 chars or is image-only → render at 150 dpi → Claude vision transcription (fallback: Tesseract OCR when offline mode is required).</w:t>
      </w:r>
    </w:p>
    <w:p>
      <w:pPr>
        <w:pStyle w:val="ListParagraph"/>
        <w:numPr>
          <w:ilvl w:val="0"/>
          <w:numId w:val="2"/>
        </w:numPr>
        <w:spacing w:after="80"/>
      </w:pPr>
      <w:r>
        <w:rPr>
          <w:rFonts w:ascii="Calibri" w:cs="Calibri" w:eastAsia="Calibri" w:hAnsi="Calibri"/>
          <w:b w:val="false"/>
          <w:bCs w:val="false"/>
          <w:sz w:val="22"/>
          <w:szCs w:val="22"/>
        </w:rPr>
        <w:t xml:space="preserve">Chunk: structure-aware — split on detected headings/clauses (RfS documents are clause-numbered), target 600–900 tokens, 15% overlap; keep page span and section path per chunk.</w:t>
      </w:r>
    </w:p>
    <w:p>
      <w:pPr>
        <w:pStyle w:val="ListParagraph"/>
        <w:numPr>
          <w:ilvl w:val="0"/>
          <w:numId w:val="2"/>
        </w:numPr>
        <w:spacing w:after="80"/>
      </w:pPr>
      <w:r>
        <w:rPr>
          <w:rFonts w:ascii="Calibri" w:cs="Calibri" w:eastAsia="Calibri" w:hAnsi="Calibri"/>
          <w:b w:val="false"/>
          <w:bCs w:val="false"/>
          <w:sz w:val="22"/>
          <w:szCs w:val="22"/>
        </w:rPr>
        <w:t xml:space="preserve">Embed: voyage-3 (1024-dim) → document_chunks.embedding; HNSW index, cosine.</w:t>
      </w:r>
    </w:p>
    <w:p>
      <w:pPr>
        <w:pStyle w:val="ListParagraph"/>
        <w:numPr>
          <w:ilvl w:val="0"/>
          <w:numId w:val="2"/>
        </w:numPr>
        <w:spacing w:after="80"/>
      </w:pPr>
      <w:r>
        <w:rPr>
          <w:rFonts w:ascii="Calibri" w:cs="Calibri" w:eastAsia="Calibri" w:hAnsi="Calibri"/>
          <w:b w:val="false"/>
          <w:bCs w:val="false"/>
          <w:sz w:val="22"/>
          <w:szCs w:val="22"/>
        </w:rPr>
        <w:t xml:space="preserve">Query: user question → embed → top-24 by vector similarity within scope (project docs + org library) → rerank to top-8 (voyage rerank or Claude scoring) → claude-sonnet-5 with system prompt enforcing citation format → answer + citations rendered with page-jump links to the in-app PDF viewer.</w:t>
      </w:r>
    </w:p>
    <w:p>
      <w:pPr>
        <w:pStyle w:val="Heading2"/>
        <w:spacing w:after="120" w:before="280"/>
      </w:pPr>
      <w:r>
        <w:rPr>
          <w:rFonts w:ascii="Calibri" w:cs="Calibri" w:eastAsia="Calibri" w:hAnsi="Calibri"/>
          <w:b/>
          <w:bCs/>
          <w:color w:val="1F4E5F"/>
          <w:sz w:val="26"/>
          <w:szCs w:val="26"/>
        </w:rPr>
        <w:t xml:space="preserve">8.3 Tender parameter extraction (PDF parsing workflow)</w:t>
      </w:r>
    </w:p>
    <w:p>
      <w:pPr>
        <w:spacing w:after="120" w:line="276"/>
      </w:pPr>
      <w:r>
        <w:rPr>
          <w:rFonts w:ascii="Calibri" w:cs="Calibri" w:eastAsia="Calibri" w:hAnsi="Calibri"/>
          <w:sz w:val="22"/>
          <w:szCs w:val="22"/>
        </w:rPr>
        <w:t xml:space="preserve">Purpose: turn an uploaded RfS/PPA into a reviewed tender_version without hand-copying parameters.</w:t>
      </w:r>
    </w:p>
    <w:p>
      <w:pPr>
        <w:pStyle w:val="ListParagraph"/>
        <w:numPr>
          <w:ilvl w:val="0"/>
          <w:numId w:val="2"/>
        </w:numPr>
        <w:spacing w:after="80"/>
      </w:pPr>
      <w:r>
        <w:rPr>
          <w:rFonts w:ascii="Calibri" w:cs="Calibri" w:eastAsia="Calibri" w:hAnsi="Calibri"/>
          <w:b w:val="false"/>
          <w:bCs w:val="false"/>
          <w:sz w:val="22"/>
          <w:szCs w:val="22"/>
        </w:rPr>
        <w:t xml:space="preserve">Target schema = the engine's tender parameter set: declared CUF floor, annual energy band (−15%/+10%), peak-hour definition (2+2 within 05:00–10:00 / 18:00–23:00), monthly availability floor (90%), LD multiplier (1.5×), green-sourcing allowance (5%), PSM charge, EMD/PBG/success-charge formulae, term, augmentation rules.</w:t>
      </w:r>
    </w:p>
    <w:p>
      <w:pPr>
        <w:pStyle w:val="ListParagraph"/>
        <w:numPr>
          <w:ilvl w:val="0"/>
          <w:numId w:val="2"/>
        </w:numPr>
        <w:spacing w:after="80"/>
      </w:pPr>
      <w:r>
        <w:rPr>
          <w:rFonts w:ascii="Calibri" w:cs="Calibri" w:eastAsia="Calibri" w:hAnsi="Calibri"/>
          <w:b w:val="false"/>
          <w:bCs w:val="false"/>
          <w:sz w:val="22"/>
          <w:szCs w:val="22"/>
        </w:rPr>
        <w:t xml:space="preserve">Pass 1 (cheap): claude-haiku classifies pages → shortlist of relevant clauses. Pass 2: claude-sonnet-5 with tool-use/structured-output extracts each field with {value, unit, source_page, verbatim_quote, confidence}.</w:t>
      </w:r>
    </w:p>
    <w:p>
      <w:pPr>
        <w:pStyle w:val="ListParagraph"/>
        <w:numPr>
          <w:ilvl w:val="0"/>
          <w:numId w:val="2"/>
        </w:numPr>
        <w:spacing w:after="80"/>
      </w:pPr>
      <w:r>
        <w:rPr>
          <w:rFonts w:ascii="Calibri" w:cs="Calibri" w:eastAsia="Calibri" w:hAnsi="Calibri"/>
          <w:b w:val="false"/>
          <w:bCs w:val="false"/>
          <w:sz w:val="22"/>
          <w:szCs w:val="22"/>
        </w:rPr>
        <w:t xml:space="preserve">Validation layer: hard checks (percentages in range, hours within windows, formulae parse) + cross-field consistency; failures flag the field.</w:t>
      </w:r>
    </w:p>
    <w:p>
      <w:pPr>
        <w:pStyle w:val="ListParagraph"/>
        <w:numPr>
          <w:ilvl w:val="0"/>
          <w:numId w:val="2"/>
        </w:numPr>
        <w:spacing w:after="80"/>
      </w:pPr>
      <w:r>
        <w:rPr>
          <w:rFonts w:ascii="Calibri" w:cs="Calibri" w:eastAsia="Calibri" w:hAnsi="Calibri"/>
          <w:b w:val="false"/>
          <w:bCs w:val="false"/>
          <w:sz w:val="22"/>
          <w:szCs w:val="22"/>
        </w:rPr>
        <w:t xml:space="preserve">Review screen (wireframe S6): split view — extracted fields left, source PDF right auto-scrolled to the cited clause; reviewer accepts/edits per field; acceptance by a Senior Analyst creates an immutable tender_version. The engine only ever reads approved versions.</w:t>
      </w:r>
    </w:p>
    <w:p>
      <w:pPr>
        <w:pStyle w:val="ListParagraph"/>
        <w:numPr>
          <w:ilvl w:val="0"/>
          <w:numId w:val="2"/>
        </w:numPr>
        <w:spacing w:after="80"/>
      </w:pPr>
      <w:r>
        <w:rPr>
          <w:rFonts w:ascii="Calibri" w:cs="Calibri" w:eastAsia="Calibri" w:hAnsi="Calibri"/>
          <w:b w:val="false"/>
          <w:bCs w:val="false"/>
          <w:sz w:val="22"/>
          <w:szCs w:val="22"/>
        </w:rPr>
        <w:t xml:space="preserve">Same pipeline pattern reused for PVsyst reports and BESS spec sheets (existing /api/pvsyst/parse logic becomes the deterministic first pass).</w:t>
      </w:r>
    </w:p>
    <w:p>
      <w:pPr>
        <w:pStyle w:val="Heading2"/>
        <w:spacing w:after="120" w:before="280"/>
      </w:pPr>
      <w:r>
        <w:rPr>
          <w:rFonts w:ascii="Calibri" w:cs="Calibri" w:eastAsia="Calibri" w:hAnsi="Calibri"/>
          <w:b/>
          <w:bCs/>
          <w:color w:val="1F4E5F"/>
          <w:sz w:val="26"/>
          <w:szCs w:val="26"/>
        </w:rPr>
        <w:t xml:space="preserve">8.4 Results copilot</w:t>
      </w:r>
    </w:p>
    <w:p>
      <w:pPr>
        <w:pStyle w:val="ListParagraph"/>
        <w:numPr>
          <w:ilvl w:val="0"/>
          <w:numId w:val="2"/>
        </w:numPr>
        <w:spacing w:after="80"/>
      </w:pPr>
      <w:r>
        <w:rPr>
          <w:rFonts w:ascii="Calibri" w:cs="Calibri" w:eastAsia="Calibri" w:hAnsi="Calibri"/>
          <w:b w:val="false"/>
          <w:bCs w:val="false"/>
          <w:sz w:val="22"/>
          <w:szCs w:val="22"/>
        </w:rPr>
        <w:t xml:space="preserve">"Explain this result": a structured context pack (run summary JSONB, compliance table, config diff vs base scenario) is sent to claude-sonnet-5 — no retrieval needed — to produce analyst-grade narrative: why the tariff moved, which constraint binds, which months fail availability.</w:t>
      </w:r>
    </w:p>
    <w:p>
      <w:pPr>
        <w:pStyle w:val="ListParagraph"/>
        <w:numPr>
          <w:ilvl w:val="0"/>
          <w:numId w:val="2"/>
        </w:numPr>
        <w:spacing w:after="80"/>
      </w:pPr>
      <w:r>
        <w:rPr>
          <w:rFonts w:ascii="Calibri" w:cs="Calibri" w:eastAsia="Calibri" w:hAnsi="Calibri"/>
          <w:b w:val="false"/>
          <w:bCs w:val="false"/>
          <w:sz w:val="22"/>
          <w:szCs w:val="22"/>
        </w:rPr>
        <w:t xml:space="preserve">Scenario diff narration: compare two runs and summarize drivers (capacity mix, capex rates, seed).</w:t>
      </w:r>
    </w:p>
    <w:p>
      <w:pPr>
        <w:pStyle w:val="ListParagraph"/>
        <w:numPr>
          <w:ilvl w:val="0"/>
          <w:numId w:val="2"/>
        </w:numPr>
        <w:spacing w:after="80"/>
      </w:pPr>
      <w:r>
        <w:rPr>
          <w:rFonts w:ascii="Calibri" w:cs="Calibri" w:eastAsia="Calibri" w:hAnsi="Calibri"/>
          <w:b w:val="false"/>
          <w:bCs w:val="false"/>
          <w:sz w:val="22"/>
          <w:szCs w:val="22"/>
        </w:rPr>
        <w:t xml:space="preserve">Report drafting: executive-summary sections of generated reports are AI-drafted from run data, clearly marked, and editable before report finalization.</w:t>
      </w:r>
    </w:p>
    <w:p>
      <w:pPr>
        <w:pStyle w:val="Heading2"/>
        <w:spacing w:after="120" w:before="280"/>
      </w:pPr>
      <w:r>
        <w:rPr>
          <w:rFonts w:ascii="Calibri" w:cs="Calibri" w:eastAsia="Calibri" w:hAnsi="Calibri"/>
          <w:b/>
          <w:bCs/>
          <w:color w:val="1F4E5F"/>
          <w:sz w:val="26"/>
          <w:szCs w:val="26"/>
        </w:rPr>
        <w:t xml:space="preserve">8.5 Guardrails</w:t>
      </w:r>
    </w:p>
    <w:p>
      <w:pPr>
        <w:pStyle w:val="ListParagraph"/>
        <w:numPr>
          <w:ilvl w:val="0"/>
          <w:numId w:val="2"/>
        </w:numPr>
        <w:spacing w:after="80"/>
      </w:pPr>
      <w:r>
        <w:rPr>
          <w:rFonts w:ascii="Calibri" w:cs="Calibri" w:eastAsia="Calibri" w:hAnsi="Calibri"/>
          <w:b w:val="false"/>
          <w:bCs w:val="false"/>
          <w:sz w:val="22"/>
          <w:szCs w:val="22"/>
        </w:rPr>
        <w:t xml:space="preserve">Copilot has no write path to configs, scenarios, or tenders; it can only propose, and proposals materialize as pre-filled forms the user must submit.</w:t>
      </w:r>
    </w:p>
    <w:p>
      <w:pPr>
        <w:pStyle w:val="ListParagraph"/>
        <w:numPr>
          <w:ilvl w:val="0"/>
          <w:numId w:val="2"/>
        </w:numPr>
        <w:spacing w:after="80"/>
      </w:pPr>
      <w:r>
        <w:rPr>
          <w:rFonts w:ascii="Calibri" w:cs="Calibri" w:eastAsia="Calibri" w:hAnsi="Calibri"/>
          <w:b w:val="false"/>
          <w:bCs w:val="false"/>
          <w:sz w:val="22"/>
          <w:szCs w:val="22"/>
        </w:rPr>
        <w:t xml:space="preserve">Prompt-injection defense: retrieved document text is delimited and the system prompt instructs the model to treat it as data; extraction outputs are schema-validated; chat cannot trigger tool actions beyond retrieval.</w:t>
      </w:r>
    </w:p>
    <w:p>
      <w:pPr>
        <w:pStyle w:val="ListParagraph"/>
        <w:numPr>
          <w:ilvl w:val="0"/>
          <w:numId w:val="2"/>
        </w:numPr>
        <w:spacing w:after="80"/>
      </w:pPr>
      <w:r>
        <w:rPr>
          <w:rFonts w:ascii="Calibri" w:cs="Calibri" w:eastAsia="Calibri" w:hAnsi="Calibri"/>
          <w:b w:val="false"/>
          <w:bCs w:val="false"/>
          <w:sz w:val="22"/>
          <w:szCs w:val="22"/>
        </w:rPr>
        <w:t xml:space="preserve">Cost controls: per-user daily token budget, response caching keyed on (question, corpus version), model routing (haiku first where quality allows).</w:t>
      </w:r>
    </w:p>
    <w:p>
      <w:pPr>
        <w:pStyle w:val="Heading2"/>
        <w:spacing w:after="120" w:before="280"/>
      </w:pPr>
      <w:r>
        <w:rPr>
          <w:rFonts w:ascii="Calibri" w:cs="Calibri" w:eastAsia="Calibri" w:hAnsi="Calibri"/>
          <w:b/>
          <w:bCs/>
          <w:color w:val="1F4E5F"/>
          <w:sz w:val="26"/>
          <w:szCs w:val="26"/>
        </w:rPr>
        <w:t xml:space="preserve">8.6 Agentic AI framework</w:t>
      </w:r>
    </w:p>
    <w:p>
      <w:pPr>
        <w:spacing w:after="120" w:line="276"/>
      </w:pPr>
      <w:r>
        <w:rPr>
          <w:rFonts w:ascii="Calibri" w:cs="Calibri" w:eastAsia="Calibri" w:hAnsi="Calibri"/>
          <w:sz w:val="22"/>
          <w:szCs w:val="22"/>
        </w:rPr>
        <w:t xml:space="preserve">Beyond single-call AI features, the platform ships a framework for autonomous agents: Claude tool-use loops (claude-sonnet-5) running in worker-agents (a third Celery worker class), where the agent's tools are the platform's own service-layer functions exposed through a typed tool registry. An agent run is itself a first-class record (agent_runs table: agent_id, trigger, goal, tool-call transcript, tokens, cost, artifacts created, status), fully replayable for audit.</w:t>
      </w:r>
    </w:p>
    <w:p>
      <w:pPr>
        <w:pStyle w:val="ListParagraph"/>
        <w:numPr>
          <w:ilvl w:val="0"/>
          <w:numId w:val="2"/>
        </w:numPr>
        <w:spacing w:after="80"/>
      </w:pPr>
      <w:r>
        <w:rPr>
          <w:rFonts w:ascii="Calibri" w:cs="Calibri" w:eastAsia="Calibri" w:hAnsi="Calibri"/>
          <w:b w:val="false"/>
          <w:bCs w:val="false"/>
          <w:sz w:val="22"/>
          <w:szCs w:val="22"/>
        </w:rPr>
        <w:t xml:space="preserve">Tool registry (v1): search_documents(query, scope), get_run(id), list_runs(scenario), clone_scenario(id, edits) → DRAFT, submit_run(scenario, type, mode), compare_runs(ids), draft_memo(title, body, citations), draft_report(template, run), queue_extraction_review(document, fields). Each tool declares its capability requirement; the loop enforces the agent's role before execution (§7.5).</w:t>
      </w:r>
    </w:p>
    <w:p>
      <w:pPr>
        <w:pStyle w:val="ListParagraph"/>
        <w:numPr>
          <w:ilvl w:val="0"/>
          <w:numId w:val="2"/>
        </w:numPr>
        <w:spacing w:after="80"/>
      </w:pPr>
      <w:r>
        <w:rPr>
          <w:rFonts w:ascii="Calibri" w:cs="Calibri" w:eastAsia="Calibri" w:hAnsi="Calibri"/>
          <w:b w:val="false"/>
          <w:bCs w:val="false"/>
          <w:sz w:val="22"/>
          <w:szCs w:val="22"/>
        </w:rPr>
        <w:t xml:space="preserve">Loop controls: max 25 tool calls per agent run, per-run token ceiling, wall-clock timeout, no recursive agent-spawning, and a kill switch per agent in admin settings. Failures degrade to a partial memo, never silent.</w:t>
      </w:r>
    </w:p>
    <w:p>
      <w:pPr>
        <w:pStyle w:val="ListParagraph"/>
        <w:numPr>
          <w:ilvl w:val="0"/>
          <w:numId w:val="2"/>
        </w:numPr>
        <w:spacing w:after="80"/>
      </w:pPr>
      <w:r>
        <w:rPr>
          <w:rFonts w:ascii="Calibri" w:cs="Calibri" w:eastAsia="Calibri" w:hAnsi="Calibri"/>
          <w:b w:val="false"/>
          <w:bCs w:val="false"/>
          <w:sz w:val="22"/>
          <w:szCs w:val="22"/>
        </w:rPr>
        <w:t xml:space="preserve">Human interface: agents surface in the Agent Console (screen S18) — run log, live transcript, and a 'drafts awaiting review' queue that routes into the existing approvals flow (S15).</w:t>
      </w:r>
    </w:p>
    <w:p>
      <w:pPr>
        <w:pStyle w:val="Heading2"/>
        <w:spacing w:after="120" w:before="280"/>
      </w:pPr>
      <w:r>
        <w:rPr>
          <w:rFonts w:ascii="Calibri" w:cs="Calibri" w:eastAsia="Calibri" w:hAnsi="Calibri"/>
          <w:b/>
          <w:bCs/>
          <w:color w:val="1F4E5F"/>
          <w:sz w:val="26"/>
          <w:szCs w:val="26"/>
        </w:rPr>
        <w:t xml:space="preserve">8.7 Agent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60"/>
        <w:gridCol w:w="1900"/>
        <w:gridCol w:w="2900"/>
        <w:gridCol w:w="1800"/>
        <w:gridCol w:w="600"/>
      </w:tblGrid>
      <w:tr>
        <w:trPr>
          <w:tblHeader/>
        </w:trPr>
        <w:tc>
          <w:tcPr>
            <w:tcW w:type="dxa" w:w="5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t>
            </w:r>
          </w:p>
        </w:tc>
        <w:tc>
          <w:tcPr>
            <w:tcW w:type="dxa" w:w="16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Agent</w:t>
            </w:r>
          </w:p>
        </w:tc>
        <w:tc>
          <w:tcPr>
            <w:tcW w:type="dxa" w:w="19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Trigger</w:t>
            </w:r>
          </w:p>
        </w:tc>
        <w:tc>
          <w:tcPr>
            <w:tcW w:type="dxa" w:w="29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it does (tools used)</w:t>
            </w:r>
          </w:p>
        </w:tc>
        <w:tc>
          <w:tcPr>
            <w:tcW w:type="dxa" w:w="18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Output</w:t>
            </w:r>
          </w:p>
        </w:tc>
        <w:tc>
          <w:tcPr>
            <w:tcW w:type="dxa" w:w="6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Phase</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A1</w:t>
            </w:r>
          </w:p>
        </w:tc>
        <w:tc>
          <w:tcPr>
            <w:tcW w:type="dxa" w:w="1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What-If Scenario Agent</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 instruction in copilot ("what if BESS capex −10% on P90 wind?")</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Parses intent → clone_scenario with edits → submit_run → get_run → compare_runs vs base.</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Answer with tariff/compliance deltas + DRAFT scenario linked</w:t>
            </w:r>
          </w:p>
        </w:tc>
        <w:tc>
          <w:tcPr>
            <w:tcW w:type="dxa" w:w="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r>
      <w:tr>
        <w:tc>
          <w:tcPr>
            <w:tcW w:type="dxa" w:w="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A2</w:t>
            </w:r>
          </w:p>
        </w:tc>
        <w:tc>
          <w:tcPr>
            <w:tcW w:type="dxa" w:w="16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Bid Exploration Agent</w:t>
            </w:r>
          </w:p>
        </w:tc>
        <w:tc>
          <w:tcPr>
            <w:tcW w:type="dxa" w:w="19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 goal ("minimize tariff, DSCR ≥ 1.2, wind ≤ 300 MW")</w:t>
            </w:r>
          </w:p>
        </w:tc>
        <w:tc>
          <w:tcPr>
            <w:tcW w:type="dxa" w:w="29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Plans a sweep grid → batches submit_run (budget-capped) → reads outcomes → refines probes → ranks.</w:t>
            </w:r>
          </w:p>
        </w:tc>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Ranked memo + top-3 DRAFT scenarios for approval</w:t>
            </w:r>
          </w:p>
        </w:tc>
        <w:tc>
          <w:tcPr>
            <w:tcW w:type="dxa" w:w="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A3</w:t>
            </w:r>
          </w:p>
        </w:tc>
        <w:tc>
          <w:tcPr>
            <w:tcW w:type="dxa" w:w="1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Tender Ingestion Agent</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 upload of kind rfs/ppa/corrigendum</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Runs extraction (§8.3) → cross-field consistency checks → diffs vs prior tranche versions → hunts amendments for overrides.</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Pre-annotated extraction review queue (S6) with change-vs-T-I flags</w:t>
            </w:r>
          </w:p>
        </w:tc>
        <w:tc>
          <w:tcPr>
            <w:tcW w:type="dxa" w:w="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r>
      <w:tr>
        <w:tc>
          <w:tcPr>
            <w:tcW w:type="dxa" w:w="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A4</w:t>
            </w:r>
          </w:p>
        </w:tc>
        <w:tc>
          <w:tcPr>
            <w:tcW w:type="dxa" w:w="16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Compliance Sentinel</w:t>
            </w:r>
          </w:p>
        </w:tc>
        <w:tc>
          <w:tcPr>
            <w:tcW w:type="dxa" w:w="19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Nightly schedule per approved scenario</w:t>
            </w:r>
          </w:p>
        </w:tc>
        <w:tc>
          <w:tcPr>
            <w:tcW w:type="dxa" w:w="29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Re-reads margins (months near 90% floor) → triggers stress runs (worst-deficit, P90 trace) when margin &lt; threshold → summarizes.</w:t>
            </w:r>
          </w:p>
        </w:tc>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Risk memo + notification to Portfolio Manager; stress runs linked</w:t>
            </w:r>
          </w:p>
        </w:tc>
        <w:tc>
          <w:tcPr>
            <w:tcW w:type="dxa" w:w="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A5</w:t>
            </w:r>
          </w:p>
        </w:tc>
        <w:tc>
          <w:tcPr>
            <w:tcW w:type="dxa" w:w="1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Bid Pack Drafting Agent</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 request from an approved run</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get_run → search_documents for assumption citations → drafts narrative sections → draft_report.</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DRAFT-watermarked bid pack with marked AI sections</w:t>
            </w:r>
          </w:p>
        </w:tc>
        <w:tc>
          <w:tcPr>
            <w:tcW w:type="dxa" w:w="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r>
      <w:tr>
        <w:tc>
          <w:tcPr>
            <w:tcW w:type="dxa" w:w="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A6</w:t>
            </w:r>
          </w:p>
        </w:tc>
        <w:tc>
          <w:tcPr>
            <w:tcW w:type="dxa" w:w="16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Tender Watch Agent</w:t>
            </w:r>
          </w:p>
        </w:tc>
        <w:tc>
          <w:tcPr>
            <w:tcW w:type="dxa" w:w="19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Daily schedule (external)</w:t>
            </w:r>
          </w:p>
        </w:tc>
        <w:tc>
          <w:tcPr>
            <w:tcW w:type="dxa" w:w="29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Polls configured SECI/NHPC/NTPC portal sources → detects new tenders/corrigenda → downloads PDFs → hands to A3.</w:t>
            </w:r>
          </w:p>
        </w:tc>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New document + alert; nothing enters the model without A3's human review</w:t>
            </w:r>
          </w:p>
        </w:tc>
        <w:tc>
          <w:tcPr>
            <w:tcW w:type="dxa" w:w="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Post-launch</w:t>
            </w:r>
          </w:p>
        </w:tc>
      </w:tr>
    </w:tbl>
    <w:p>
      <w:pPr>
        <w:pStyle w:val="Heading2"/>
        <w:spacing w:after="120" w:before="280"/>
      </w:pPr>
      <w:r>
        <w:rPr>
          <w:rFonts w:ascii="Calibri" w:cs="Calibri" w:eastAsia="Calibri" w:hAnsi="Calibri"/>
          <w:b/>
          <w:bCs/>
          <w:color w:val="1F4E5F"/>
          <w:sz w:val="26"/>
          <w:szCs w:val="26"/>
        </w:rPr>
        <w:t xml:space="preserve">8.8 Agent-specific risks &amp; mitigations</w:t>
      </w:r>
    </w:p>
    <w:p>
      <w:pPr>
        <w:pStyle w:val="ListParagraph"/>
        <w:numPr>
          <w:ilvl w:val="0"/>
          <w:numId w:val="2"/>
        </w:numPr>
        <w:spacing w:after="80"/>
      </w:pPr>
      <w:r>
        <w:rPr>
          <w:rFonts w:ascii="Calibri" w:cs="Calibri" w:eastAsia="Calibri" w:hAnsi="Calibri"/>
          <w:b w:val="false"/>
          <w:bCs w:val="false"/>
          <w:sz w:val="22"/>
          <w:szCs w:val="22"/>
        </w:rPr>
        <w:t xml:space="preserve">Runaway cost (A2 sweeps): per-agent daily budgets for runs and tokens; batch size caps; user sees estimated cost before launch.</w:t>
      </w:r>
    </w:p>
    <w:p>
      <w:pPr>
        <w:pStyle w:val="ListParagraph"/>
        <w:numPr>
          <w:ilvl w:val="0"/>
          <w:numId w:val="2"/>
        </w:numPr>
        <w:spacing w:after="80"/>
      </w:pPr>
      <w:r>
        <w:rPr>
          <w:rFonts w:ascii="Calibri" w:cs="Calibri" w:eastAsia="Calibri" w:hAnsi="Calibri"/>
          <w:b w:val="false"/>
          <w:bCs w:val="false"/>
          <w:sz w:val="22"/>
          <w:szCs w:val="22"/>
        </w:rPr>
        <w:t xml:space="preserve">Wrong-but-confident memos: every quantitative claim in an agent memo must carry a run-id or document citation; the renderer refuses uncited numbers.</w:t>
      </w:r>
    </w:p>
    <w:p>
      <w:pPr>
        <w:pStyle w:val="ListParagraph"/>
        <w:numPr>
          <w:ilvl w:val="0"/>
          <w:numId w:val="2"/>
        </w:numPr>
        <w:spacing w:after="80"/>
      </w:pPr>
      <w:r>
        <w:rPr>
          <w:rFonts w:ascii="Calibri" w:cs="Calibri" w:eastAsia="Calibri" w:hAnsi="Calibri"/>
          <w:b w:val="false"/>
          <w:bCs w:val="false"/>
          <w:sz w:val="22"/>
          <w:szCs w:val="22"/>
        </w:rPr>
        <w:t xml:space="preserve">Injection via external PDFs (A6→A3): external documents are always treated as untrusted data; A6 cannot approve or bypass the human extraction review.</w:t>
      </w:r>
    </w:p>
    <w:p>
      <w:pPr>
        <w:pStyle w:val="ListParagraph"/>
        <w:numPr>
          <w:ilvl w:val="0"/>
          <w:numId w:val="2"/>
        </w:numPr>
        <w:spacing w:after="80"/>
      </w:pPr>
      <w:r>
        <w:rPr>
          <w:rFonts w:ascii="Calibri" w:cs="Calibri" w:eastAsia="Calibri" w:hAnsi="Calibri"/>
          <w:b w:val="false"/>
          <w:bCs w:val="false"/>
          <w:sz w:val="22"/>
          <w:szCs w:val="22"/>
        </w:rPr>
        <w:t xml:space="preserve">Approval flow abuse: approvals API rejects agent identities outright, enforced at policy level and covered by the permission-matrix tests.</w:t>
      </w:r>
    </w:p>
    <w:p>
      <w:pPr>
        <w:pStyle w:val="Heading1"/>
        <w:spacing w:after="160" w:before="360"/>
      </w:pPr>
      <w:r>
        <w:rPr>
          <w:rFonts w:ascii="Calibri" w:cs="Calibri" w:eastAsia="Calibri" w:hAnsi="Calibri"/>
          <w:b/>
          <w:bCs/>
          <w:color w:val="1F4E5F"/>
          <w:sz w:val="32"/>
          <w:szCs w:val="32"/>
        </w:rPr>
        <w:t xml:space="preserve">9. API Specification (v1)</w:t>
      </w:r>
    </w:p>
    <w:p>
      <w:pPr>
        <w:spacing w:after="120" w:line="276"/>
      </w:pPr>
      <w:r>
        <w:rPr>
          <w:rFonts w:ascii="Calibri" w:cs="Calibri" w:eastAsia="Calibri" w:hAnsi="Calibri"/>
          <w:sz w:val="22"/>
          <w:szCs w:val="22"/>
        </w:rPr>
        <w:t xml:space="preserve">REST, JSON, versioned under /api/v1. OpenAPI generated from FastAPI. Auth: Bearer JWT. All list endpoints paginate (cursor). Errors follow RFC 9457 problem+json. Representative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rPr>
          <w:tblHeader/>
        </w:trPr>
        <w:tc>
          <w:tcPr>
            <w:tcW w:type="dxa" w:w="36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Method &amp; path</w:t>
            </w:r>
          </w:p>
        </w:tc>
        <w:tc>
          <w:tcPr>
            <w:tcW w:type="dxa" w:w="37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Purpose</w:t>
            </w:r>
          </w:p>
        </w:tc>
        <w:tc>
          <w:tcPr>
            <w:tcW w:type="dxa" w:w="20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Capability</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/projects · POST /projects</w:t>
            </w:r>
          </w:p>
        </w:tc>
        <w:tc>
          <w:tcPr>
            <w:tcW w:type="dxa" w:w="3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List / create projects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 project.create</w:t>
            </w:r>
          </w:p>
        </w:tc>
      </w:tr>
      <w:tr>
        <w:tc>
          <w:tcPr>
            <w:tcW w:type="dxa" w:w="3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GET/PATCH /projects/{id} · POST /projects/{id}/members</w:t>
            </w:r>
          </w:p>
        </w:tc>
        <w:tc>
          <w:tcPr>
            <w:tcW w:type="dxa" w:w="37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Detail, update, membership</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project.edit</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/documents · GET /documents/{id} · GET /documents/{id}/file</w:t>
            </w:r>
          </w:p>
        </w:tc>
        <w:tc>
          <w:tcPr>
            <w:tcW w:type="dxa" w:w="3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Upload (multipart), metadata, signed download</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doc.upload / read</w:t>
            </w:r>
          </w:p>
        </w:tc>
      </w:tr>
      <w:tr>
        <w:tc>
          <w:tcPr>
            <w:tcW w:type="dxa" w:w="3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/documents/{id}/parse · GET /documents/{id}/extraction</w:t>
            </w:r>
          </w:p>
        </w:tc>
        <w:tc>
          <w:tcPr>
            <w:tcW w:type="dxa" w:w="37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Trigger extraction, fetch field-level results</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doc.upload</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/tenders/{id}/versions/{vid}/review</w:t>
            </w:r>
          </w:p>
        </w:tc>
        <w:tc>
          <w:tcPr>
            <w:tcW w:type="dxa" w:w="3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Accept/edit extracted fields → approved tender_version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tender.approve</w:t>
            </w:r>
          </w:p>
        </w:tc>
      </w:tr>
      <w:tr>
        <w:tc>
          <w:tcPr>
            <w:tcW w:type="dxa" w:w="3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GET/POST /projects/{id}/scenarios · POST /scenarios/{id}/clone</w:t>
            </w:r>
          </w:p>
        </w:tc>
        <w:tc>
          <w:tcPr>
            <w:tcW w:type="dxa" w:w="37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Scenario CRUD &amp; lineage</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scenario.edit</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/scenarios/{id}/runs</w:t>
            </w:r>
          </w:p>
        </w:tc>
        <w:tc>
          <w:tcPr>
            <w:tcW w:type="dxa" w:w="3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Submit run {run_type, solve_mode, effort}; returns run id</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run.execute</w:t>
            </w:r>
          </w:p>
        </w:tc>
      </w:tr>
      <w:tr>
        <w:tc>
          <w:tcPr>
            <w:tcW w:type="dxa" w:w="3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/runs/{id} · GET /runs/{id}/events (SSE) · POST /runs/{id}/cancel</w:t>
            </w:r>
          </w:p>
        </w:tc>
        <w:tc>
          <w:tcPr>
            <w:tcW w:type="dxa" w:w="37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Status/results, live progress, cancel</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 run.execute</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/runs/{id}/dispatch?year=&amp;format=parquet|csv</w:t>
            </w:r>
          </w:p>
        </w:tc>
        <w:tc>
          <w:tcPr>
            <w:tcW w:type="dxa" w:w="3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Hourly dispatch artifact (signed URL)</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w:t>
            </w:r>
          </w:p>
        </w:tc>
      </w:tr>
      <w:tr>
        <w:tc>
          <w:tcPr>
            <w:tcW w:type="dxa" w:w="3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/scenarios/{id}/submit · POST /approvals/{id}/decide</w:t>
            </w:r>
          </w:p>
        </w:tc>
        <w:tc>
          <w:tcPr>
            <w:tcW w:type="dxa" w:w="37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Approval workflow</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scenario.submit / approve</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/reports · GET /reports/{id} · GET /reports/{id}/download</w:t>
            </w:r>
          </w:p>
        </w:tc>
        <w:tc>
          <w:tcPr>
            <w:tcW w:type="dxa" w:w="3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Generate from template+run, poll, signed download</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report.draft / report.download</w:t>
            </w:r>
          </w:p>
        </w:tc>
      </w:tr>
      <w:tr>
        <w:tc>
          <w:tcPr>
            <w:tcW w:type="dxa" w:w="3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/rag/query · GET /chat/sessions/{id}</w:t>
            </w:r>
          </w:p>
        </w:tc>
        <w:tc>
          <w:tcPr>
            <w:tcW w:type="dxa" w:w="37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Cited Q&amp;A over scoped corpus; session history</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ai.chat</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/agents · POST /agents/{id}/invoke {goal, scope}</w:t>
            </w:r>
          </w:p>
        </w:tc>
        <w:tc>
          <w:tcPr>
            <w:tcW w:type="dxa" w:w="3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List configured agents; launch an agent run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agent.invoke</w:t>
            </w:r>
          </w:p>
        </w:tc>
      </w:tr>
      <w:tr>
        <w:tc>
          <w:tcPr>
            <w:tcW w:type="dxa" w:w="3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/agent-runs/{id} · /events (SSE) · POST /agent-runs/{id}/cancel</w:t>
            </w:r>
          </w:p>
        </w:tc>
        <w:tc>
          <w:tcPr>
            <w:tcW w:type="dxa" w:w="37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Transcript, live tool-call stream, kill</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 agent.invoke</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/agent-drafts?state=pending</w:t>
            </w:r>
          </w:p>
        </w:tc>
        <w:tc>
          <w:tcPr>
            <w:tcW w:type="dxa" w:w="3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Agent-created drafts awaiting human review</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w:t>
            </w:r>
          </w:p>
        </w:tc>
      </w:tr>
      <w:tr>
        <w:tc>
          <w:tcPr>
            <w:tcW w:type="dxa" w:w="3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/admin/users · POST /admin/users/{id}/roles</w:t>
            </w:r>
          </w:p>
        </w:tc>
        <w:tc>
          <w:tcPr>
            <w:tcW w:type="dxa" w:w="37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 &amp; role admin</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w:t>
            </w:r>
          </w:p>
        </w:tc>
      </w:tr>
      <w:tr>
        <w:tc>
          <w:tcPr>
            <w:tcW w:type="dxa" w:w="3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/audit?subject=&amp;actor=&amp;from=&amp;to=</w:t>
            </w:r>
          </w:p>
        </w:tc>
        <w:tc>
          <w:tcPr>
            <w:tcW w:type="dxa" w:w="3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Audit query</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audit.read</w:t>
            </w:r>
          </w:p>
        </w:tc>
      </w:tr>
    </w:tbl>
    <w:p>
      <w:pPr>
        <w:pStyle w:val="Heading1"/>
        <w:spacing w:after="160" w:before="360"/>
      </w:pPr>
      <w:r>
        <w:rPr>
          <w:rFonts w:ascii="Calibri" w:cs="Calibri" w:eastAsia="Calibri" w:hAnsi="Calibri"/>
          <w:b/>
          <w:bCs/>
          <w:color w:val="1F4E5F"/>
          <w:sz w:val="32"/>
          <w:szCs w:val="32"/>
        </w:rPr>
        <w:t xml:space="preserve">10. Reports &amp; Exports</w:t>
      </w:r>
    </w:p>
    <w:p>
      <w:pPr>
        <w:pStyle w:val="Heading2"/>
        <w:spacing w:after="120" w:before="280"/>
      </w:pPr>
      <w:r>
        <w:rPr>
          <w:rFonts w:ascii="Calibri" w:cs="Calibri" w:eastAsia="Calibri" w:hAnsi="Calibri"/>
          <w:b/>
          <w:bCs/>
          <w:color w:val="1F4E5F"/>
          <w:sz w:val="26"/>
          <w:szCs w:val="26"/>
        </w:rPr>
        <w:t xml:space="preserve">10.1 Report templates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Template</w:t>
            </w:r>
          </w:p>
        </w:tc>
        <w:tc>
          <w:tcPr>
            <w:tcW w:type="dxa" w:w="51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Contents</w:t>
            </w:r>
          </w:p>
        </w:tc>
        <w:tc>
          <w:tcPr>
            <w:tcW w:type="dxa" w:w="20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Formats</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Bid Summary Pack</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Optimized capacities, required tariff, compliance dashboard, sensitivity table, assumptions register, approval sheet.</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PDF, DOCX</w:t>
            </w:r>
          </w:p>
        </w:tc>
      </w:tr>
      <w:tr>
        <w:tc>
          <w:tcPr>
            <w:tcW w:type="dxa" w:w="2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Financial Model</w:t>
            </w:r>
          </w:p>
        </w:tc>
        <w:tc>
          <w:tcPr>
            <w:tcW w:type="dxa" w:w="5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25-year P&amp;L/cash-flow/DSCR series, capex build-up, debt schedule, tax computation, IRR bridge.</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XLSX (formatted, formula-free values), PDF</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Hybrid EYA Report</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Existing EYA content productized: loss waterfalls, P50/P75/P90, monthly tables, 20-year annexure — matching the current printable HTML.</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PDF</w:t>
            </w:r>
          </w:p>
        </w:tc>
      </w:tr>
      <w:tr>
        <w:tc>
          <w:tcPr>
            <w:tcW w:type="dxa" w:w="22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Compliance Annexure</w:t>
            </w:r>
          </w:p>
        </w:tc>
        <w:tc>
          <w:tcPr>
            <w:tcW w:type="dxa" w:w="5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Monthly peak-availability matrix, annual CUF test per year, LD exposure.</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XLSX, PDF</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Dispatch Export</w:t>
            </w:r>
          </w:p>
        </w:tc>
        <w:tc>
          <w:tcPr>
            <w:tcW w:type="dxa" w:w="5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8,760 × term hourly dispatch (existing export), streamed.</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Parquet, CSV (zip)</w:t>
            </w:r>
          </w:p>
        </w:tc>
      </w:tr>
    </w:tbl>
    <w:p>
      <w:pPr>
        <w:pStyle w:val="Heading2"/>
        <w:spacing w:after="120" w:before="280"/>
      </w:pPr>
      <w:r>
        <w:rPr>
          <w:rFonts w:ascii="Calibri" w:cs="Calibri" w:eastAsia="Calibri" w:hAnsi="Calibri"/>
          <w:b/>
          <w:bCs/>
          <w:color w:val="1F4E5F"/>
          <w:sz w:val="26"/>
          <w:szCs w:val="26"/>
        </w:rPr>
        <w:t xml:space="preserve">10.2 Pipeline &amp; governance</w:t>
      </w:r>
    </w:p>
    <w:p>
      <w:pPr>
        <w:pStyle w:val="ListParagraph"/>
        <w:numPr>
          <w:ilvl w:val="0"/>
          <w:numId w:val="2"/>
        </w:numPr>
        <w:spacing w:after="80"/>
      </w:pPr>
      <w:r>
        <w:rPr>
          <w:rFonts w:ascii="Calibri" w:cs="Calibri" w:eastAsia="Calibri" w:hAnsi="Calibri"/>
          <w:b w:val="false"/>
          <w:bCs w:val="false"/>
          <w:sz w:val="22"/>
          <w:szCs w:val="22"/>
        </w:rPr>
        <w:t xml:space="preserve">Jinja2 HTML templates rendered by worker-docs; Playwright prints PDF (ensures preview = PDF). XLSX via openpyxl with a house style module.</w:t>
      </w:r>
    </w:p>
    <w:p>
      <w:pPr>
        <w:pStyle w:val="ListParagraph"/>
        <w:numPr>
          <w:ilvl w:val="0"/>
          <w:numId w:val="2"/>
        </w:numPr>
        <w:spacing w:after="80"/>
      </w:pPr>
      <w:r>
        <w:rPr>
          <w:rFonts w:ascii="Calibri" w:cs="Calibri" w:eastAsia="Calibri" w:hAnsi="Calibri"/>
          <w:b w:val="false"/>
          <w:bCs w:val="false"/>
          <w:sz w:val="22"/>
          <w:szCs w:val="22"/>
        </w:rPr>
        <w:t xml:space="preserve">Reports are versioned and immutable; each stores run_id and template version. Draft reports carry a DRAFT watermark; the watermark is removed only when the underlying scenario is approved.</w:t>
      </w:r>
    </w:p>
    <w:p>
      <w:pPr>
        <w:pStyle w:val="ListParagraph"/>
        <w:numPr>
          <w:ilvl w:val="0"/>
          <w:numId w:val="2"/>
        </w:numPr>
        <w:spacing w:after="80"/>
      </w:pPr>
      <w:r>
        <w:rPr>
          <w:rFonts w:ascii="Calibri" w:cs="Calibri" w:eastAsia="Calibri" w:hAnsi="Calibri"/>
          <w:b w:val="false"/>
          <w:bCs w:val="false"/>
          <w:sz w:val="22"/>
          <w:szCs w:val="22"/>
        </w:rPr>
        <w:t xml:space="preserve">Downloads are audited (who, what, when) and served via short-lived signed URLs.</w:t>
      </w:r>
    </w:p>
    <w:p>
      <w:pPr>
        <w:pStyle w:val="Heading1"/>
        <w:spacing w:after="160" w:before="360"/>
      </w:pPr>
      <w:r>
        <w:rPr>
          <w:rFonts w:ascii="Calibri" w:cs="Calibri" w:eastAsia="Calibri" w:hAnsi="Calibri"/>
          <w:b/>
          <w:bCs/>
          <w:color w:val="1F4E5F"/>
          <w:sz w:val="32"/>
          <w:szCs w:val="32"/>
        </w:rPr>
        <w:t xml:space="preserve">11. Non-Functional Requirements</w:t>
      </w:r>
    </w:p>
    <w:p>
      <w:pPr>
        <w:pStyle w:val="Heading2"/>
        <w:spacing w:after="120" w:before="280"/>
      </w:pPr>
      <w:r>
        <w:rPr>
          <w:rFonts w:ascii="Calibri" w:cs="Calibri" w:eastAsia="Calibri" w:hAnsi="Calibri"/>
          <w:b/>
          <w:bCs/>
          <w:color w:val="1F4E5F"/>
          <w:sz w:val="26"/>
          <w:szCs w:val="26"/>
        </w:rPr>
        <w:t xml:space="preserve">11.1 Security</w:t>
      </w:r>
    </w:p>
    <w:p>
      <w:pPr>
        <w:pStyle w:val="ListParagraph"/>
        <w:numPr>
          <w:ilvl w:val="0"/>
          <w:numId w:val="2"/>
        </w:numPr>
        <w:spacing w:after="80"/>
      </w:pPr>
      <w:r>
        <w:rPr>
          <w:rFonts w:ascii="Calibri" w:cs="Calibri" w:eastAsia="Calibri" w:hAnsi="Calibri"/>
          <w:b w:val="false"/>
          <w:bCs w:val="false"/>
          <w:sz w:val="22"/>
          <w:szCs w:val="22"/>
        </w:rPr>
        <w:t xml:space="preserve">OWASP ASVS Level 2 target; TLS 1.3 everywhere; AES-256 encryption at rest (DB, object storage, backups).</w:t>
      </w:r>
    </w:p>
    <w:p>
      <w:pPr>
        <w:pStyle w:val="ListParagraph"/>
        <w:numPr>
          <w:ilvl w:val="0"/>
          <w:numId w:val="2"/>
        </w:numPr>
        <w:spacing w:after="80"/>
      </w:pPr>
      <w:r>
        <w:rPr>
          <w:rFonts w:ascii="Calibri" w:cs="Calibri" w:eastAsia="Calibri" w:hAnsi="Calibri"/>
          <w:b w:val="false"/>
          <w:bCs w:val="false"/>
          <w:sz w:val="22"/>
          <w:szCs w:val="22"/>
        </w:rPr>
        <w:t xml:space="preserve">Secrets in cloud KMS/secret manager; Anthropic API key server-side only, never reaches the browser.</w:t>
      </w:r>
    </w:p>
    <w:p>
      <w:pPr>
        <w:pStyle w:val="ListParagraph"/>
        <w:numPr>
          <w:ilvl w:val="0"/>
          <w:numId w:val="2"/>
        </w:numPr>
        <w:spacing w:after="80"/>
      </w:pPr>
      <w:r>
        <w:rPr>
          <w:rFonts w:ascii="Calibri" w:cs="Calibri" w:eastAsia="Calibri" w:hAnsi="Calibri"/>
          <w:b w:val="false"/>
          <w:bCs w:val="false"/>
          <w:sz w:val="22"/>
          <w:szCs w:val="22"/>
        </w:rPr>
        <w:t xml:space="preserve">Strict egress allow-list (Anthropic API endpoint + OS packages mirror); rate limiting; upload constraints (type sniffing, 200 MB cap, AV scan hook).</w:t>
      </w:r>
    </w:p>
    <w:p>
      <w:pPr>
        <w:pStyle w:val="ListParagraph"/>
        <w:numPr>
          <w:ilvl w:val="0"/>
          <w:numId w:val="2"/>
        </w:numPr>
        <w:spacing w:after="80"/>
      </w:pPr>
      <w:r>
        <w:rPr>
          <w:rFonts w:ascii="Calibri" w:cs="Calibri" w:eastAsia="Calibri" w:hAnsi="Calibri"/>
          <w:b w:val="false"/>
          <w:bCs w:val="false"/>
          <w:sz w:val="22"/>
          <w:szCs w:val="22"/>
        </w:rPr>
        <w:t xml:space="preserve">Dependency and container scanning in CI (pip-audit, npm audit, Trivy); annual pen test recommended before customer #2.</w:t>
      </w:r>
    </w:p>
    <w:p>
      <w:pPr>
        <w:pStyle w:val="Heading2"/>
        <w:spacing w:after="120" w:before="280"/>
      </w:pPr>
      <w:r>
        <w:rPr>
          <w:rFonts w:ascii="Calibri" w:cs="Calibri" w:eastAsia="Calibri" w:hAnsi="Calibri"/>
          <w:b/>
          <w:bCs/>
          <w:color w:val="1F4E5F"/>
          <w:sz w:val="26"/>
          <w:szCs w:val="26"/>
        </w:rPr>
        <w:t xml:space="preserve">11.2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Operation</w:t>
            </w:r>
          </w:p>
        </w:tc>
        <w:tc>
          <w:tcPr>
            <w:tcW w:type="dxa" w:w="468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Target</w:t>
            </w:r>
          </w:p>
        </w:tc>
      </w:tr>
      <w:tr>
        <w:tc>
          <w:tcPr>
            <w:tcW w:type="dxa" w:w="468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Page loads / API reads (p95)</w:t>
            </w:r>
          </w:p>
        </w:tc>
        <w:tc>
          <w:tcPr>
            <w:tcW w:type="dxa" w:w="468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 500 ms</w:t>
            </w:r>
          </w:p>
        </w:tc>
      </w:tr>
      <w:tr>
        <w:tc>
          <w:tcPr>
            <w:tcW w:type="dxa" w:w="468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Fast-mode single evaluation (p95)</w:t>
            </w:r>
          </w:p>
        </w:tc>
        <w:tc>
          <w:tcPr>
            <w:tcW w:type="dxa" w:w="468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 60 s, progress visible &lt; 2 s after submit</w:t>
            </w:r>
          </w:p>
        </w:tc>
      </w:tr>
      <w:tr>
        <w:tc>
          <w:tcPr>
            <w:tcW w:type="dxa" w:w="468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Optimizer (Balanced effort)</w:t>
            </w:r>
          </w:p>
        </w:tc>
        <w:tc>
          <w:tcPr>
            <w:tcW w:type="dxa" w:w="468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 15 min; cancellable; queue position shown</w:t>
            </w:r>
          </w:p>
        </w:tc>
      </w:tr>
      <w:tr>
        <w:tc>
          <w:tcPr>
            <w:tcW w:type="dxa" w:w="468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Tender PDF extraction (200 pages)</w:t>
            </w:r>
          </w:p>
        </w:tc>
        <w:tc>
          <w:tcPr>
            <w:tcW w:type="dxa" w:w="468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 10 min to review-ready</w:t>
            </w:r>
          </w:p>
        </w:tc>
      </w:tr>
      <w:tr>
        <w:tc>
          <w:tcPr>
            <w:tcW w:type="dxa" w:w="468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RAG answer (p95)</w:t>
            </w:r>
          </w:p>
        </w:tc>
        <w:tc>
          <w:tcPr>
            <w:tcW w:type="dxa" w:w="468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 12 s with citations</w:t>
            </w:r>
          </w:p>
        </w:tc>
      </w:tr>
      <w:tr>
        <w:tc>
          <w:tcPr>
            <w:tcW w:type="dxa" w:w="468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Report generation (p95)</w:t>
            </w:r>
          </w:p>
        </w:tc>
        <w:tc>
          <w:tcPr>
            <w:tcW w:type="dxa" w:w="468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 90 s PDF, &lt; 60 s XLSX</w:t>
            </w:r>
          </w:p>
        </w:tc>
      </w:tr>
      <w:tr>
        <w:tc>
          <w:tcPr>
            <w:tcW w:type="dxa" w:w="468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Concurrency</w:t>
            </w:r>
          </w:p>
        </w:tc>
        <w:tc>
          <w:tcPr>
            <w:tcW w:type="dxa" w:w="468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 active users, 4 concurrent solves without degradation of reads</w:t>
            </w:r>
          </w:p>
        </w:tc>
      </w:tr>
    </w:tbl>
    <w:p>
      <w:pPr>
        <w:pStyle w:val="Heading2"/>
        <w:spacing w:after="120" w:before="280"/>
      </w:pPr>
      <w:r>
        <w:rPr>
          <w:rFonts w:ascii="Calibri" w:cs="Calibri" w:eastAsia="Calibri" w:hAnsi="Calibri"/>
          <w:b/>
          <w:bCs/>
          <w:color w:val="1F4E5F"/>
          <w:sz w:val="26"/>
          <w:szCs w:val="26"/>
        </w:rPr>
        <w:t xml:space="preserve">11.3 Reliability, audit &amp; data</w:t>
      </w:r>
    </w:p>
    <w:p>
      <w:pPr>
        <w:pStyle w:val="ListParagraph"/>
        <w:numPr>
          <w:ilvl w:val="0"/>
          <w:numId w:val="2"/>
        </w:numPr>
        <w:spacing w:after="80"/>
      </w:pPr>
      <w:r>
        <w:rPr>
          <w:rFonts w:ascii="Calibri" w:cs="Calibri" w:eastAsia="Calibri" w:hAnsi="Calibri"/>
          <w:b w:val="false"/>
          <w:bCs w:val="false"/>
          <w:sz w:val="22"/>
          <w:szCs w:val="22"/>
        </w:rPr>
        <w:t xml:space="preserve">Availability 99.5% business hours; RPO ≤ 24 h (nightly base + WAL PITR), RTO ≤ 4 h with a rehearsed restore runbook.</w:t>
      </w:r>
    </w:p>
    <w:p>
      <w:pPr>
        <w:pStyle w:val="ListParagraph"/>
        <w:numPr>
          <w:ilvl w:val="0"/>
          <w:numId w:val="2"/>
        </w:numPr>
        <w:spacing w:after="80"/>
      </w:pPr>
      <w:r>
        <w:rPr>
          <w:rFonts w:ascii="Calibri" w:cs="Calibri" w:eastAsia="Calibri" w:hAnsi="Calibri"/>
          <w:b w:val="false"/>
          <w:bCs w:val="false"/>
          <w:sz w:val="22"/>
          <w:szCs w:val="22"/>
        </w:rPr>
        <w:t xml:space="preserve">Audit log is append-only at the DB-privilege level and captures: auth events, permission changes, config/scenario edits (diffs), run submissions, approvals, report generation/downloads, AI usage.</w:t>
      </w:r>
    </w:p>
    <w:p>
      <w:pPr>
        <w:pStyle w:val="ListParagraph"/>
        <w:numPr>
          <w:ilvl w:val="0"/>
          <w:numId w:val="2"/>
        </w:numPr>
        <w:spacing w:after="80"/>
      </w:pPr>
      <w:r>
        <w:rPr>
          <w:rFonts w:ascii="Calibri" w:cs="Calibri" w:eastAsia="Calibri" w:hAnsi="Calibri"/>
          <w:b w:val="false"/>
          <w:bCs w:val="false"/>
          <w:sz w:val="22"/>
          <w:szCs w:val="22"/>
        </w:rPr>
        <w:t xml:space="preserve">Data retention configurable per customer; project archive = soft delete + storage lifecycle to cold tier; right-to-erasure honored for user PII.</w:t>
      </w:r>
    </w:p>
    <w:p>
      <w:pPr>
        <w:pStyle w:val="Heading2"/>
        <w:spacing w:after="120" w:before="280"/>
      </w:pPr>
      <w:r>
        <w:rPr>
          <w:rFonts w:ascii="Calibri" w:cs="Calibri" w:eastAsia="Calibri" w:hAnsi="Calibri"/>
          <w:b/>
          <w:bCs/>
          <w:color w:val="1F4E5F"/>
          <w:sz w:val="26"/>
          <w:szCs w:val="26"/>
        </w:rPr>
        <w:t xml:space="preserve">11.4 Reproducibility (product-defining)</w:t>
      </w:r>
    </w:p>
    <w:p>
      <w:pPr>
        <w:spacing w:after="120" w:line="276"/>
      </w:pPr>
      <w:r>
        <w:rPr>
          <w:rFonts w:ascii="Calibri" w:cs="Calibri" w:eastAsia="Calibri" w:hAnsi="Calibri"/>
          <w:sz w:val="22"/>
          <w:szCs w:val="22"/>
        </w:rPr>
        <w:t xml:space="preserve">Any result shown must be reproducible: run = f(input_snapshot, engine_version, weather_seed). CI enforces a golden-run test; the UI badges every figure with its run id; re-solving an approved scenario on a new engine version requires a new approval cycle.</w:t>
      </w:r>
    </w:p>
    <w:p>
      <w:pPr>
        <w:pStyle w:val="Heading1"/>
        <w:spacing w:after="160" w:before="360"/>
      </w:pPr>
      <w:r>
        <w:rPr>
          <w:rFonts w:ascii="Calibri" w:cs="Calibri" w:eastAsia="Calibri" w:hAnsi="Calibri"/>
          <w:b/>
          <w:bCs/>
          <w:color w:val="1F4E5F"/>
          <w:sz w:val="32"/>
          <w:szCs w:val="32"/>
        </w:rPr>
        <w:t xml:space="preserve">12. UI Specification &amp; Screen Inventory</w:t>
      </w:r>
    </w:p>
    <w:p>
      <w:pPr>
        <w:spacing w:after="120" w:line="276"/>
      </w:pPr>
      <w:r>
        <w:rPr>
          <w:rFonts w:ascii="Calibri" w:cs="Calibri" w:eastAsia="Calibri" w:hAnsi="Calibri"/>
          <w:sz w:val="22"/>
          <w:szCs w:val="22"/>
        </w:rPr>
        <w:t xml:space="preserve">Full interactive wireframes are delivered in FDRE_Platform_Wireframes.html — every screen below is clickable there. Design system: Tailwind + shadcn/ui, 8-px grid, left icon rail navigation, dense-but-calm data styling (finance users), dark-on-light default. All screens responsive down to 1280 px (desktop product; tablets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ID</w:t>
            </w:r>
          </w:p>
        </w:tc>
        <w:tc>
          <w:tcPr>
            <w:tcW w:type="dxa" w:w="23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Screen</w:t>
            </w:r>
          </w:p>
        </w:tc>
        <w:tc>
          <w:tcPr>
            <w:tcW w:type="dxa" w:w="63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Purpose &amp; key elements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Login / SSO</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Keycloak-hosted login, SSO button per customer IdP, MFA.</w:t>
            </w:r>
          </w:p>
        </w:tc>
      </w:tr>
      <w:tr>
        <w:tc>
          <w:tcPr>
            <w:tcW w:type="dxa" w:w="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S2</w:t>
            </w:r>
          </w:p>
        </w:tc>
        <w:tc>
          <w:tcPr>
            <w:tcW w:type="dxa" w:w="2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Dashboard</w:t>
            </w:r>
          </w:p>
        </w:tc>
        <w:tc>
          <w:tcPr>
            <w:tcW w:type="dxa" w:w="63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Portfolio KPIs (active projects, pending approvals, recent runs), run activity feed, quick actions.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S3</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Projects list</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Filterable table: status, tender, last run, members; create project (PM only).</w:t>
            </w:r>
          </w:p>
        </w:tc>
      </w:tr>
      <w:tr>
        <w:tc>
          <w:tcPr>
            <w:tcW w:type="dxa" w:w="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S4</w:t>
            </w:r>
          </w:p>
        </w:tc>
        <w:tc>
          <w:tcPr>
            <w:tcW w:type="dxa" w:w="2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 overview</w:t>
            </w:r>
          </w:p>
        </w:tc>
        <w:tc>
          <w:tcPr>
            <w:tcW w:type="dxa" w:w="63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Header (tender, contracted MW, status), scenario summary cards, latest approved result KPIs, members, activity.</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S5</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Documents library</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Upload dropzone, parse status chips, kind filters, in-app PDF viewer with page anchors.</w:t>
            </w:r>
          </w:p>
        </w:tc>
      </w:tr>
      <w:tr>
        <w:tc>
          <w:tcPr>
            <w:tcW w:type="dxa" w:w="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S6</w:t>
            </w:r>
          </w:p>
        </w:tc>
        <w:tc>
          <w:tcPr>
            <w:tcW w:type="dxa" w:w="2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Extraction review</w:t>
            </w:r>
          </w:p>
        </w:tc>
        <w:tc>
          <w:tcPr>
            <w:tcW w:type="dxa" w:w="63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Split view: field list (value, confidence, quote) ⇄ PDF auto-scrolled to source clause; accept/edit per field; approve version.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S7</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Scenario editor</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Grouped forms mirroring engine config: tender/offtake, nodes &amp; interconnection, generators, BESS, resource traces (CSV/PVsyst/P50-P90 selector), finance, capex rates; validation panel; clone/compare.</w:t>
            </w:r>
          </w:p>
        </w:tc>
      </w:tr>
      <w:tr>
        <w:tc>
          <w:tcPr>
            <w:tcW w:type="dxa" w:w="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S8</w:t>
            </w:r>
          </w:p>
        </w:tc>
        <w:tc>
          <w:tcPr>
            <w:tcW w:type="dxa" w:w="2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 center</w:t>
            </w:r>
          </w:p>
        </w:tc>
        <w:tc>
          <w:tcPr>
            <w:tcW w:type="dxa" w:w="63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Submit evaluate/optimize/exact with solve-mode &amp; effort; queue with live SSE progress bars; cancel; run history with engine version badges.</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S9</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Results — Compliance</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Hard-conditions pass/fail banner, 25-year compliance trend, first-year monthly peak availability heatmap, LD exposure.</w:t>
            </w:r>
          </w:p>
        </w:tc>
      </w:tr>
      <w:tr>
        <w:tc>
          <w:tcPr>
            <w:tcW w:type="dxa" w:w="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S10</w:t>
            </w:r>
          </w:p>
        </w:tc>
        <w:tc>
          <w:tcPr>
            <w:tcW w:type="dxa" w:w="2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Results — Finance</w:t>
            </w:r>
          </w:p>
        </w:tc>
        <w:tc>
          <w:tcPr>
            <w:tcW w:type="dxa" w:w="63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Required tariff card, IRR/DSCR/NPV KPIs, capex build-up waterfall, 25-year financial table, sensitivity matrix.</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S11</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Results — Dispatch &amp; EYA</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Hourly dispatch explorer (day/week zoom), SOC trace, spill/merchant split; EYA tab: loss waterfall, P50/75/90, monthly energy.</w:t>
            </w:r>
          </w:p>
        </w:tc>
      </w:tr>
      <w:tr>
        <w:tc>
          <w:tcPr>
            <w:tcW w:type="dxa" w:w="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S12</w:t>
            </w:r>
          </w:p>
        </w:tc>
        <w:tc>
          <w:tcPr>
            <w:tcW w:type="dxa" w:w="2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Scenario compare</w:t>
            </w:r>
          </w:p>
        </w:tc>
        <w:tc>
          <w:tcPr>
            <w:tcW w:type="dxa" w:w="63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Side-by-side (up to 3): capacities, tariff, compliance, finance deltas; AI-generated diff narrative.</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S13</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AI copilot</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Chat panel (global or project scope), cited answers with page-jump links, suggested prompts, 'explain this run' entry point from S9–S11.</w:t>
            </w:r>
          </w:p>
        </w:tc>
      </w:tr>
      <w:tr>
        <w:tc>
          <w:tcPr>
            <w:tcW w:type="dxa" w:w="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S14</w:t>
            </w:r>
          </w:p>
        </w:tc>
        <w:tc>
          <w:tcPr>
            <w:tcW w:type="dxa" w:w="2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Reports</w:t>
            </w:r>
          </w:p>
        </w:tc>
        <w:tc>
          <w:tcPr>
            <w:tcW w:type="dxa" w:w="63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Template picker bound to an approved run, preview, generate, versioned list, watermark states, download (audited).</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S15</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Approvals</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Inbox of pending items, diff-aware review view, approve/reject with comment; approval history on each subject.</w:t>
            </w:r>
          </w:p>
        </w:tc>
      </w:tr>
      <w:tr>
        <w:tc>
          <w:tcPr>
            <w:tcW w:type="dxa" w:w="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S16</w:t>
            </w:r>
          </w:p>
        </w:tc>
        <w:tc>
          <w:tcPr>
            <w:tcW w:type="dxa" w:w="2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 Users &amp; roles</w:t>
            </w:r>
          </w:p>
        </w:tc>
        <w:tc>
          <w:tcPr>
            <w:tcW w:type="dxa" w:w="63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 table, role assignment, project membership, deactivation.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S17</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 Settings &amp; audit</w:t>
            </w:r>
          </w:p>
        </w:tc>
        <w:tc>
          <w:tcPr>
            <w:tcW w:type="dxa" w:w="63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Org defaults, AI budgets, integration keys status, searchable audit log.</w:t>
            </w:r>
          </w:p>
        </w:tc>
      </w:tr>
      <w:tr>
        <w:tc>
          <w:tcPr>
            <w:tcW w:type="dxa" w:w="7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S18</w:t>
            </w:r>
          </w:p>
        </w:tc>
        <w:tc>
          <w:tcPr>
            <w:tcW w:type="dxa" w:w="23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 Console</w:t>
            </w:r>
          </w:p>
        </w:tc>
        <w:tc>
          <w:tcPr>
            <w:tcW w:type="dxa" w:w="63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 catalogue with enable/kill switches and budgets; run log with live tool-call transcript; drafts-awaiting-review queue routing into S15.</w:t>
            </w:r>
          </w:p>
        </w:tc>
      </w:tr>
    </w:tbl>
    <w:p>
      <w:pPr>
        <w:pStyle w:val="Heading1"/>
        <w:spacing w:after="160" w:before="360"/>
      </w:pPr>
      <w:r>
        <w:rPr>
          <w:rFonts w:ascii="Calibri" w:cs="Calibri" w:eastAsia="Calibri" w:hAnsi="Calibri"/>
          <w:b/>
          <w:bCs/>
          <w:color w:val="1F4E5F"/>
          <w:sz w:val="32"/>
          <w:szCs w:val="32"/>
        </w:rPr>
        <w:t xml:space="preserve">13. Testing &amp; Quality Strategy</w:t>
      </w:r>
    </w:p>
    <w:p>
      <w:pPr>
        <w:pStyle w:val="ListParagraph"/>
        <w:numPr>
          <w:ilvl w:val="0"/>
          <w:numId w:val="2"/>
        </w:numPr>
        <w:spacing w:after="80"/>
      </w:pPr>
      <w:r>
        <w:rPr>
          <w:rFonts w:ascii="Calibri" w:cs="Calibri" w:eastAsia="Calibri" w:hAnsi="Calibri"/>
          <w:b/>
          <w:bCs/>
          <w:sz w:val="22"/>
          <w:szCs w:val="22"/>
        </w:rPr>
        <w:t xml:space="preserve">Engine parity (gate zero): </w:t>
      </w:r>
      <w:r>
        <w:rPr>
          <w:rFonts w:ascii="Calibri" w:cs="Calibri" w:eastAsia="Calibri" w:hAnsi="Calibri"/>
          <w:sz w:val="22"/>
          <w:szCs w:val="22"/>
        </w:rPr>
        <w:t xml:space="preserve">golden-run tests reproduce reference tariff/IRR/compliance for bundled configs on every commit; optimizer bounds matrix retained from existing tests/.</w:t>
      </w:r>
    </w:p>
    <w:p>
      <w:pPr>
        <w:pStyle w:val="ListParagraph"/>
        <w:numPr>
          <w:ilvl w:val="0"/>
          <w:numId w:val="2"/>
        </w:numPr>
        <w:spacing w:after="80"/>
      </w:pPr>
      <w:r>
        <w:rPr>
          <w:rFonts w:ascii="Calibri" w:cs="Calibri" w:eastAsia="Calibri" w:hAnsi="Calibri"/>
          <w:b/>
          <w:bCs/>
          <w:sz w:val="22"/>
          <w:szCs w:val="22"/>
        </w:rPr>
        <w:t xml:space="preserve">Backend: </w:t>
      </w:r>
      <w:r>
        <w:rPr>
          <w:rFonts w:ascii="Calibri" w:cs="Calibri" w:eastAsia="Calibri" w:hAnsi="Calibri"/>
          <w:sz w:val="22"/>
          <w:szCs w:val="22"/>
        </w:rPr>
        <w:t xml:space="preserve">pytest, ≥ 85% coverage on policy module and run orchestration; permission-matrix table test (every role × capability cell); contract tests against OpenAPI schema.</w:t>
      </w:r>
    </w:p>
    <w:p>
      <w:pPr>
        <w:pStyle w:val="ListParagraph"/>
        <w:numPr>
          <w:ilvl w:val="0"/>
          <w:numId w:val="2"/>
        </w:numPr>
        <w:spacing w:after="80"/>
      </w:pPr>
      <w:r>
        <w:rPr>
          <w:rFonts w:ascii="Calibri" w:cs="Calibri" w:eastAsia="Calibri" w:hAnsi="Calibri"/>
          <w:b/>
          <w:bCs/>
          <w:sz w:val="22"/>
          <w:szCs w:val="22"/>
        </w:rPr>
        <w:t xml:space="preserve">Frontend: </w:t>
      </w:r>
      <w:r>
        <w:rPr>
          <w:rFonts w:ascii="Calibri" w:cs="Calibri" w:eastAsia="Calibri" w:hAnsi="Calibri"/>
          <w:sz w:val="22"/>
          <w:szCs w:val="22"/>
        </w:rPr>
        <w:t xml:space="preserve">Vitest + React Testing Library for components; Playwright E2E for the six critical journeys (login→dashboard, tender ingest→approve, scenario→run→results, compare, report generate→download, approval cycle).</w:t>
      </w:r>
    </w:p>
    <w:p>
      <w:pPr>
        <w:pStyle w:val="ListParagraph"/>
        <w:numPr>
          <w:ilvl w:val="0"/>
          <w:numId w:val="2"/>
        </w:numPr>
        <w:spacing w:after="80"/>
      </w:pPr>
      <w:r>
        <w:rPr>
          <w:rFonts w:ascii="Calibri" w:cs="Calibri" w:eastAsia="Calibri" w:hAnsi="Calibri"/>
          <w:b/>
          <w:bCs/>
          <w:sz w:val="22"/>
          <w:szCs w:val="22"/>
        </w:rPr>
        <w:t xml:space="preserve">AI evaluation: </w:t>
      </w:r>
      <w:r>
        <w:rPr>
          <w:rFonts w:ascii="Calibri" w:cs="Calibri" w:eastAsia="Calibri" w:hAnsi="Calibri"/>
          <w:sz w:val="22"/>
          <w:szCs w:val="22"/>
        </w:rPr>
        <w:t xml:space="preserve">fixture set of RfS PDFs with hand-labeled parameter ground truth; extraction precision/recall tracked per release (target ≥ 95% field precision at ≥ 90% recall before auto-suggest is trusted); RAG answer set with citation-correctness checks.</w:t>
      </w:r>
    </w:p>
    <w:p>
      <w:pPr>
        <w:pStyle w:val="ListParagraph"/>
        <w:numPr>
          <w:ilvl w:val="0"/>
          <w:numId w:val="2"/>
        </w:numPr>
        <w:spacing w:after="80"/>
      </w:pPr>
      <w:r>
        <w:rPr>
          <w:rFonts w:ascii="Calibri" w:cs="Calibri" w:eastAsia="Calibri" w:hAnsi="Calibri"/>
          <w:b/>
          <w:bCs/>
          <w:sz w:val="22"/>
          <w:szCs w:val="22"/>
        </w:rPr>
        <w:t xml:space="preserve">Load: </w:t>
      </w:r>
      <w:r>
        <w:rPr>
          <w:rFonts w:ascii="Calibri" w:cs="Calibri" w:eastAsia="Calibri" w:hAnsi="Calibri"/>
          <w:sz w:val="22"/>
          <w:szCs w:val="22"/>
        </w:rPr>
        <w:t xml:space="preserve">Locust profile at 20 users + 4 solves; soak test on worker memory.</w:t>
      </w:r>
    </w:p>
    <w:p>
      <w:pPr>
        <w:pStyle w:val="ListParagraph"/>
        <w:numPr>
          <w:ilvl w:val="0"/>
          <w:numId w:val="2"/>
        </w:numPr>
        <w:spacing w:after="80"/>
      </w:pPr>
      <w:r>
        <w:rPr>
          <w:rFonts w:ascii="Calibri" w:cs="Calibri" w:eastAsia="Calibri" w:hAnsi="Calibri"/>
          <w:b/>
          <w:bCs/>
          <w:sz w:val="22"/>
          <w:szCs w:val="22"/>
        </w:rPr>
        <w:t xml:space="preserve">Security: </w:t>
      </w:r>
      <w:r>
        <w:rPr>
          <w:rFonts w:ascii="Calibri" w:cs="Calibri" w:eastAsia="Calibri" w:hAnsi="Calibri"/>
          <w:sz w:val="22"/>
          <w:szCs w:val="22"/>
        </w:rPr>
        <w:t xml:space="preserve">authZ fuzzing (every endpoint × every role), dependency scans, secrets scanning in CI.</w:t>
      </w:r>
    </w:p>
    <w:p>
      <w:pPr>
        <w:pStyle w:val="Heading1"/>
        <w:spacing w:after="160" w:before="360"/>
      </w:pPr>
      <w:r>
        <w:rPr>
          <w:rFonts w:ascii="Calibri" w:cs="Calibri" w:eastAsia="Calibri" w:hAnsi="Calibri"/>
          <w:b/>
          <w:bCs/>
          <w:color w:val="1F4E5F"/>
          <w:sz w:val="32"/>
          <w:szCs w:val="32"/>
        </w:rPr>
        <w:t xml:space="preserve">14. Delivery Plan</w:t>
      </w:r>
    </w:p>
    <w:p>
      <w:pPr>
        <w:pStyle w:val="Heading2"/>
        <w:spacing w:after="120" w:before="280"/>
      </w:pPr>
      <w:r>
        <w:rPr>
          <w:rFonts w:ascii="Calibri" w:cs="Calibri" w:eastAsia="Calibri" w:hAnsi="Calibri"/>
          <w:b/>
          <w:bCs/>
          <w:color w:val="1F4E5F"/>
          <w:sz w:val="26"/>
          <w:szCs w:val="26"/>
        </w:rPr>
        <w:t xml:space="preserve">14.1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160"/>
        <w:gridCol w:w="2500"/>
      </w:tblGrid>
      <w:tr>
        <w:trPr>
          <w:tblHeader/>
        </w:trPr>
        <w:tc>
          <w:tcPr>
            <w:tcW w:type="dxa" w:w="18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Phase</w:t>
            </w:r>
          </w:p>
        </w:tc>
        <w:tc>
          <w:tcPr>
            <w:tcW w:type="dxa" w:w="9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Duration</w:t>
            </w:r>
          </w:p>
        </w:tc>
        <w:tc>
          <w:tcPr>
            <w:tcW w:type="dxa" w:w="41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Scope</w:t>
            </w:r>
          </w:p>
        </w:tc>
        <w:tc>
          <w:tcPr>
            <w:tcW w:type="dxa" w:w="25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Exit criteria</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 — Foundations</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wks</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Monorepo, CI/CD, Terraform envs, Keycloak, DB schema v1, engine packaged, golden-run test green.</w:t>
            </w:r>
          </w:p>
        </w:tc>
        <w:tc>
          <w:tcPr>
            <w:tcW w:type="dxa" w:w="2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Deployed skeleton with SSO login; engine wheel passes parity.</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 Core modeling</w:t>
            </w:r>
          </w:p>
        </w:tc>
        <w:tc>
          <w:tcPr>
            <w:tcW w:type="dxa" w:w="9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 wks</w:t>
            </w:r>
          </w:p>
        </w:tc>
        <w:tc>
          <w:tcPr>
            <w:tcW w:type="dxa" w:w="4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Projects, scenario editor (S7), run center + Celery + SSE (S8), results screens (S9–S11), scenario compare (S12).</w:t>
            </w:r>
          </w:p>
        </w:tc>
        <w:tc>
          <w:tcPr>
            <w:tcW w:type="dxa" w:w="2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Analyst completes evaluate &amp; optimize end-to-end; results match Streamlit reference.</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 Documents &amp; AI</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wks</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 library (S5), parse pipeline, extraction review (S6), RAG chat (S13), results copilot, agent framework + A1 What-If and A3 Tender Ingestion agents.</w:t>
            </w:r>
          </w:p>
        </w:tc>
        <w:tc>
          <w:tcPr>
            <w:tcW w:type="dxa" w:w="2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RfS→approved tender_version in &lt; 1 hr; cited Q&amp;A passes eval set; A1 answers a what-if end-to-end with a linked draft scenario.</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 Governance &amp; reports</w:t>
            </w:r>
          </w:p>
        </w:tc>
        <w:tc>
          <w:tcPr>
            <w:tcW w:type="dxa" w:w="9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wks</w:t>
            </w:r>
          </w:p>
        </w:tc>
        <w:tc>
          <w:tcPr>
            <w:tcW w:type="dxa" w:w="4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Approvals (S15), report pipeline &amp; templates (S14), admin screens (S16–S17), Agent Console (S18), agents A2 Bid Exploration, A4 Compliance Sentinel, A5 Bid Pack Drafting, audit surfacing, full RBAC matrix enforcement.</w:t>
            </w:r>
          </w:p>
        </w:tc>
        <w:tc>
          <w:tcPr>
            <w:tcW w:type="dxa" w:w="2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Bid pack generated from an approved scenario; permission tests (incl. agent identities) 100% green; sentinel produces its first nightly memo.</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 — Hardening &amp; launch</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wks</w:t>
            </w:r>
          </w:p>
        </w:tc>
        <w:tc>
          <w:tcPr>
            <w:tcW w:type="dxa" w:w="41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Load/pen testing (incl. agent budget abuse cases), restore rehearsal, docs &amp; runbooks, UAT with pilot users, Streamlit retirement plan.</w:t>
            </w:r>
          </w:p>
        </w:tc>
        <w:tc>
          <w:tcPr>
            <w:tcW w:type="dxa" w:w="2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UAT sign-off; NFR targets (§11) measured and met.</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 Post-launch</w:t>
            </w:r>
          </w:p>
        </w:tc>
        <w:tc>
          <w:tcPr>
            <w:tcW w:type="dxa" w:w="9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ongoing</w:t>
            </w:r>
          </w:p>
        </w:tc>
        <w:tc>
          <w:tcPr>
            <w:tcW w:type="dxa" w:w="41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A6 Tender Watch agent (portal monitoring infra), multi-tenant groundwork, feedback-driven iteration.</w:t>
            </w:r>
          </w:p>
        </w:tc>
        <w:tc>
          <w:tcPr>
            <w:tcW w:type="dxa" w:w="25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First externally-detected tender flows through A3 into a reviewed tender_version.</w:t>
            </w:r>
          </w:p>
        </w:tc>
      </w:tr>
    </w:tbl>
    <w:p>
      <w:pPr>
        <w:pStyle w:val="Heading2"/>
        <w:spacing w:after="120" w:before="280"/>
      </w:pPr>
      <w:r>
        <w:rPr>
          <w:rFonts w:ascii="Calibri" w:cs="Calibri" w:eastAsia="Calibri" w:hAnsi="Calibri"/>
          <w:b/>
          <w:bCs/>
          <w:color w:val="1F4E5F"/>
          <w:sz w:val="26"/>
          <w:szCs w:val="26"/>
        </w:rPr>
        <w:t xml:space="preserve">14.2 Team</w:t>
      </w:r>
    </w:p>
    <w:p>
      <w:pPr>
        <w:pStyle w:val="ListParagraph"/>
        <w:numPr>
          <w:ilvl w:val="0"/>
          <w:numId w:val="2"/>
        </w:numPr>
        <w:spacing w:after="80"/>
      </w:pPr>
      <w:r>
        <w:rPr>
          <w:rFonts w:ascii="Calibri" w:cs="Calibri" w:eastAsia="Calibri" w:hAnsi="Calibri"/>
          <w:b w:val="false"/>
          <w:bCs w:val="false"/>
          <w:sz w:val="22"/>
          <w:szCs w:val="22"/>
        </w:rPr>
        <w:t xml:space="preserve">1 Tech lead / architect (full-time) — owns engine packaging, run orchestration, reviews.</w:t>
      </w:r>
    </w:p>
    <w:p>
      <w:pPr>
        <w:pStyle w:val="ListParagraph"/>
        <w:numPr>
          <w:ilvl w:val="0"/>
          <w:numId w:val="2"/>
        </w:numPr>
        <w:spacing w:after="80"/>
      </w:pPr>
      <w:r>
        <w:rPr>
          <w:rFonts w:ascii="Calibri" w:cs="Calibri" w:eastAsia="Calibri" w:hAnsi="Calibri"/>
          <w:b w:val="false"/>
          <w:bCs w:val="false"/>
          <w:sz w:val="22"/>
          <w:szCs w:val="22"/>
        </w:rPr>
        <w:t xml:space="preserve">2 Full-stack engineers (React/TS + FastAPI).</w:t>
      </w:r>
    </w:p>
    <w:p>
      <w:pPr>
        <w:pStyle w:val="ListParagraph"/>
        <w:numPr>
          <w:ilvl w:val="0"/>
          <w:numId w:val="2"/>
        </w:numPr>
        <w:spacing w:after="80"/>
      </w:pPr>
      <w:r>
        <w:rPr>
          <w:rFonts w:ascii="Calibri" w:cs="Calibri" w:eastAsia="Calibri" w:hAnsi="Calibri"/>
          <w:b w:val="false"/>
          <w:bCs w:val="false"/>
          <w:sz w:val="22"/>
          <w:szCs w:val="22"/>
        </w:rPr>
        <w:t xml:space="preserve">1 Backend/ML engineer — parsing, RAG, copilot, evals.</w:t>
      </w:r>
    </w:p>
    <w:p>
      <w:pPr>
        <w:pStyle w:val="ListParagraph"/>
        <w:numPr>
          <w:ilvl w:val="0"/>
          <w:numId w:val="2"/>
        </w:numPr>
        <w:spacing w:after="80"/>
      </w:pPr>
      <w:r>
        <w:rPr>
          <w:rFonts w:ascii="Calibri" w:cs="Calibri" w:eastAsia="Calibri" w:hAnsi="Calibri"/>
          <w:b w:val="false"/>
          <w:bCs w:val="false"/>
          <w:sz w:val="22"/>
          <w:szCs w:val="22"/>
        </w:rPr>
        <w:t xml:space="preserve">1 QA engineer — automation, AI eval harness, load/security testing.</w:t>
      </w:r>
    </w:p>
    <w:p>
      <w:pPr>
        <w:pStyle w:val="ListParagraph"/>
        <w:numPr>
          <w:ilvl w:val="0"/>
          <w:numId w:val="2"/>
        </w:numPr>
        <w:spacing w:after="80"/>
      </w:pPr>
      <w:r>
        <w:rPr>
          <w:rFonts w:ascii="Calibri" w:cs="Calibri" w:eastAsia="Calibri" w:hAnsi="Calibri"/>
          <w:b w:val="false"/>
          <w:bCs w:val="false"/>
          <w:sz w:val="22"/>
          <w:szCs w:val="22"/>
        </w:rPr>
        <w:t xml:space="preserve">0.5 DevOps — Terraform, Kubernetes/Compose, observability. 0.5 Product designer — Phases 0–2, working from the delivered wireframes.</w:t>
      </w:r>
    </w:p>
    <w:p>
      <w:pPr>
        <w:pStyle w:val="Heading2"/>
        <w:spacing w:after="120" w:before="280"/>
      </w:pPr>
      <w:r>
        <w:rPr>
          <w:rFonts w:ascii="Calibri" w:cs="Calibri" w:eastAsia="Calibri" w:hAnsi="Calibri"/>
          <w:b/>
          <w:bCs/>
          <w:color w:val="1F4E5F"/>
          <w:sz w:val="26"/>
          <w:szCs w:val="26"/>
        </w:rPr>
        <w:t xml:space="preserve">14.3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Risk</w:t>
            </w:r>
          </w:p>
        </w:tc>
        <w:tc>
          <w:tcPr>
            <w:tcW w:type="dxa" w:w="20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Impact</w:t>
            </w:r>
          </w:p>
        </w:tc>
        <w:tc>
          <w:tcPr>
            <w:tcW w:type="dxa" w:w="47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Mitigation</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Engine refactor breaks numerics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Wrong bids</w:t>
            </w:r>
          </w:p>
        </w:tc>
        <w:tc>
          <w:tcPr>
            <w:tcW w:type="dxa" w:w="4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No-refactor rule in v1; golden-run CI gate; additive-only progress hooks.</w:t>
            </w:r>
          </w:p>
        </w:tc>
      </w:tr>
      <w:tr>
        <w:tc>
          <w:tcPr>
            <w:tcW w:type="dxa" w:w="2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LLM extraction errors reach the model</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Wrong tender params</w:t>
            </w:r>
          </w:p>
        </w:tc>
        <w:tc>
          <w:tcPr>
            <w:tcW w:type="dxa" w:w="47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Mandatory field-level human review with source quotes; confidence thresholds; eval set gating releases.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Long solves starve interactive use</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Poor UX</w:t>
            </w:r>
          </w:p>
        </w:tc>
        <w:tc>
          <w:tcPr>
            <w:tcW w:type="dxa" w:w="4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Separate priority queues; worker autoscaling; Fast-mode cap.</w:t>
            </w:r>
          </w:p>
        </w:tc>
      </w:tr>
      <w:tr>
        <w:tc>
          <w:tcPr>
            <w:tcW w:type="dxa" w:w="26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Single-tenant ops burden grows per customer</w:t>
            </w:r>
          </w:p>
        </w:tc>
        <w:tc>
          <w:tcPr>
            <w:tcW w:type="dxa" w:w="20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Margin erosion</w:t>
            </w:r>
          </w:p>
        </w:tc>
        <w:tc>
          <w:tcPr>
            <w:tcW w:type="dxa" w:w="47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Terraform/Helm stamp-out, one artifact registry, fleet upgrade runbook from day one.</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Scope creep into engine science</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Schedule</w:t>
            </w:r>
          </w:p>
        </w:tc>
        <w:tc>
          <w:tcPr>
            <w:tcW w:type="dxa" w:w="4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 non-goals enforced; engine changes ride their own release train.</w:t>
            </w:r>
          </w:p>
        </w:tc>
      </w:tr>
    </w:tbl>
    <w:p>
      <w:pPr>
        <w:pStyle w:val="Heading1"/>
        <w:spacing w:after="160" w:before="360"/>
      </w:pPr>
      <w:r>
        <w:rPr>
          <w:rFonts w:ascii="Calibri" w:cs="Calibri" w:eastAsia="Calibri" w:hAnsi="Calibri"/>
          <w:b/>
          <w:bCs/>
          <w:color w:val="1F4E5F"/>
          <w:sz w:val="32"/>
          <w:szCs w:val="32"/>
        </w:rPr>
        <w:t xml:space="preserve">15. Appendix</w:t>
      </w:r>
    </w:p>
    <w:p>
      <w:pPr>
        <w:pStyle w:val="Heading2"/>
        <w:spacing w:after="120" w:before="280"/>
      </w:pPr>
      <w:r>
        <w:rPr>
          <w:rFonts w:ascii="Calibri" w:cs="Calibri" w:eastAsia="Calibri" w:hAnsi="Calibri"/>
          <w:b/>
          <w:bCs/>
          <w:color w:val="1F4E5F"/>
          <w:sz w:val="26"/>
          <w:szCs w:val="26"/>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Term</w:t>
            </w:r>
          </w:p>
        </w:tc>
        <w:tc>
          <w:tcPr>
            <w:tcW w:type="dxa" w:w="7560"/>
            <w:shd w:fill="1F4E5F"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Meaning</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FDRE</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Firm &amp; Dispatchable Renewable Energy — tender category requiring firm peak-hour delivery from RE + storage.</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RfS</w:t>
            </w:r>
          </w:p>
        </w:tc>
        <w:tc>
          <w:tcPr>
            <w:tcW w:type="dxa" w:w="75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Request for Selection — the tender document (e.g., NHPC Tranche-II).</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CUF</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Capacity Utilisation Factor; declared annually, tested within −15%/+10% band.</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LD</w:t>
            </w:r>
          </w:p>
        </w:tc>
        <w:tc>
          <w:tcPr>
            <w:tcW w:type="dxa" w:w="75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Liquidated damages, 1.5× tariff on shortfall energy.</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EYA</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Energy Yield Assessment (P50/P75/P90 yields, loss waterfalls).</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 / Scenario</w:t>
            </w:r>
          </w:p>
        </w:tc>
        <w:tc>
          <w:tcPr>
            <w:tcW w:type="dxa" w:w="75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Scenario = editable config; Run = immutable solved snapshot of a scenario.</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RAG</w:t>
            </w:r>
          </w:p>
        </w:tc>
        <w:tc>
          <w:tcPr>
            <w:tcW w:type="dxa" w:w="75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Retrieval-augmented generation — LLM answers grounded in retrieved, cited document chunks.</w:t>
            </w:r>
          </w:p>
        </w:tc>
      </w:tr>
      <w:tr>
        <w:tc>
          <w:tcPr>
            <w:tcW w:type="dxa" w:w="180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w:t>
            </w:r>
          </w:p>
        </w:tc>
        <w:tc>
          <w:tcPr>
            <w:tcW w:type="dxa" w:w="7560"/>
            <w:shd w:fill="EAF1F4"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 autonomous Claude tool-use loop running under a restricted service identity; creates drafts only, never approvals (§8.6–8.8).</w:t>
            </w:r>
          </w:p>
        </w:tc>
      </w:tr>
    </w:tbl>
    <w:p>
      <w:pPr>
        <w:pStyle w:val="Heading2"/>
        <w:spacing w:after="120" w:before="280"/>
      </w:pPr>
      <w:r>
        <w:rPr>
          <w:rFonts w:ascii="Calibri" w:cs="Calibri" w:eastAsia="Calibri" w:hAnsi="Calibri"/>
          <w:b/>
          <w:bCs/>
          <w:color w:val="1F4E5F"/>
          <w:sz w:val="26"/>
          <w:szCs w:val="26"/>
        </w:rPr>
        <w:t xml:space="preserve">B. Companion deliverables</w:t>
      </w:r>
    </w:p>
    <w:p>
      <w:pPr>
        <w:pStyle w:val="ListParagraph"/>
        <w:numPr>
          <w:ilvl w:val="0"/>
          <w:numId w:val="2"/>
        </w:numPr>
        <w:spacing w:after="80"/>
      </w:pPr>
      <w:r>
        <w:rPr>
          <w:rFonts w:ascii="Calibri" w:cs="Calibri" w:eastAsia="Calibri" w:hAnsi="Calibri"/>
          <w:b w:val="false"/>
          <w:bCs w:val="false"/>
          <w:sz w:val="22"/>
          <w:szCs w:val="22"/>
        </w:rPr>
        <w:t xml:space="preserve">FDRE_Platform_Wireframes.html — interactive clickable wireframes for S1–S17 (this folder).</w:t>
      </w:r>
    </w:p>
    <w:p>
      <w:pPr>
        <w:pStyle w:val="ListParagraph"/>
        <w:numPr>
          <w:ilvl w:val="0"/>
          <w:numId w:val="2"/>
        </w:numPr>
        <w:spacing w:after="80"/>
      </w:pPr>
      <w:r>
        <w:rPr>
          <w:rFonts w:ascii="Calibri" w:cs="Calibri" w:eastAsia="Calibri" w:hAnsi="Calibri"/>
          <w:b w:val="false"/>
          <w:bCs w:val="false"/>
          <w:sz w:val="22"/>
          <w:szCs w:val="22"/>
        </w:rPr>
        <w:t xml:space="preserve">Existing reference material: MODEL_NOTES.md (engine science), USER_MANUAL.md (current app behavior), QA_TEST_REPORT.md, OPTIMIZER_BOUNDS_TEST_MATRIX.md.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FDRE Optimizer Enterprise Platform — SDD v1.1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2026-07-11T14:49:51.609Z</dcterms:created>
  <dcterms:modified xsi:type="dcterms:W3CDTF">2026-07-11T14:49:51.610Z</dcterms:modified>
</cp:coreProperties>
</file>

<file path=docProps/custom.xml><?xml version="1.0" encoding="utf-8"?>
<Properties xmlns="http://schemas.openxmlformats.org/officeDocument/2006/custom-properties" xmlns:vt="http://schemas.openxmlformats.org/officeDocument/2006/docPropsVTypes"/>
</file>