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7.6</w:t>
      </w:r>
    </w:p>
    <w:p>
      <w:pPr>
        <w:spacing w:before="0" w:after="40"/>
        <w:jc w:val="center"/>
      </w:pPr>
      <w:r>
        <w:rPr>
          <w:rFonts w:ascii="Times New Roman" w:hAnsi="Times New Roman" w:cs="Times New Roman"/>
          <w:b/>
          <w:sz w:val="24"/>
          <w:szCs w:val="24"/>
        </w:rPr>
        <w:t xml:space="preserve">FORMAT FOR FINANCIAL REQUIREMENT</w:t>
      </w:r>
    </w:p>
    <w:p>
      <w:pPr>
        <w:spacing w:before="0" w:after="120"/>
        <w:jc w:val="both"/>
      </w:pPr>
      <w:r>
        <w:rPr>
          <w:rFonts w:ascii="Times New Roman" w:hAnsi="Times New Roman" w:cs="Times New Roman"/>
          <w:i/>
          <w:color w:val="444444"/>
          <w:sz w:val="20"/>
          <w:szCs w:val="20"/>
        </w:rPr>
        <w:t xml:space="preserve">(This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ARK/SECI/FIN/2026/002 dated 20.05.2026</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certify that the Bidding Company/Member in a Bidding Consortium is meeting the financial eligibility requirements as per the provisions of the RfS. Accordingly, the Bidder,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Net Worth criteria, by demonstrating a Net Worth of Rs. </w:t>
      </w:r>
      <w:r>
        <w:rPr>
          <w:rFonts w:ascii="Times New Roman" w:hAnsi="Times New Roman" w:cs="Times New Roman"/>
          <w:sz w:val="22"/>
          <w:szCs w:val="22"/>
        </w:rPr>
        <w:t xml:space="preserve">6,500</w:t>
      </w:r>
      <w:r>
        <w:rPr>
          <w:rFonts w:ascii="Times New Roman" w:hAnsi="Times New Roman" w:cs="Times New Roman"/>
          <w:sz w:val="22"/>
          <w:szCs w:val="22"/>
        </w:rPr>
        <w:t xml:space="preserve"> Cr. (</w:t>
      </w:r>
      <w:r>
        <w:rPr>
          <w:rFonts w:ascii="Times New Roman" w:hAnsi="Times New Roman" w:cs="Times New Roman"/>
          <w:sz w:val="22"/>
          <w:szCs w:val="22"/>
        </w:rPr>
        <w:t xml:space="preserve">Six Thousand Five Hundred</w:t>
      </w:r>
      <w:r>
        <w:rPr>
          <w:rFonts w:ascii="Times New Roman" w:hAnsi="Times New Roman" w:cs="Times New Roman"/>
          <w:sz w:val="22"/>
          <w:szCs w:val="22"/>
        </w:rPr>
        <w:t xml:space="preserve"> Crore in words) as on the last date of Financial Year 2024-25 or as on the date at least 7 days prior to the bid submission deadline (Strike out wherever not applicable).</w:t>
      </w:r>
    </w:p>
    <w:p>
      <w:pPr>
        <w:spacing w:before="0" w:after="140"/>
        <w:jc w:val="both"/>
      </w:pPr>
      <w:r>
        <w:rPr>
          <w:rFonts w:ascii="Times New Roman" w:hAnsi="Times New Roman" w:cs="Times New Roman"/>
          <w:sz w:val="22"/>
          <w:szCs w:val="22"/>
        </w:rPr>
        <w:t xml:space="preserve">This Net Worth has been calculated in accordance with instructions provided in Clause 35.1 of the RfS.</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Net Worth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net worth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Net Worth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6,500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6,500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 chartered accountant is required to be attached with the format.</w:t>
      </w:r>
    </w:p>
    <w:p>
      <w:pPr>
        <w:spacing w:before="0" w:after="140"/>
        <w:jc w:val="both"/>
      </w:pPr>
      <w:r>
        <w:rPr>
          <w:rFonts w:ascii="Times New Roman" w:hAnsi="Times New Roman" w:cs="Times New Roman"/>
          <w:sz w:val="22"/>
          <w:szCs w:val="22"/>
        </w:rPr>
        <w:t xml:space="preserve">Further, we certify that the Bidding Company/ Member in the Bidding Consortium,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Annual Turnover Criteria, by demonstrating an Annual Turnover of INR </w:t>
      </w:r>
      <w:r>
        <w:rPr>
          <w:rFonts w:ascii="Times New Roman" w:hAnsi="Times New Roman" w:cs="Times New Roman"/>
          <w:sz w:val="22"/>
          <w:szCs w:val="22"/>
        </w:rPr>
        <w:t xml:space="preserve">18,50,00,00,000</w:t>
      </w:r>
      <w:r>
        <w:rPr>
          <w:rFonts w:ascii="Times New Roman" w:hAnsi="Times New Roman" w:cs="Times New Roman"/>
          <w:sz w:val="22"/>
          <w:szCs w:val="22"/>
        </w:rPr>
        <w:t xml:space="preserve"> (</w:t>
      </w:r>
      <w:r>
        <w:rPr>
          <w:rFonts w:ascii="Times New Roman" w:hAnsi="Times New Roman" w:cs="Times New Roman"/>
          <w:sz w:val="22"/>
          <w:szCs w:val="22"/>
        </w:rPr>
        <w:t xml:space="preserve">One Thousand Eight Hundred Fifty Crore</w:t>
      </w:r>
      <w:r>
        <w:rPr>
          <w:rFonts w:ascii="Times New Roman" w:hAnsi="Times New Roman" w:cs="Times New Roman"/>
          <w:sz w:val="22"/>
          <w:szCs w:val="22"/>
        </w:rPr>
        <w:t xml:space="preserve"> in words) as on the end of Financial Year 2024-25 or as on the day at least 7 days prior to the bid submission deadline (choose one). (Strike out if not applicable)</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Annual Turnover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Annual Turnover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Annual Turnover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1,850.00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1,850.00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secretary/chartered accountant is required to be attached with the format.</w:t>
      </w:r>
    </w:p>
    <w:p>
      <w:pPr>
        <w:spacing w:before="0" w:after="140"/>
        <w:jc w:val="both"/>
      </w:pPr>
      <w:r>
        <w:rPr>
          <w:rFonts w:ascii="Times New Roman" w:hAnsi="Times New Roman" w:cs="Times New Roman"/>
          <w:sz w:val="22"/>
          <w:szCs w:val="22"/>
        </w:rPr>
        <w:t xml:space="preserve">Further, we certify that the Bidding Company/ Member in the Bidding Consortium,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Profit Before Depreciation Interest and Taxes (PBDIT) criteria as mentioned in the RfS, by demonstrating a PBDIT of INR </w:t>
      </w:r>
      <w:r>
        <w:rPr>
          <w:rFonts w:ascii="Times New Roman" w:hAnsi="Times New Roman" w:cs="Times New Roman"/>
          <w:sz w:val="22"/>
          <w:szCs w:val="22"/>
        </w:rPr>
        <w:t xml:space="preserve">9,20,00,00,000</w:t>
      </w:r>
      <w:r>
        <w:rPr>
          <w:rFonts w:ascii="Times New Roman" w:hAnsi="Times New Roman" w:cs="Times New Roman"/>
          <w:sz w:val="22"/>
          <w:szCs w:val="22"/>
        </w:rPr>
        <w:t xml:space="preserve"> (</w:t>
      </w:r>
      <w:r>
        <w:rPr>
          <w:rFonts w:ascii="Times New Roman" w:hAnsi="Times New Roman" w:cs="Times New Roman"/>
          <w:sz w:val="22"/>
          <w:szCs w:val="22"/>
        </w:rPr>
        <w:t xml:space="preserve">Nine Hundred Twenty Crore</w:t>
      </w:r>
      <w:r>
        <w:rPr>
          <w:rFonts w:ascii="Times New Roman" w:hAnsi="Times New Roman" w:cs="Times New Roman"/>
          <w:sz w:val="22"/>
          <w:szCs w:val="22"/>
        </w:rPr>
        <w:t xml:space="preserve"> in words) as on the end of Financial Year 2024-25 or as on the day at least 7 days prior to the bid submission deadline. (Strike out if not applicable)</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PBDIT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PBDIT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PBDIT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920.00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920.00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secretary/chartered accountant is required to be attached with the format.</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4950"/>
        <w:gridCol w:w="4950"/>
      </w:tblGrid>
      <w:tr>
        <w:trPr>
          <w:cantSplit/>
        </w:trPr>
        <w:tc>
          <w:tcPr>
            <w:tcW w:w="4950" w:type="dxa"/>
          </w:tcPr>
          <w:p>
            <w:pPr>
              <w:spacing w:before="0" w:after="60"/>
            </w:pPr>
            <w:r>
              <w:rPr>
                <w:rFonts w:ascii="Times New Roman" w:hAnsi="Times New Roman" w:cs="Times New Roman"/>
                <w:sz w:val="19"/>
                <w:szCs w:val="19"/>
              </w:rPr>
              <w:t xml:space="preserve">Meera Raghavan, Director (Business Development)</w:t>
            </w:r>
          </w:p>
        </w:tc>
        <w:tc>
          <w:tcPr>
            <w:tcW w:w="4950" w:type="dxa"/>
          </w:tcPr>
          <w:p>
            <w:pPr>
              <w:spacing w:before="0" w:after="60"/>
            </w:pPr>
            <w:r>
              <w:rPr>
                <w:rFonts w:ascii="Times New Roman" w:hAnsi="Times New Roman" w:cs="Times New Roman"/>
                <w:sz w:val="19"/>
                <w:szCs w:val="19"/>
              </w:rPr>
              <w:t xml:space="preserve">CA Kavita Menon, Partner, Menon &amp; Associates, Chartered Accountants</w:t>
            </w:r>
            <w:r>
              <w:rPr>
                <w:rFonts w:ascii="Times New Roman" w:hAnsi="Times New Roman" w:cs="Times New Roman"/>
                <w:sz w:val="19"/>
                <w:szCs w:val="19"/>
              </w:rPr>
              <w:t xml:space="preserve"/>
              <w:br/>
              <w:t xml:space="preserve">Membership No. </w:t>
            </w:r>
            <w:r>
              <w:rPr>
                <w:rFonts w:ascii="Times New Roman" w:hAnsi="Times New Roman" w:cs="Times New Roman"/>
                <w:sz w:val="19"/>
                <w:szCs w:val="19"/>
              </w:rPr>
              <w:t xml:space="preserve">123456</w:t>
            </w:r>
            <w:r>
              <w:rPr>
                <w:rFonts w:ascii="Times New Roman" w:hAnsi="Times New Roman" w:cs="Times New Roman"/>
                <w:sz w:val="19"/>
                <w:szCs w:val="19"/>
              </w:rPr>
              <w:t xml:space="preserve"/>
              <w:br/>
              <w:t xml:space="preserve">Regn. No. of the CA's Firm: </w:t>
            </w:r>
            <w:r>
              <w:rPr>
                <w:rFonts w:ascii="Times New Roman" w:hAnsi="Times New Roman" w:cs="Times New Roman"/>
                <w:sz w:val="19"/>
                <w:szCs w:val="19"/>
              </w:rPr>
              <w:t xml:space="preserve">012345N</w:t>
            </w:r>
            <w:r>
              <w:rPr>
                <w:rFonts w:ascii="Times New Roman" w:hAnsi="Times New Roman" w:cs="Times New Roman"/>
                <w:sz w:val="19"/>
                <w:szCs w:val="19"/>
              </w:rPr>
              <w:t xml:space="preserve"/>
              <w:br/>
              <w:t xml:space="preserve">UDIN: </w:t>
            </w:r>
            <w:r>
              <w:rPr>
                <w:rFonts w:ascii="Times New Roman" w:hAnsi="Times New Roman" w:cs="Times New Roman"/>
                <w:sz w:val="19"/>
                <w:szCs w:val="19"/>
              </w:rPr>
              <w:t xml:space="preserve">26123456DEMO1234</w:t>
            </w:r>
          </w:p>
        </w:tc>
      </w:tr>
      <w:tr>
        <w:trPr>
          <w:cantSplit/>
        </w:trPr>
        <w:tc>
          <w:tcPr>
            <w:tcW w:w="4950" w:type="dxa"/>
          </w:tcPr>
          <w:p>
            <w:pPr>
              <w:spacing w:before="0" w:after="60"/>
            </w:pPr>
            <w:r>
              <w:rPr>
                <w:rFonts w:ascii="Times New Roman" w:hAnsi="Times New Roman" w:cs="Times New Roman"/>
                <w:sz w:val="19"/>
                <w:szCs w:val="19"/>
              </w:rPr>
              <w:t xml:space="preserve">(Signature &amp; Name of the Authorized Signatory)</w:t>
            </w:r>
          </w:p>
        </w:tc>
        <w:tc>
          <w:tcPr>
            <w:tcW w:w="4950" w:type="dxa"/>
          </w:tcPr>
          <w:p>
            <w:pPr>
              <w:spacing w:before="0" w:after="60"/>
            </w:pPr>
            <w:r>
              <w:rPr>
                <w:rFonts w:ascii="Times New Roman" w:hAnsi="Times New Roman" w:cs="Times New Roman"/>
                <w:sz w:val="19"/>
                <w:szCs w:val="19"/>
              </w:rPr>
              <w:t xml:space="preserve">(Signature and Stamp of CA)</w:t>
            </w:r>
          </w:p>
        </w:tc>
      </w:tr>
    </w:tbl>
    <w:p>
      <w:pPr>
        <w:spacing w:before="0" w:after="60"/>
      </w:pPr>
      <w:r>
        <w:t xml:space="preserve"/>
      </w:r>
    </w:p>
    <w:p>
      <w:pPr>
        <w:spacing w:before="0" w:after="140"/>
        <w:jc w:val="both"/>
      </w:pPr>
      <w:r>
        <w:rPr>
          <w:rFonts w:ascii="Times New Roman" w:hAnsi="Times New Roman" w:cs="Times New Roman"/>
          <w:sz w:val="22"/>
          <w:szCs w:val="22"/>
        </w:rPr>
        <w:t xml:space="preserve">Date: </w:t>
      </w:r>
      <w:r>
        <w:rPr>
          <w:rFonts w:ascii="Times New Roman" w:hAnsi="Times New Roman" w:cs="Times New Roman"/>
          <w:sz w:val="22"/>
          <w:szCs w:val="22"/>
        </w:rPr>
        <w:t xml:space="preserve">18.05.2026</w:t>
      </w:r>
    </w:p>
    <w:p>
      <w:pPr>
        <w:spacing w:before="0" w:after="120"/>
      </w:pPr>
      <w:r>
        <w:rPr>
          <w:rFonts w:ascii="Times New Roman" w:hAnsi="Times New Roman" w:cs="Times New Roman"/>
          <w:i/>
          <w:color w:val="444444"/>
          <w:sz w:val="20"/>
          <w:szCs w:val="20"/>
        </w:rPr>
        <w:t xml:space="preserve">Note: (i) Along with the above format, in a separate sheet on the letterhead of the Chartered Accountant's Firm, provide details of computation of Net Worth and Annual Turnover/PBDIT (as applicable) duly certified by the Chartered Accountant.</w:t>
        <w:br/>
        <w:t xml:space="preserve">(ii) Certified copies of Balance sheet, Profit &amp; Loss Account, Schedules and Cash Flow Statements are to be enclosed in complete form along with all the Notes to Accounts.</w:t>
        <w:br/>
        <w:t xml:space="preserve">(iii) In case of the Bidder choosing to meet the Liquidity criteria through an In-principle sanction letter, such document shall be separately submitted by the bidder as part of the bidder's Response to RfS.</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2026-10-24T20:07:07Z</dcterms:created>
  <dcterms:modified xsi:type="dcterms:W3CDTF">2026-10-24T20:07:07Z</dcterms:modified>
</cp:coreProperties>
</file>