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39AE8" w14:textId="3194F894" w:rsidR="00DC6852" w:rsidRDefault="00DE7865" w:rsidP="00DC6852">
      <w:pPr>
        <w:shd w:val="clear" w:color="auto" w:fill="FFFFFF" w:themeFill="background1"/>
        <w:spacing w:after="0" w:line="240" w:lineRule="auto"/>
        <w:rPr>
          <w:rFonts w:ascii="Arial" w:eastAsia="Times New Roman" w:hAnsi="Arial" w:cs="Arial"/>
          <w:b/>
          <w:bCs/>
          <w:color w:val="2E414F"/>
          <w:sz w:val="24"/>
          <w:szCs w:val="24"/>
          <w:u w:val="single"/>
          <w:shd w:val="clear" w:color="auto" w:fill="FFFFFF"/>
        </w:rPr>
      </w:pPr>
      <w:r w:rsidRPr="00165265">
        <w:rPr>
          <w:rFonts w:ascii="Arial" w:eastAsia="Times New Roman" w:hAnsi="Arial" w:cs="Arial"/>
          <w:color w:val="2E414F"/>
          <w:sz w:val="24"/>
          <w:szCs w:val="24"/>
          <w:shd w:val="clear" w:color="auto" w:fill="FFFFFF"/>
        </w:rPr>
        <w:tab/>
      </w:r>
      <w:r w:rsidRPr="00165265">
        <w:rPr>
          <w:rFonts w:ascii="Arial" w:eastAsia="Times New Roman" w:hAnsi="Arial" w:cs="Arial"/>
          <w:color w:val="2E414F"/>
          <w:sz w:val="24"/>
          <w:szCs w:val="24"/>
          <w:shd w:val="clear" w:color="auto" w:fill="FFFFFF"/>
        </w:rPr>
        <w:tab/>
      </w:r>
      <w:r w:rsidRPr="00165265">
        <w:rPr>
          <w:rFonts w:ascii="Arial" w:eastAsia="Times New Roman" w:hAnsi="Arial" w:cs="Arial"/>
          <w:color w:val="2E414F"/>
          <w:sz w:val="24"/>
          <w:szCs w:val="24"/>
          <w:shd w:val="clear" w:color="auto" w:fill="FFFFFF"/>
        </w:rPr>
        <w:tab/>
      </w:r>
      <w:r w:rsidRPr="00165265">
        <w:rPr>
          <w:rFonts w:ascii="Arial" w:eastAsia="Times New Roman" w:hAnsi="Arial" w:cs="Arial"/>
          <w:color w:val="2E414F"/>
          <w:sz w:val="24"/>
          <w:szCs w:val="24"/>
          <w:shd w:val="clear" w:color="auto" w:fill="FFFFFF"/>
        </w:rPr>
        <w:tab/>
      </w:r>
      <w:r w:rsidRPr="00165265">
        <w:rPr>
          <w:rFonts w:ascii="Arial" w:eastAsia="Times New Roman" w:hAnsi="Arial" w:cs="Arial"/>
          <w:color w:val="2E414F"/>
          <w:sz w:val="24"/>
          <w:szCs w:val="24"/>
          <w:shd w:val="clear" w:color="auto" w:fill="FFFFFF"/>
        </w:rPr>
        <w:tab/>
      </w:r>
      <w:r w:rsidRPr="00165265">
        <w:rPr>
          <w:rFonts w:ascii="Arial" w:eastAsia="Times New Roman" w:hAnsi="Arial" w:cs="Arial"/>
          <w:b/>
          <w:bCs/>
          <w:color w:val="2E414F"/>
          <w:sz w:val="24"/>
          <w:szCs w:val="24"/>
          <w:u w:val="single"/>
          <w:shd w:val="clear" w:color="auto" w:fill="FFFFFF"/>
        </w:rPr>
        <w:t>REFERENCES</w:t>
      </w:r>
    </w:p>
    <w:p w14:paraId="1AB15216" w14:textId="77777777" w:rsidR="00DC6852" w:rsidRPr="00DC6852" w:rsidRDefault="00DC6852" w:rsidP="00DC6852">
      <w:pPr>
        <w:shd w:val="clear" w:color="auto" w:fill="FFFFFF" w:themeFill="background1"/>
        <w:spacing w:after="0" w:line="240" w:lineRule="auto"/>
        <w:rPr>
          <w:rFonts w:ascii="Arial" w:eastAsia="Times New Roman" w:hAnsi="Arial" w:cs="Arial"/>
          <w:b/>
          <w:bCs/>
          <w:color w:val="2E414F"/>
          <w:sz w:val="24"/>
          <w:szCs w:val="24"/>
          <w:u w:val="single"/>
          <w:shd w:val="clear" w:color="auto" w:fill="FFFFFF"/>
        </w:rPr>
      </w:pPr>
    </w:p>
    <w:p w14:paraId="0BDA7AD8"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Amit, S. K., Uddin, M., Rahman, R., Islam, S. M., &amp; Khan, M. S. (2017). A review on mechanisms and commercial aspects of food preservation and processing. Agriculture &amp; Food Security, 6(1), 1-22.</w:t>
      </w:r>
    </w:p>
    <w:p w14:paraId="5FCD6CC2" w14:textId="77777777" w:rsidR="00DC6852" w:rsidRP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7A76BA9"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bookmarkStart w:id="0" w:name="_Hlk134145104"/>
      <w:proofErr w:type="spellStart"/>
      <w:r w:rsidRPr="00DC6852">
        <w:rPr>
          <w:rFonts w:ascii="Times New Roman" w:hAnsi="Times New Roman" w:cs="Times New Roman"/>
          <w:bCs/>
          <w:kern w:val="2"/>
          <w:sz w:val="24"/>
          <w:szCs w:val="24"/>
          <w:lang w:val="en-GB"/>
          <w14:ligatures w14:val="standardContextual"/>
        </w:rPr>
        <w:t>Asplund</w:t>
      </w:r>
      <w:bookmarkEnd w:id="0"/>
      <w:proofErr w:type="spellEnd"/>
      <w:r w:rsidRPr="00DC6852">
        <w:rPr>
          <w:rFonts w:ascii="Times New Roman" w:hAnsi="Times New Roman" w:cs="Times New Roman"/>
          <w:bCs/>
          <w:kern w:val="2"/>
          <w:sz w:val="24"/>
          <w:szCs w:val="24"/>
          <w:lang w:val="en-GB"/>
          <w14:ligatures w14:val="standardContextual"/>
        </w:rPr>
        <w:t xml:space="preserve">, K., &amp; </w:t>
      </w:r>
      <w:bookmarkStart w:id="1" w:name="_Hlk134145120"/>
      <w:r w:rsidRPr="00DC6852">
        <w:rPr>
          <w:rFonts w:ascii="Times New Roman" w:hAnsi="Times New Roman" w:cs="Times New Roman"/>
          <w:bCs/>
          <w:kern w:val="2"/>
          <w:sz w:val="24"/>
          <w:szCs w:val="24"/>
          <w:lang w:val="en-GB"/>
          <w14:ligatures w14:val="standardContextual"/>
        </w:rPr>
        <w:t>Nurmi</w:t>
      </w:r>
      <w:bookmarkEnd w:id="1"/>
      <w:r w:rsidRPr="00DC6852">
        <w:rPr>
          <w:rFonts w:ascii="Times New Roman" w:hAnsi="Times New Roman" w:cs="Times New Roman"/>
          <w:bCs/>
          <w:kern w:val="2"/>
          <w:sz w:val="24"/>
          <w:szCs w:val="24"/>
          <w:lang w:val="en-GB"/>
          <w14:ligatures w14:val="standardContextual"/>
        </w:rPr>
        <w:t>, E. (1991). The growth of salmonellae in tomatoes. International journal of food microbiology, 13(2), 177-181.</w:t>
      </w:r>
    </w:p>
    <w:p w14:paraId="2C2FC5BF" w14:textId="77777777" w:rsidR="00DC6852" w:rsidRP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CDA1F44"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 xml:space="preserve">Ben-Yehoshua, S., Beaudry, R. M., Fishman, S., </w:t>
      </w:r>
      <w:proofErr w:type="spellStart"/>
      <w:r w:rsidRPr="00DC6852">
        <w:rPr>
          <w:rFonts w:ascii="Times New Roman" w:hAnsi="Times New Roman" w:cs="Times New Roman"/>
          <w:bCs/>
          <w:kern w:val="2"/>
          <w:sz w:val="24"/>
          <w:szCs w:val="24"/>
          <w:lang w:val="en-GB"/>
          <w14:ligatures w14:val="standardContextual"/>
        </w:rPr>
        <w:t>Jayanty</w:t>
      </w:r>
      <w:proofErr w:type="spellEnd"/>
      <w:r w:rsidRPr="00DC6852">
        <w:rPr>
          <w:rFonts w:ascii="Times New Roman" w:hAnsi="Times New Roman" w:cs="Times New Roman"/>
          <w:bCs/>
          <w:kern w:val="2"/>
          <w:sz w:val="24"/>
          <w:szCs w:val="24"/>
          <w:lang w:val="en-GB"/>
          <w14:ligatures w14:val="standardContextual"/>
        </w:rPr>
        <w:t>, S., &amp; Mir, N. (2005). Modified atmosphere packaging and controlled atmosphere storage. Environmentally friendly technologies for agricultural produce quality. Ben-Yehoshua, S. Ed. Taylor and Francis Group LLC. Boca Raton, FL, USA, 51-73.</w:t>
      </w:r>
    </w:p>
    <w:p w14:paraId="668C9FF3"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35955E1" w14:textId="7CC3ADA3" w:rsidR="00DC6852" w:rsidRDefault="00EF25D1" w:rsidP="008C3024">
      <w:pPr>
        <w:shd w:val="clear" w:color="auto" w:fill="FFFFFF" w:themeFill="background1"/>
        <w:spacing w:after="0" w:line="240" w:lineRule="auto"/>
        <w:ind w:left="360" w:hanging="360"/>
        <w:rPr>
          <w:rFonts w:ascii="Times New Roman" w:hAnsi="Times New Roman" w:cs="Times New Roman"/>
          <w:bCs/>
          <w:kern w:val="2"/>
          <w:sz w:val="24"/>
          <w:szCs w:val="24"/>
          <w14:ligatures w14:val="standardContextual"/>
        </w:rPr>
      </w:pPr>
      <w:proofErr w:type="spellStart"/>
      <w:r w:rsidRPr="00EF25D1">
        <w:rPr>
          <w:rFonts w:ascii="Times New Roman" w:hAnsi="Times New Roman" w:cs="Times New Roman"/>
          <w:bCs/>
          <w:kern w:val="2"/>
          <w:sz w:val="24"/>
          <w:szCs w:val="24"/>
          <w14:ligatures w14:val="standardContextual"/>
        </w:rPr>
        <w:t>Bullerman</w:t>
      </w:r>
      <w:proofErr w:type="spellEnd"/>
      <w:r w:rsidRPr="00EF25D1">
        <w:rPr>
          <w:rFonts w:ascii="Times New Roman" w:hAnsi="Times New Roman" w:cs="Times New Roman"/>
          <w:bCs/>
          <w:kern w:val="2"/>
          <w:sz w:val="24"/>
          <w:szCs w:val="24"/>
          <w14:ligatures w14:val="standardContextual"/>
        </w:rPr>
        <w:t xml:space="preserve">, L. B. </w:t>
      </w:r>
      <w:r w:rsidRPr="00EF25D1">
        <w:rPr>
          <w:rFonts w:ascii="Times New Roman" w:hAnsi="Times New Roman" w:cs="Times New Roman"/>
          <w:bCs/>
          <w:kern w:val="2"/>
          <w:sz w:val="24"/>
          <w:szCs w:val="24"/>
        </w:rPr>
        <w:t>(2003)</w:t>
      </w:r>
      <w:r>
        <w:rPr>
          <w:rFonts w:ascii="Times New Roman" w:hAnsi="Times New Roman" w:cs="Times New Roman"/>
          <w:bCs/>
          <w:kern w:val="2"/>
          <w:sz w:val="24"/>
          <w:szCs w:val="24"/>
        </w:rPr>
        <w:t>.</w:t>
      </w:r>
      <w:r w:rsidRPr="00EF25D1">
        <w:rPr>
          <w:rFonts w:ascii="Times New Roman" w:hAnsi="Times New Roman" w:cs="Times New Roman"/>
          <w:bCs/>
          <w:kern w:val="2"/>
          <w:sz w:val="24"/>
          <w:szCs w:val="24"/>
        </w:rPr>
        <w:t xml:space="preserve"> </w:t>
      </w:r>
      <w:r w:rsidRPr="00EF25D1">
        <w:rPr>
          <w:rFonts w:ascii="Times New Roman" w:hAnsi="Times New Roman" w:cs="Times New Roman"/>
          <w:bCs/>
          <w:kern w:val="2"/>
          <w:sz w:val="24"/>
          <w:szCs w:val="24"/>
          <w14:ligatures w14:val="standardContextual"/>
        </w:rPr>
        <w:t>Spoilage| fungi in food–an overview</w:t>
      </w:r>
      <w:r>
        <w:rPr>
          <w:rFonts w:ascii="Times New Roman" w:hAnsi="Times New Roman" w:cs="Times New Roman"/>
          <w:bCs/>
          <w:kern w:val="2"/>
          <w:sz w:val="24"/>
          <w:szCs w:val="24"/>
          <w14:ligatures w14:val="standardContextual"/>
        </w:rPr>
        <w:t>,</w:t>
      </w:r>
      <w:r w:rsidRPr="00EF25D1">
        <w:rPr>
          <w:rFonts w:ascii="Times New Roman" w:hAnsi="Times New Roman" w:cs="Times New Roman"/>
          <w:bCs/>
          <w:kern w:val="2"/>
          <w:sz w:val="24"/>
          <w:szCs w:val="24"/>
          <w14:ligatures w14:val="standardContextual"/>
        </w:rPr>
        <w:t xml:space="preserve"> 5511-5522</w:t>
      </w:r>
    </w:p>
    <w:p w14:paraId="04864763" w14:textId="77777777" w:rsidR="00EF25D1" w:rsidRPr="00DC6852" w:rsidRDefault="00EF25D1" w:rsidP="008C3024">
      <w:pPr>
        <w:shd w:val="clear" w:color="auto" w:fill="FFFFFF" w:themeFill="background1"/>
        <w:spacing w:after="0" w:line="240" w:lineRule="auto"/>
        <w:ind w:left="360" w:hanging="360"/>
        <w:rPr>
          <w:rFonts w:ascii="Times New Roman" w:hAnsi="Times New Roman" w:cs="Times New Roman"/>
          <w:bCs/>
          <w:kern w:val="2"/>
          <w:sz w:val="24"/>
          <w:szCs w:val="24"/>
          <w:lang w:val="en-GB"/>
          <w14:ligatures w14:val="standardContextual"/>
        </w:rPr>
      </w:pPr>
    </w:p>
    <w:p w14:paraId="5EB18436"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Burger, J. R., &amp; Fristoe, T. S. (2018). Hunter-gatherer populations inform modern ecology. Proceedings of the National Academy of Sciences, 115(6), 1137-1139.</w:t>
      </w:r>
    </w:p>
    <w:p w14:paraId="25F9981C" w14:textId="77777777" w:rsidR="00DC6852" w:rsidRP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B29EC46"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Buzrul</w:t>
      </w:r>
      <w:proofErr w:type="spellEnd"/>
      <w:r w:rsidRPr="00DC6852">
        <w:rPr>
          <w:rFonts w:ascii="Times New Roman" w:hAnsi="Times New Roman" w:cs="Times New Roman"/>
          <w:bCs/>
          <w:kern w:val="2"/>
          <w:sz w:val="24"/>
          <w:szCs w:val="24"/>
          <w:lang w:val="en-GB"/>
          <w14:ligatures w14:val="standardContextual"/>
        </w:rPr>
        <w:t>, S. (2015). Multi-pulsed high hydrostatic pressure treatment of foods. Foods, 4(2), 173-183.</w:t>
      </w:r>
    </w:p>
    <w:p w14:paraId="73E113A9" w14:textId="77777777" w:rsidR="00DC6852" w:rsidRP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725A1F68"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Dauthy</w:t>
      </w:r>
      <w:proofErr w:type="spellEnd"/>
      <w:r w:rsidRPr="00DC6852">
        <w:rPr>
          <w:rFonts w:ascii="Times New Roman" w:hAnsi="Times New Roman" w:cs="Times New Roman"/>
          <w:bCs/>
          <w:kern w:val="2"/>
          <w:sz w:val="24"/>
          <w:szCs w:val="24"/>
          <w:lang w:val="en-GB"/>
          <w14:ligatures w14:val="standardContextual"/>
        </w:rPr>
        <w:t>, M. E. (1995). Fruit and vegetable processing (pp. 1-6). FAO.</w:t>
      </w:r>
    </w:p>
    <w:p w14:paraId="784F7D4C" w14:textId="77777777" w:rsidR="00DC6852" w:rsidRP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0673BACB" w14:textId="77777777"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 xml:space="preserve">De Lucia, M., &amp; </w:t>
      </w:r>
      <w:proofErr w:type="spellStart"/>
      <w:r w:rsidRPr="00DC6852">
        <w:rPr>
          <w:rFonts w:ascii="Times New Roman" w:hAnsi="Times New Roman" w:cs="Times New Roman"/>
          <w:bCs/>
          <w:kern w:val="2"/>
          <w:sz w:val="24"/>
          <w:szCs w:val="24"/>
          <w:lang w:val="en-GB"/>
          <w14:ligatures w14:val="standardContextual"/>
        </w:rPr>
        <w:t>Assennato</w:t>
      </w:r>
      <w:proofErr w:type="spellEnd"/>
      <w:r w:rsidRPr="00DC6852">
        <w:rPr>
          <w:rFonts w:ascii="Times New Roman" w:hAnsi="Times New Roman" w:cs="Times New Roman"/>
          <w:bCs/>
          <w:kern w:val="2"/>
          <w:sz w:val="24"/>
          <w:szCs w:val="24"/>
          <w:lang w:val="en-GB"/>
          <w14:ligatures w14:val="standardContextual"/>
        </w:rPr>
        <w:t>, D. (2006). Agricultural engineering in development: post-harvest operations and management of foodgrains. FAO Agricultural Services Bulletin (FAO).</w:t>
      </w:r>
    </w:p>
    <w:p w14:paraId="78A8CDAF"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20D1A157"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Doyle, M. E. (2007). Microbial food spoilage-losses and control strategies. Food Research Institute, University of Wisconsin–Madison, WI, 53706.</w:t>
      </w:r>
    </w:p>
    <w:p w14:paraId="1B015FC3" w14:textId="77777777" w:rsidR="00DC6852" w:rsidRP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252744CC" w14:textId="4D0AABA5" w:rsidR="00DC6852" w:rsidRDefault="00DC6852" w:rsidP="008F0F8E">
      <w:pPr>
        <w:spacing w:after="0" w:line="240" w:lineRule="auto"/>
        <w:ind w:left="284" w:hanging="284"/>
        <w:rPr>
          <w:rFonts w:ascii="Times New Roman" w:hAnsi="Times New Roman" w:cs="Times New Roman"/>
          <w:bCs/>
          <w:kern w:val="2"/>
          <w:sz w:val="24"/>
          <w:szCs w:val="24"/>
          <w:lang w:val="en-GB"/>
          <w14:ligatures w14:val="standardContextual"/>
        </w:rPr>
      </w:pPr>
      <w:bookmarkStart w:id="2" w:name="_Hlk133924192"/>
      <w:proofErr w:type="spellStart"/>
      <w:r w:rsidRPr="00DC6852">
        <w:rPr>
          <w:rFonts w:ascii="Times New Roman" w:hAnsi="Times New Roman" w:cs="Times New Roman"/>
          <w:bCs/>
          <w:kern w:val="2"/>
          <w:sz w:val="24"/>
          <w:szCs w:val="24"/>
          <w:lang w:val="en-GB"/>
          <w14:ligatures w14:val="standardContextual"/>
        </w:rPr>
        <w:t>Genanew</w:t>
      </w:r>
      <w:bookmarkEnd w:id="2"/>
      <w:proofErr w:type="spellEnd"/>
      <w:r w:rsidRPr="00DC6852">
        <w:rPr>
          <w:rFonts w:ascii="Times New Roman" w:hAnsi="Times New Roman" w:cs="Times New Roman"/>
          <w:bCs/>
          <w:kern w:val="2"/>
          <w:sz w:val="24"/>
          <w:szCs w:val="24"/>
          <w:lang w:val="en-GB"/>
          <w14:ligatures w14:val="standardContextual"/>
        </w:rPr>
        <w:t>, T. (2013). Effect of post-harvest treatments on storage behavior and quality of tomato fruits. World Journal of Agricultural Sciences, 9(1), 29-37.</w:t>
      </w:r>
    </w:p>
    <w:p w14:paraId="004D9CCC" w14:textId="77777777" w:rsidR="00DC6852" w:rsidRPr="00DC6852" w:rsidRDefault="00DC6852" w:rsidP="008F0F8E">
      <w:pPr>
        <w:spacing w:after="0" w:line="240" w:lineRule="auto"/>
        <w:ind w:left="284" w:hanging="284"/>
        <w:rPr>
          <w:rFonts w:ascii="Times New Roman" w:hAnsi="Times New Roman" w:cs="Times New Roman"/>
          <w:bCs/>
          <w:kern w:val="2"/>
          <w:sz w:val="24"/>
          <w:szCs w:val="24"/>
          <w:lang w:val="en-GB"/>
          <w14:ligatures w14:val="standardContextual"/>
        </w:rPr>
      </w:pPr>
    </w:p>
    <w:p w14:paraId="6E8716CE" w14:textId="77777777"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Habu, J. (2008). Growth and decline in complex hunter-gatherer societies: a case study from the Jomon period Sannai Maruyama site, Japan. antiquity, 82(317), 571-584.</w:t>
      </w:r>
    </w:p>
    <w:p w14:paraId="4FF8FE69"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F82CEBA" w14:textId="55FEA6BF"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Hammond, S. T., Brown, J. H., Burger, J. R., Flanagan, T. P., Fristoe, T. S., Mercado-Silva, N., ... &amp; Okie, J. G. (2015). Food spoilage, storage, and transport: Implications for a sustainable future. Bioscience, 65(8), 758-768.</w:t>
      </w:r>
    </w:p>
    <w:p w14:paraId="5472D04D"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68419301"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bookmarkStart w:id="3" w:name="_Hlk134079287"/>
      <w:r w:rsidRPr="00DC6852">
        <w:rPr>
          <w:rFonts w:ascii="Times New Roman" w:hAnsi="Times New Roman" w:cs="Times New Roman"/>
          <w:bCs/>
          <w:kern w:val="2"/>
          <w:sz w:val="24"/>
          <w:szCs w:val="24"/>
          <w:lang w:val="en-GB"/>
          <w14:ligatures w14:val="standardContextual"/>
        </w:rPr>
        <w:t>Ibeawuchi</w:t>
      </w:r>
      <w:bookmarkEnd w:id="3"/>
      <w:r w:rsidRPr="00DC6852">
        <w:rPr>
          <w:rFonts w:ascii="Times New Roman" w:hAnsi="Times New Roman" w:cs="Times New Roman"/>
          <w:bCs/>
          <w:kern w:val="2"/>
          <w:sz w:val="24"/>
          <w:szCs w:val="24"/>
          <w:lang w:val="en-GB"/>
          <w14:ligatures w14:val="standardContextual"/>
        </w:rPr>
        <w:t xml:space="preserve">, I. I., </w:t>
      </w:r>
      <w:proofErr w:type="spellStart"/>
      <w:r w:rsidRPr="00DC6852">
        <w:rPr>
          <w:rFonts w:ascii="Times New Roman" w:hAnsi="Times New Roman" w:cs="Times New Roman"/>
          <w:bCs/>
          <w:kern w:val="2"/>
          <w:sz w:val="24"/>
          <w:szCs w:val="24"/>
          <w:lang w:val="en-GB"/>
          <w14:ligatures w14:val="standardContextual"/>
        </w:rPr>
        <w:t>Okoli</w:t>
      </w:r>
      <w:proofErr w:type="spellEnd"/>
      <w:r w:rsidRPr="00DC6852">
        <w:rPr>
          <w:rFonts w:ascii="Times New Roman" w:hAnsi="Times New Roman" w:cs="Times New Roman"/>
          <w:bCs/>
          <w:kern w:val="2"/>
          <w:sz w:val="24"/>
          <w:szCs w:val="24"/>
          <w:lang w:val="en-GB"/>
          <w14:ligatures w14:val="standardContextual"/>
        </w:rPr>
        <w:t xml:space="preserve">, N. A., </w:t>
      </w:r>
      <w:proofErr w:type="spellStart"/>
      <w:r w:rsidRPr="00DC6852">
        <w:rPr>
          <w:rFonts w:ascii="Times New Roman" w:hAnsi="Times New Roman" w:cs="Times New Roman"/>
          <w:bCs/>
          <w:kern w:val="2"/>
          <w:sz w:val="24"/>
          <w:szCs w:val="24"/>
          <w:lang w:val="en-GB"/>
          <w14:ligatures w14:val="standardContextual"/>
        </w:rPr>
        <w:t>Alagba</w:t>
      </w:r>
      <w:proofErr w:type="spellEnd"/>
      <w:r w:rsidRPr="00DC6852">
        <w:rPr>
          <w:rFonts w:ascii="Times New Roman" w:hAnsi="Times New Roman" w:cs="Times New Roman"/>
          <w:bCs/>
          <w:kern w:val="2"/>
          <w:sz w:val="24"/>
          <w:szCs w:val="24"/>
          <w:lang w:val="en-GB"/>
          <w14:ligatures w14:val="standardContextual"/>
        </w:rPr>
        <w:t xml:space="preserve">, R. A., </w:t>
      </w:r>
      <w:proofErr w:type="spellStart"/>
      <w:r w:rsidRPr="00DC6852">
        <w:rPr>
          <w:rFonts w:ascii="Times New Roman" w:hAnsi="Times New Roman" w:cs="Times New Roman"/>
          <w:bCs/>
          <w:kern w:val="2"/>
          <w:sz w:val="24"/>
          <w:szCs w:val="24"/>
          <w:lang w:val="en-GB"/>
          <w14:ligatures w14:val="standardContextual"/>
        </w:rPr>
        <w:t>Ofor</w:t>
      </w:r>
      <w:proofErr w:type="spellEnd"/>
      <w:r w:rsidRPr="00DC6852">
        <w:rPr>
          <w:rFonts w:ascii="Times New Roman" w:hAnsi="Times New Roman" w:cs="Times New Roman"/>
          <w:bCs/>
          <w:kern w:val="2"/>
          <w:sz w:val="24"/>
          <w:szCs w:val="24"/>
          <w:lang w:val="en-GB"/>
          <w14:ligatures w14:val="standardContextual"/>
        </w:rPr>
        <w:t>, M. O., Emma-Okafor, L. C., Peter-</w:t>
      </w:r>
      <w:proofErr w:type="spellStart"/>
      <w:r w:rsidRPr="00DC6852">
        <w:rPr>
          <w:rFonts w:ascii="Times New Roman" w:hAnsi="Times New Roman" w:cs="Times New Roman"/>
          <w:bCs/>
          <w:kern w:val="2"/>
          <w:sz w:val="24"/>
          <w:szCs w:val="24"/>
          <w:lang w:val="en-GB"/>
          <w14:ligatures w14:val="standardContextual"/>
        </w:rPr>
        <w:t>Onoh</w:t>
      </w:r>
      <w:proofErr w:type="spellEnd"/>
      <w:r w:rsidRPr="00DC6852">
        <w:rPr>
          <w:rFonts w:ascii="Times New Roman" w:hAnsi="Times New Roman" w:cs="Times New Roman"/>
          <w:bCs/>
          <w:kern w:val="2"/>
          <w:sz w:val="24"/>
          <w:szCs w:val="24"/>
          <w:lang w:val="en-GB"/>
          <w14:ligatures w14:val="standardContextual"/>
        </w:rPr>
        <w:t xml:space="preserve">, C. A., &amp; </w:t>
      </w:r>
      <w:proofErr w:type="spellStart"/>
      <w:r w:rsidRPr="00DC6852">
        <w:rPr>
          <w:rFonts w:ascii="Times New Roman" w:hAnsi="Times New Roman" w:cs="Times New Roman"/>
          <w:bCs/>
          <w:kern w:val="2"/>
          <w:sz w:val="24"/>
          <w:szCs w:val="24"/>
          <w:lang w:val="en-GB"/>
          <w14:ligatures w14:val="standardContextual"/>
        </w:rPr>
        <w:t>Obiefuna</w:t>
      </w:r>
      <w:proofErr w:type="spellEnd"/>
      <w:r w:rsidRPr="00DC6852">
        <w:rPr>
          <w:rFonts w:ascii="Times New Roman" w:hAnsi="Times New Roman" w:cs="Times New Roman"/>
          <w:bCs/>
          <w:kern w:val="2"/>
          <w:sz w:val="24"/>
          <w:szCs w:val="24"/>
          <w:lang w:val="en-GB"/>
          <w14:ligatures w14:val="standardContextual"/>
        </w:rPr>
        <w:t xml:space="preserve">, J. C. (2015). Fruit and vegetable crop production in Nigeria: The gains, </w:t>
      </w:r>
      <w:proofErr w:type="gramStart"/>
      <w:r w:rsidRPr="00DC6852">
        <w:rPr>
          <w:rFonts w:ascii="Times New Roman" w:hAnsi="Times New Roman" w:cs="Times New Roman"/>
          <w:bCs/>
          <w:kern w:val="2"/>
          <w:sz w:val="24"/>
          <w:szCs w:val="24"/>
          <w:lang w:val="en-GB"/>
          <w14:ligatures w14:val="standardContextual"/>
        </w:rPr>
        <w:t>challenges</w:t>
      </w:r>
      <w:proofErr w:type="gramEnd"/>
      <w:r w:rsidRPr="00DC6852">
        <w:rPr>
          <w:rFonts w:ascii="Times New Roman" w:hAnsi="Times New Roman" w:cs="Times New Roman"/>
          <w:bCs/>
          <w:kern w:val="2"/>
          <w:sz w:val="24"/>
          <w:szCs w:val="24"/>
          <w:lang w:val="en-GB"/>
          <w14:ligatures w14:val="standardContextual"/>
        </w:rPr>
        <w:t xml:space="preserve"> and the way forward. Journal of Biology, Agriculture and Healthcare, 5(2), 194-208.</w:t>
      </w:r>
    </w:p>
    <w:p w14:paraId="0374ECE6" w14:textId="77777777" w:rsidR="00DC6852" w:rsidRP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36B17A9C"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lastRenderedPageBreak/>
        <w:t xml:space="preserve">Inns, R. (1987). Modified atmosphere packaging. Modern processing, </w:t>
      </w:r>
      <w:proofErr w:type="gramStart"/>
      <w:r w:rsidRPr="00DC6852">
        <w:rPr>
          <w:rFonts w:ascii="Times New Roman" w:hAnsi="Times New Roman" w:cs="Times New Roman"/>
          <w:bCs/>
          <w:kern w:val="2"/>
          <w:sz w:val="24"/>
          <w:szCs w:val="24"/>
          <w:lang w:val="en-GB"/>
          <w14:ligatures w14:val="standardContextual"/>
        </w:rPr>
        <w:t>packaging</w:t>
      </w:r>
      <w:proofErr w:type="gramEnd"/>
      <w:r w:rsidRPr="00DC6852">
        <w:rPr>
          <w:rFonts w:ascii="Times New Roman" w:hAnsi="Times New Roman" w:cs="Times New Roman"/>
          <w:bCs/>
          <w:kern w:val="2"/>
          <w:sz w:val="24"/>
          <w:szCs w:val="24"/>
          <w:lang w:val="en-GB"/>
          <w14:ligatures w14:val="standardContextual"/>
        </w:rPr>
        <w:t xml:space="preserve"> and distribution systems for food, 36-51.</w:t>
      </w:r>
    </w:p>
    <w:p w14:paraId="16E7033D" w14:textId="77777777" w:rsidR="00DC6852" w:rsidRP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1B98611"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Juma</w:t>
      </w:r>
      <w:proofErr w:type="spellEnd"/>
      <w:r w:rsidRPr="00DC6852">
        <w:rPr>
          <w:rFonts w:ascii="Times New Roman" w:hAnsi="Times New Roman" w:cs="Times New Roman"/>
          <w:bCs/>
          <w:kern w:val="2"/>
          <w:sz w:val="24"/>
          <w:szCs w:val="24"/>
          <w:lang w:val="en-GB"/>
          <w14:ligatures w14:val="standardContextual"/>
        </w:rPr>
        <w:t xml:space="preserve">, N. G. (1998). The </w:t>
      </w:r>
      <w:proofErr w:type="spellStart"/>
      <w:r w:rsidRPr="00DC6852">
        <w:rPr>
          <w:rFonts w:ascii="Times New Roman" w:hAnsi="Times New Roman" w:cs="Times New Roman"/>
          <w:bCs/>
          <w:kern w:val="2"/>
          <w:sz w:val="24"/>
          <w:szCs w:val="24"/>
          <w:lang w:val="en-GB"/>
          <w14:ligatures w14:val="standardContextual"/>
        </w:rPr>
        <w:t>pedoshere</w:t>
      </w:r>
      <w:proofErr w:type="spellEnd"/>
      <w:r w:rsidRPr="00DC6852">
        <w:rPr>
          <w:rFonts w:ascii="Times New Roman" w:hAnsi="Times New Roman" w:cs="Times New Roman"/>
          <w:bCs/>
          <w:kern w:val="2"/>
          <w:sz w:val="24"/>
          <w:szCs w:val="24"/>
          <w:lang w:val="en-GB"/>
          <w14:ligatures w14:val="standardContextual"/>
        </w:rPr>
        <w:t xml:space="preserve"> and its dynamics: a systems approach to soil science. Volume 1. Quality </w:t>
      </w:r>
      <w:proofErr w:type="spellStart"/>
      <w:r w:rsidRPr="00DC6852">
        <w:rPr>
          <w:rFonts w:ascii="Times New Roman" w:hAnsi="Times New Roman" w:cs="Times New Roman"/>
          <w:bCs/>
          <w:kern w:val="2"/>
          <w:sz w:val="24"/>
          <w:szCs w:val="24"/>
          <w:lang w:val="en-GB"/>
          <w14:ligatures w14:val="standardContextual"/>
        </w:rPr>
        <w:t>Color</w:t>
      </w:r>
      <w:proofErr w:type="spellEnd"/>
      <w:r w:rsidRPr="00DC6852">
        <w:rPr>
          <w:rFonts w:ascii="Times New Roman" w:hAnsi="Times New Roman" w:cs="Times New Roman"/>
          <w:bCs/>
          <w:kern w:val="2"/>
          <w:sz w:val="24"/>
          <w:szCs w:val="24"/>
          <w:lang w:val="en-GB"/>
          <w14:ligatures w14:val="standardContextual"/>
        </w:rPr>
        <w:t xml:space="preserve"> </w:t>
      </w:r>
      <w:proofErr w:type="spellStart"/>
      <w:r w:rsidRPr="00DC6852">
        <w:rPr>
          <w:rFonts w:ascii="Times New Roman" w:hAnsi="Times New Roman" w:cs="Times New Roman"/>
          <w:bCs/>
          <w:kern w:val="2"/>
          <w:sz w:val="24"/>
          <w:szCs w:val="24"/>
          <w:lang w:val="en-GB"/>
          <w14:ligatures w14:val="standardContextual"/>
        </w:rPr>
        <w:t>Juma</w:t>
      </w:r>
      <w:proofErr w:type="spellEnd"/>
      <w:r w:rsidRPr="00DC6852">
        <w:rPr>
          <w:rFonts w:ascii="Times New Roman" w:hAnsi="Times New Roman" w:cs="Times New Roman"/>
          <w:bCs/>
          <w:kern w:val="2"/>
          <w:sz w:val="24"/>
          <w:szCs w:val="24"/>
          <w:lang w:val="en-GB"/>
          <w14:ligatures w14:val="standardContextual"/>
        </w:rPr>
        <w:t>.</w:t>
      </w:r>
    </w:p>
    <w:p w14:paraId="77685FEF" w14:textId="77777777" w:rsidR="00DC6852" w:rsidRP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5591A62" w14:textId="77777777"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Lorenzo, J. M., Munekata, P. E., Dominguez, R., Pateiro, M., Saraiva, J. A., &amp; Franco, D. (2018). Main groups of microorganisms of relevance for food safety and stability: general aspects and overall description. In Innovative technologies for food preservation (pp. 53-107). Academic Press.</w:t>
      </w:r>
    </w:p>
    <w:p w14:paraId="6883FDB4"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6560422"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Lundsby</w:t>
      </w:r>
      <w:proofErr w:type="spellEnd"/>
      <w:r w:rsidRPr="00DC6852">
        <w:rPr>
          <w:rFonts w:ascii="Times New Roman" w:hAnsi="Times New Roman" w:cs="Times New Roman"/>
          <w:bCs/>
          <w:kern w:val="2"/>
          <w:sz w:val="24"/>
          <w:szCs w:val="24"/>
          <w:lang w:val="en-GB"/>
          <w14:ligatures w14:val="standardContextual"/>
        </w:rPr>
        <w:t xml:space="preserve">, k.  (1984). Food Spoilage and Preservation: </w:t>
      </w:r>
      <w:proofErr w:type="gramStart"/>
      <w:r w:rsidRPr="00DC6852">
        <w:rPr>
          <w:rFonts w:ascii="Times New Roman" w:hAnsi="Times New Roman" w:cs="Times New Roman"/>
          <w:bCs/>
          <w:kern w:val="2"/>
          <w:sz w:val="24"/>
          <w:szCs w:val="24"/>
          <w:lang w:val="en-GB"/>
          <w14:ligatures w14:val="standardContextual"/>
        </w:rPr>
        <w:t>a</w:t>
      </w:r>
      <w:proofErr w:type="gramEnd"/>
      <w:r w:rsidRPr="00DC6852">
        <w:rPr>
          <w:rFonts w:ascii="Times New Roman" w:hAnsi="Times New Roman" w:cs="Times New Roman"/>
          <w:bCs/>
          <w:kern w:val="2"/>
          <w:sz w:val="24"/>
          <w:szCs w:val="24"/>
          <w:lang w:val="en-GB"/>
          <w14:ligatures w14:val="standardContextual"/>
        </w:rPr>
        <w:t xml:space="preserve"> Learning Element for Staff of Consumer Co-Operatives. Geneva: ILO.</w:t>
      </w:r>
    </w:p>
    <w:p w14:paraId="2BB93683" w14:textId="77777777" w:rsidR="00DC6852" w:rsidRP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3CE960B9"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 xml:space="preserve">Majidi, H., </w:t>
      </w:r>
      <w:proofErr w:type="spellStart"/>
      <w:r w:rsidRPr="00DC6852">
        <w:rPr>
          <w:rFonts w:ascii="Times New Roman" w:hAnsi="Times New Roman" w:cs="Times New Roman"/>
          <w:bCs/>
          <w:kern w:val="2"/>
          <w:sz w:val="24"/>
          <w:szCs w:val="24"/>
          <w:lang w:val="en-GB"/>
          <w14:ligatures w14:val="standardContextual"/>
        </w:rPr>
        <w:t>Minaei</w:t>
      </w:r>
      <w:proofErr w:type="spellEnd"/>
      <w:r w:rsidRPr="00DC6852">
        <w:rPr>
          <w:rFonts w:ascii="Times New Roman" w:hAnsi="Times New Roman" w:cs="Times New Roman"/>
          <w:bCs/>
          <w:kern w:val="2"/>
          <w:sz w:val="24"/>
          <w:szCs w:val="24"/>
          <w:lang w:val="en-GB"/>
          <w14:ligatures w14:val="standardContextual"/>
        </w:rPr>
        <w:t xml:space="preserve">, S., </w:t>
      </w:r>
      <w:proofErr w:type="spellStart"/>
      <w:r w:rsidRPr="00DC6852">
        <w:rPr>
          <w:rFonts w:ascii="Times New Roman" w:hAnsi="Times New Roman" w:cs="Times New Roman"/>
          <w:bCs/>
          <w:kern w:val="2"/>
          <w:sz w:val="24"/>
          <w:szCs w:val="24"/>
          <w:lang w:val="en-GB"/>
          <w14:ligatures w14:val="standardContextual"/>
        </w:rPr>
        <w:t>Almassi</w:t>
      </w:r>
      <w:proofErr w:type="spellEnd"/>
      <w:r w:rsidRPr="00DC6852">
        <w:rPr>
          <w:rFonts w:ascii="Times New Roman" w:hAnsi="Times New Roman" w:cs="Times New Roman"/>
          <w:bCs/>
          <w:kern w:val="2"/>
          <w:sz w:val="24"/>
          <w:szCs w:val="24"/>
          <w:lang w:val="en-GB"/>
          <w14:ligatures w14:val="standardContextual"/>
        </w:rPr>
        <w:t xml:space="preserve">, M., &amp; </w:t>
      </w:r>
      <w:proofErr w:type="spellStart"/>
      <w:r w:rsidRPr="00DC6852">
        <w:rPr>
          <w:rFonts w:ascii="Times New Roman" w:hAnsi="Times New Roman" w:cs="Times New Roman"/>
          <w:bCs/>
          <w:kern w:val="2"/>
          <w:sz w:val="24"/>
          <w:szCs w:val="24"/>
          <w:lang w:val="en-GB"/>
          <w14:ligatures w14:val="standardContextual"/>
        </w:rPr>
        <w:t>Mostofi</w:t>
      </w:r>
      <w:proofErr w:type="spellEnd"/>
      <w:r w:rsidRPr="00DC6852">
        <w:rPr>
          <w:rFonts w:ascii="Times New Roman" w:hAnsi="Times New Roman" w:cs="Times New Roman"/>
          <w:bCs/>
          <w:kern w:val="2"/>
          <w:sz w:val="24"/>
          <w:szCs w:val="24"/>
          <w:lang w:val="en-GB"/>
          <w14:ligatures w14:val="standardContextual"/>
        </w:rPr>
        <w:t>, Y. (2014). Tomato quality in controlled atmosphere storage, modified atmosphere packaging and cold storage. Journal of food science and technology, 51(9), 2155-2161.</w:t>
      </w:r>
    </w:p>
    <w:p w14:paraId="236FA2E5" w14:textId="77777777" w:rsidR="00DC6852" w:rsidRP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603060E9"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Makuya</w:t>
      </w:r>
      <w:proofErr w:type="spellEnd"/>
      <w:r w:rsidRPr="00DC6852">
        <w:rPr>
          <w:rFonts w:ascii="Times New Roman" w:hAnsi="Times New Roman" w:cs="Times New Roman"/>
          <w:bCs/>
          <w:kern w:val="2"/>
          <w:sz w:val="24"/>
          <w:szCs w:val="24"/>
          <w:lang w:val="en-GB"/>
          <w14:ligatures w14:val="standardContextual"/>
        </w:rPr>
        <w:t xml:space="preserve"> Maru. (2022). A Brief Note on Food Spoilage and its Causes.</w:t>
      </w:r>
    </w:p>
    <w:p w14:paraId="123E0A59" w14:textId="77777777" w:rsidR="00DC6852" w:rsidRP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3B02C454" w14:textId="77777777" w:rsidR="00DC6852" w:rsidRDefault="00DC6852" w:rsidP="008C3024">
      <w:pPr>
        <w:shd w:val="clear" w:color="auto" w:fill="FFFFFF" w:themeFill="background1"/>
        <w:spacing w:after="0" w:line="240" w:lineRule="auto"/>
        <w:ind w:left="360" w:hanging="360"/>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Mary and Geoff jones (2021). Cambridge IGCSE® Biology Coursebook (4th edition).</w:t>
      </w:r>
    </w:p>
    <w:p w14:paraId="639CDB95" w14:textId="77777777" w:rsidR="00DC6852" w:rsidRPr="00DC6852" w:rsidRDefault="00DC6852" w:rsidP="008C3024">
      <w:pPr>
        <w:shd w:val="clear" w:color="auto" w:fill="FFFFFF" w:themeFill="background1"/>
        <w:spacing w:after="0" w:line="240" w:lineRule="auto"/>
        <w:ind w:left="360" w:hanging="360"/>
        <w:rPr>
          <w:rFonts w:ascii="Times New Roman" w:hAnsi="Times New Roman" w:cs="Times New Roman"/>
          <w:bCs/>
          <w:kern w:val="2"/>
          <w:sz w:val="24"/>
          <w:szCs w:val="24"/>
          <w:lang w:val="en-GB"/>
          <w14:ligatures w14:val="standardContextual"/>
        </w:rPr>
      </w:pPr>
    </w:p>
    <w:p w14:paraId="7432A3C1" w14:textId="77777777"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McCurdy, S. M., Peutz, J. D., &amp; Wittman, G. (2009). Storing food for safety and quality.</w:t>
      </w:r>
    </w:p>
    <w:p w14:paraId="19FF7670"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55C109C4" w14:textId="77777777"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Nummer</w:t>
      </w:r>
      <w:proofErr w:type="spellEnd"/>
      <w:r w:rsidRPr="00DC6852">
        <w:rPr>
          <w:rFonts w:ascii="Times New Roman" w:hAnsi="Times New Roman" w:cs="Times New Roman"/>
          <w:bCs/>
          <w:kern w:val="2"/>
          <w:sz w:val="24"/>
          <w:szCs w:val="24"/>
          <w:lang w:val="en-GB"/>
          <w14:ligatures w14:val="standardContextual"/>
        </w:rPr>
        <w:t>, B. A., &amp; Brian, A. (2002). Historical origins of food preservation. National Center for Home Food Preservation. University of Illinois Extension.</w:t>
      </w:r>
    </w:p>
    <w:p w14:paraId="664CA79D"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69A07858" w14:textId="77777777" w:rsidR="00DC6852" w:rsidRDefault="00DC6852"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 xml:space="preserve">Stiles, M.E. (1996) </w:t>
      </w:r>
      <w:proofErr w:type="spellStart"/>
      <w:r w:rsidRPr="00DC6852">
        <w:rPr>
          <w:rFonts w:ascii="Times New Roman" w:hAnsi="Times New Roman" w:cs="Times New Roman"/>
          <w:bCs/>
          <w:kern w:val="2"/>
          <w:sz w:val="24"/>
          <w:szCs w:val="24"/>
          <w:lang w:val="en-GB"/>
          <w14:ligatures w14:val="standardContextual"/>
        </w:rPr>
        <w:t>Biopreservation</w:t>
      </w:r>
      <w:proofErr w:type="spellEnd"/>
      <w:r w:rsidRPr="00DC6852">
        <w:rPr>
          <w:rFonts w:ascii="Times New Roman" w:hAnsi="Times New Roman" w:cs="Times New Roman"/>
          <w:bCs/>
          <w:kern w:val="2"/>
          <w:sz w:val="24"/>
          <w:szCs w:val="24"/>
          <w:lang w:val="en-GB"/>
          <w14:ligatures w14:val="standardContextual"/>
        </w:rPr>
        <w:t xml:space="preserve"> by Lactic Acid Bacteria. </w:t>
      </w:r>
      <w:proofErr w:type="spellStart"/>
      <w:r w:rsidRPr="00DC6852">
        <w:rPr>
          <w:rFonts w:ascii="Times New Roman" w:hAnsi="Times New Roman" w:cs="Times New Roman"/>
          <w:bCs/>
          <w:kern w:val="2"/>
          <w:sz w:val="24"/>
          <w:szCs w:val="24"/>
          <w:lang w:val="en-GB"/>
          <w14:ligatures w14:val="standardContextual"/>
        </w:rPr>
        <w:t>Antonie</w:t>
      </w:r>
      <w:proofErr w:type="spellEnd"/>
      <w:r w:rsidRPr="00DC6852">
        <w:rPr>
          <w:rFonts w:ascii="Times New Roman" w:hAnsi="Times New Roman" w:cs="Times New Roman"/>
          <w:bCs/>
          <w:kern w:val="2"/>
          <w:sz w:val="24"/>
          <w:szCs w:val="24"/>
          <w:lang w:val="en-GB"/>
          <w14:ligatures w14:val="standardContextual"/>
        </w:rPr>
        <w:t xml:space="preserve"> Leeuwenhoek Journal, 70, 331-345.</w:t>
      </w:r>
    </w:p>
    <w:p w14:paraId="32DA81C8" w14:textId="77777777" w:rsidR="00AE68DF" w:rsidRPr="00DC6852" w:rsidRDefault="00AE68DF" w:rsidP="00165265">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C35C77F"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bookmarkStart w:id="4" w:name="_Hlk133924884"/>
      <w:proofErr w:type="spellStart"/>
      <w:r w:rsidRPr="00DC6852">
        <w:rPr>
          <w:rFonts w:ascii="Times New Roman" w:hAnsi="Times New Roman" w:cs="Times New Roman"/>
          <w:bCs/>
          <w:kern w:val="2"/>
          <w:sz w:val="24"/>
          <w:szCs w:val="24"/>
          <w:lang w:val="en-GB"/>
          <w14:ligatures w14:val="standardContextual"/>
        </w:rPr>
        <w:t>Tigist</w:t>
      </w:r>
      <w:bookmarkEnd w:id="4"/>
      <w:proofErr w:type="spellEnd"/>
      <w:r w:rsidRPr="00DC6852">
        <w:rPr>
          <w:rFonts w:ascii="Times New Roman" w:hAnsi="Times New Roman" w:cs="Times New Roman"/>
          <w:bCs/>
          <w:kern w:val="2"/>
          <w:sz w:val="24"/>
          <w:szCs w:val="24"/>
          <w:lang w:val="en-GB"/>
          <w14:ligatures w14:val="standardContextual"/>
        </w:rPr>
        <w:t xml:space="preserve">, M., </w:t>
      </w:r>
      <w:proofErr w:type="spellStart"/>
      <w:r w:rsidRPr="00DC6852">
        <w:rPr>
          <w:rFonts w:ascii="Times New Roman" w:hAnsi="Times New Roman" w:cs="Times New Roman"/>
          <w:bCs/>
          <w:kern w:val="2"/>
          <w:sz w:val="24"/>
          <w:szCs w:val="24"/>
          <w:lang w:val="en-GB"/>
          <w14:ligatures w14:val="standardContextual"/>
        </w:rPr>
        <w:t>Workneh</w:t>
      </w:r>
      <w:proofErr w:type="spellEnd"/>
      <w:r w:rsidRPr="00DC6852">
        <w:rPr>
          <w:rFonts w:ascii="Times New Roman" w:hAnsi="Times New Roman" w:cs="Times New Roman"/>
          <w:bCs/>
          <w:kern w:val="2"/>
          <w:sz w:val="24"/>
          <w:szCs w:val="24"/>
          <w:lang w:val="en-GB"/>
          <w14:ligatures w14:val="standardContextual"/>
        </w:rPr>
        <w:t xml:space="preserve">, T. S., &amp; </w:t>
      </w:r>
      <w:proofErr w:type="spellStart"/>
      <w:r w:rsidRPr="00DC6852">
        <w:rPr>
          <w:rFonts w:ascii="Times New Roman" w:hAnsi="Times New Roman" w:cs="Times New Roman"/>
          <w:bCs/>
          <w:kern w:val="2"/>
          <w:sz w:val="24"/>
          <w:szCs w:val="24"/>
          <w:lang w:val="en-GB"/>
          <w14:ligatures w14:val="standardContextual"/>
        </w:rPr>
        <w:t>Woldetsadik</w:t>
      </w:r>
      <w:proofErr w:type="spellEnd"/>
      <w:r w:rsidRPr="00DC6852">
        <w:rPr>
          <w:rFonts w:ascii="Times New Roman" w:hAnsi="Times New Roman" w:cs="Times New Roman"/>
          <w:bCs/>
          <w:kern w:val="2"/>
          <w:sz w:val="24"/>
          <w:szCs w:val="24"/>
          <w:lang w:val="en-GB"/>
          <w14:ligatures w14:val="standardContextual"/>
        </w:rPr>
        <w:t>, K. (2013). Effects of variety on the quality of tomato stored under ambient conditions. Journal of food science and technology, 50, 477-486.</w:t>
      </w:r>
    </w:p>
    <w:p w14:paraId="4F3114A4" w14:textId="77777777" w:rsidR="00AE68DF" w:rsidRPr="00DC6852" w:rsidRDefault="00AE68DF"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63332D2"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Ullah, J. (2009). STORAGE OF FRESH TOMATOES TO DERTERMINE THE LEVEL OF(CaCl2) COATING AND OPTIMUM TEMPERATURE FOR EXTENDED SHELFLIFE.</w:t>
      </w:r>
    </w:p>
    <w:p w14:paraId="4016C8AF" w14:textId="77777777" w:rsidR="00BF69EC" w:rsidRDefault="00BF69EC"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201629E8" w14:textId="673C50AC" w:rsidR="00BF69EC" w:rsidRDefault="00BF69EC"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bookmarkStart w:id="5" w:name="_Hlk134164955"/>
      <w:proofErr w:type="spellStart"/>
      <w:r w:rsidRPr="00BF69EC">
        <w:rPr>
          <w:rFonts w:ascii="Times New Roman" w:hAnsi="Times New Roman" w:cs="Times New Roman"/>
          <w:bCs/>
          <w:kern w:val="2"/>
          <w:sz w:val="24"/>
          <w:szCs w:val="24"/>
          <w:lang w:val="en-GB"/>
        </w:rPr>
        <w:t>van't</w:t>
      </w:r>
      <w:proofErr w:type="spellEnd"/>
      <w:r w:rsidRPr="00BF69EC">
        <w:rPr>
          <w:rFonts w:ascii="Times New Roman" w:hAnsi="Times New Roman" w:cs="Times New Roman"/>
          <w:bCs/>
          <w:kern w:val="2"/>
          <w:sz w:val="24"/>
          <w:szCs w:val="24"/>
          <w:lang w:val="en-GB"/>
        </w:rPr>
        <w:t xml:space="preserve"> Veer</w:t>
      </w:r>
      <w:bookmarkEnd w:id="5"/>
      <w:r w:rsidRPr="00BF69EC">
        <w:rPr>
          <w:rFonts w:ascii="Times New Roman" w:hAnsi="Times New Roman" w:cs="Times New Roman"/>
          <w:bCs/>
          <w:kern w:val="2"/>
          <w:sz w:val="24"/>
          <w:szCs w:val="24"/>
          <w:lang w:val="en-GB"/>
        </w:rPr>
        <w:t xml:space="preserve">, P., Jansen, M. C., Klerk, M., &amp; </w:t>
      </w:r>
      <w:proofErr w:type="spellStart"/>
      <w:r w:rsidRPr="00BF69EC">
        <w:rPr>
          <w:rFonts w:ascii="Times New Roman" w:hAnsi="Times New Roman" w:cs="Times New Roman"/>
          <w:bCs/>
          <w:kern w:val="2"/>
          <w:sz w:val="24"/>
          <w:szCs w:val="24"/>
          <w:lang w:val="en-GB"/>
        </w:rPr>
        <w:t>Kok</w:t>
      </w:r>
      <w:proofErr w:type="spellEnd"/>
      <w:r w:rsidRPr="00BF69EC">
        <w:rPr>
          <w:rFonts w:ascii="Times New Roman" w:hAnsi="Times New Roman" w:cs="Times New Roman"/>
          <w:bCs/>
          <w:kern w:val="2"/>
          <w:sz w:val="24"/>
          <w:szCs w:val="24"/>
          <w:lang w:val="en-GB"/>
        </w:rPr>
        <w:t>, F. J. (2000). Fruits and vegetables in the prevention of cancer and cardiovascular disease. Public health nutrition, 3(1), 103-107</w:t>
      </w:r>
    </w:p>
    <w:p w14:paraId="32063265" w14:textId="77777777" w:rsidR="00AE68DF" w:rsidRPr="00DC6852" w:rsidRDefault="00AE68DF"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35317A68" w14:textId="77777777" w:rsid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 xml:space="preserve">Wade, W. N., &amp; </w:t>
      </w:r>
      <w:bookmarkStart w:id="6" w:name="_Hlk134144536"/>
      <w:proofErr w:type="spellStart"/>
      <w:r w:rsidRPr="00DC6852">
        <w:rPr>
          <w:rFonts w:ascii="Times New Roman" w:hAnsi="Times New Roman" w:cs="Times New Roman"/>
          <w:bCs/>
          <w:kern w:val="2"/>
          <w:sz w:val="24"/>
          <w:szCs w:val="24"/>
          <w:lang w:val="en-GB"/>
          <w14:ligatures w14:val="standardContextual"/>
        </w:rPr>
        <w:t>Beuchat</w:t>
      </w:r>
      <w:bookmarkEnd w:id="6"/>
      <w:proofErr w:type="spellEnd"/>
      <w:r w:rsidRPr="00DC6852">
        <w:rPr>
          <w:rFonts w:ascii="Times New Roman" w:hAnsi="Times New Roman" w:cs="Times New Roman"/>
          <w:bCs/>
          <w:kern w:val="2"/>
          <w:sz w:val="24"/>
          <w:szCs w:val="24"/>
          <w:lang w:val="en-GB"/>
          <w14:ligatures w14:val="standardContextual"/>
        </w:rPr>
        <w:t>, L. R. (2003). Proteolytic fungi isolated from decayed and damaged raw tomatoes and implications associated with changes in pericarp pH favorable for survival and growth of foodborne pathogens. Journal of food protection, 66(6), 911-917</w:t>
      </w:r>
    </w:p>
    <w:p w14:paraId="444FB782" w14:textId="77777777" w:rsidR="00AE68DF" w:rsidRPr="00DC6852" w:rsidRDefault="00AE68DF"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4631B2A2" w14:textId="77777777" w:rsidR="00DC6852" w:rsidRDefault="00DC6852"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WFP, W., &amp; UNICEF. (2022). The state of food security and nutrition in the world 2022</w:t>
      </w:r>
      <w:r w:rsidRPr="00DC6852">
        <w:rPr>
          <w:rFonts w:ascii="Times New Roman" w:hAnsi="Times New Roman" w:cs="Times New Roman"/>
          <w:bCs/>
          <w:kern w:val="2"/>
          <w:sz w:val="24"/>
          <w:szCs w:val="24"/>
          <w:lang w:val="en-GB"/>
          <w14:ligatures w14:val="standardContextual"/>
        </w:rPr>
        <w:t>.</w:t>
      </w:r>
    </w:p>
    <w:p w14:paraId="48576B43" w14:textId="77777777" w:rsidR="00AE68DF" w:rsidRPr="00DC6852" w:rsidRDefault="00AE68DF" w:rsidP="00DC6852">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7B9EDC4C" w14:textId="77777777" w:rsidR="00DC6852" w:rsidRPr="00DC6852" w:rsidRDefault="00DC6852" w:rsidP="00BD1D71">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bookmarkStart w:id="7" w:name="_Hlk134149828"/>
      <w:r w:rsidRPr="00DC6852">
        <w:rPr>
          <w:rFonts w:ascii="Times New Roman" w:hAnsi="Times New Roman" w:cs="Times New Roman"/>
          <w:bCs/>
          <w:kern w:val="2"/>
          <w:sz w:val="24"/>
          <w:szCs w:val="24"/>
          <w:lang w:val="en-GB"/>
          <w14:ligatures w14:val="standardContextual"/>
        </w:rPr>
        <w:lastRenderedPageBreak/>
        <w:t>Wu</w:t>
      </w:r>
      <w:bookmarkEnd w:id="7"/>
      <w:r w:rsidRPr="00DC6852">
        <w:rPr>
          <w:rFonts w:ascii="Times New Roman" w:hAnsi="Times New Roman" w:cs="Times New Roman"/>
          <w:bCs/>
          <w:kern w:val="2"/>
          <w:sz w:val="24"/>
          <w:szCs w:val="24"/>
          <w:lang w:val="en-GB"/>
          <w14:ligatures w14:val="standardContextual"/>
        </w:rPr>
        <w:t xml:space="preserve">, S. J., </w:t>
      </w:r>
      <w:proofErr w:type="spellStart"/>
      <w:r w:rsidRPr="00DC6852">
        <w:rPr>
          <w:rFonts w:ascii="Times New Roman" w:hAnsi="Times New Roman" w:cs="Times New Roman"/>
          <w:bCs/>
          <w:kern w:val="2"/>
          <w:sz w:val="24"/>
          <w:szCs w:val="24"/>
          <w:lang w:val="en-GB"/>
          <w14:ligatures w14:val="standardContextual"/>
        </w:rPr>
        <w:t>Valyi</w:t>
      </w:r>
      <w:proofErr w:type="spellEnd"/>
      <w:r w:rsidRPr="00DC6852">
        <w:rPr>
          <w:rFonts w:ascii="Times New Roman" w:hAnsi="Times New Roman" w:cs="Times New Roman"/>
          <w:bCs/>
          <w:kern w:val="2"/>
          <w:sz w:val="24"/>
          <w:szCs w:val="24"/>
          <w:lang w:val="en-GB"/>
          <w14:ligatures w14:val="standardContextual"/>
        </w:rPr>
        <w:t xml:space="preserve">-Nagy, T., Engelhard, H. H., Do, M. A., &amp; </w:t>
      </w:r>
      <w:proofErr w:type="spellStart"/>
      <w:r w:rsidRPr="00DC6852">
        <w:rPr>
          <w:rFonts w:ascii="Times New Roman" w:hAnsi="Times New Roman" w:cs="Times New Roman"/>
          <w:bCs/>
          <w:kern w:val="2"/>
          <w:sz w:val="24"/>
          <w:szCs w:val="24"/>
          <w:lang w:val="en-GB"/>
          <w14:ligatures w14:val="standardContextual"/>
        </w:rPr>
        <w:t>Janda</w:t>
      </w:r>
      <w:proofErr w:type="spellEnd"/>
      <w:r w:rsidRPr="00DC6852">
        <w:rPr>
          <w:rFonts w:ascii="Times New Roman" w:hAnsi="Times New Roman" w:cs="Times New Roman"/>
          <w:bCs/>
          <w:kern w:val="2"/>
          <w:sz w:val="24"/>
          <w:szCs w:val="24"/>
          <w:lang w:val="en-GB"/>
          <w14:ligatures w14:val="standardContextual"/>
        </w:rPr>
        <w:t xml:space="preserve">, W. M. (2005). Secondary intracerebral blastomycosis with giant yeast forms. </w:t>
      </w:r>
      <w:proofErr w:type="spellStart"/>
      <w:r w:rsidRPr="00DC6852">
        <w:rPr>
          <w:rFonts w:ascii="Times New Roman" w:hAnsi="Times New Roman" w:cs="Times New Roman"/>
          <w:bCs/>
          <w:kern w:val="2"/>
          <w:sz w:val="24"/>
          <w:szCs w:val="24"/>
          <w:lang w:val="en-GB"/>
          <w14:ligatures w14:val="standardContextual"/>
        </w:rPr>
        <w:t>Mycopathologia</w:t>
      </w:r>
      <w:proofErr w:type="spellEnd"/>
      <w:r w:rsidRPr="00DC6852">
        <w:rPr>
          <w:rFonts w:ascii="Times New Roman" w:hAnsi="Times New Roman" w:cs="Times New Roman"/>
          <w:bCs/>
          <w:kern w:val="2"/>
          <w:sz w:val="24"/>
          <w:szCs w:val="24"/>
          <w:lang w:val="en-GB"/>
          <w14:ligatures w14:val="standardContextual"/>
        </w:rPr>
        <w:t>, 160, 253-257</w:t>
      </w:r>
    </w:p>
    <w:p w14:paraId="18763B95" w14:textId="192636F4" w:rsid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r w:rsidRPr="00DC6852">
        <w:rPr>
          <w:rFonts w:ascii="Times New Roman" w:hAnsi="Times New Roman" w:cs="Times New Roman"/>
          <w:bCs/>
          <w:kern w:val="2"/>
          <w:sz w:val="24"/>
          <w:szCs w:val="24"/>
          <w:lang w:val="en-GB"/>
          <w14:ligatures w14:val="standardContextual"/>
        </w:rPr>
        <w:t>Xia, Q., Liu, Q., Denoya, G. I., Yang, C., Barba, F. J., Yu, H., &amp; Chen, X. (2022). High Hydrostatic Pressure-Based Combination Strategies for Microbial Inactivation of Food Products: The Cases of Emerging Combination Patterns. Frontiers in Nutrition, 9</w:t>
      </w:r>
      <w:r w:rsidR="006D6F70">
        <w:rPr>
          <w:rFonts w:ascii="Times New Roman" w:hAnsi="Times New Roman" w:cs="Times New Roman"/>
          <w:bCs/>
          <w:kern w:val="2"/>
          <w:sz w:val="24"/>
          <w:szCs w:val="24"/>
          <w:lang w:val="en-GB"/>
          <w14:ligatures w14:val="standardContextual"/>
        </w:rPr>
        <w:t>, 581.</w:t>
      </w:r>
    </w:p>
    <w:p w14:paraId="02F2D7FE" w14:textId="77777777" w:rsidR="00AE68DF" w:rsidRPr="00DC6852" w:rsidRDefault="00AE68DF"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
    <w:p w14:paraId="0AD8933B" w14:textId="77777777" w:rsidR="00DC6852" w:rsidRPr="00DC6852" w:rsidRDefault="00DC6852" w:rsidP="008C3024">
      <w:pPr>
        <w:shd w:val="clear" w:color="auto" w:fill="FFFFFF" w:themeFill="background1"/>
        <w:spacing w:after="0" w:line="240" w:lineRule="auto"/>
        <w:ind w:left="284" w:hanging="284"/>
        <w:rPr>
          <w:rFonts w:ascii="Times New Roman" w:hAnsi="Times New Roman" w:cs="Times New Roman"/>
          <w:bCs/>
          <w:kern w:val="2"/>
          <w:sz w:val="24"/>
          <w:szCs w:val="24"/>
          <w:lang w:val="en-GB"/>
          <w14:ligatures w14:val="standardContextual"/>
        </w:rPr>
      </w:pPr>
      <w:proofErr w:type="spellStart"/>
      <w:r w:rsidRPr="00DC6852">
        <w:rPr>
          <w:rFonts w:ascii="Times New Roman" w:hAnsi="Times New Roman" w:cs="Times New Roman"/>
          <w:bCs/>
          <w:kern w:val="2"/>
          <w:sz w:val="24"/>
          <w:szCs w:val="24"/>
          <w:lang w:val="en-GB"/>
          <w14:ligatures w14:val="standardContextual"/>
        </w:rPr>
        <w:t>Yousefi</w:t>
      </w:r>
      <w:proofErr w:type="spellEnd"/>
      <w:r w:rsidRPr="00DC6852">
        <w:rPr>
          <w:rFonts w:ascii="Times New Roman" w:hAnsi="Times New Roman" w:cs="Times New Roman"/>
          <w:bCs/>
          <w:kern w:val="2"/>
          <w:sz w:val="24"/>
          <w:szCs w:val="24"/>
          <w:lang w:val="en-GB"/>
          <w14:ligatures w14:val="standardContextual"/>
        </w:rPr>
        <w:t>, M. R., &amp; Razdari, A. M. (2015). Irradiation and its potential to food preservation. Int J Adv Biol Biom Res, 3(1), 51-54.</w:t>
      </w:r>
    </w:p>
    <w:sectPr w:rsidR="00DC6852" w:rsidRPr="00DC68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F711C5"/>
    <w:multiLevelType w:val="hybridMultilevel"/>
    <w:tmpl w:val="DF901A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7D331A3"/>
    <w:multiLevelType w:val="hybridMultilevel"/>
    <w:tmpl w:val="E65E31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3D12700"/>
    <w:multiLevelType w:val="hybridMultilevel"/>
    <w:tmpl w:val="C4428F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99033819">
    <w:abstractNumId w:val="1"/>
  </w:num>
  <w:num w:numId="2" w16cid:durableId="438835885">
    <w:abstractNumId w:val="0"/>
  </w:num>
  <w:num w:numId="3" w16cid:durableId="1793665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7C05"/>
    <w:rsid w:val="00032DB5"/>
    <w:rsid w:val="000E173F"/>
    <w:rsid w:val="00101B83"/>
    <w:rsid w:val="00165265"/>
    <w:rsid w:val="00210DA2"/>
    <w:rsid w:val="00227C05"/>
    <w:rsid w:val="0025083F"/>
    <w:rsid w:val="00262BCB"/>
    <w:rsid w:val="00285311"/>
    <w:rsid w:val="002E256E"/>
    <w:rsid w:val="00374CD4"/>
    <w:rsid w:val="0037563C"/>
    <w:rsid w:val="00384521"/>
    <w:rsid w:val="003B0F41"/>
    <w:rsid w:val="003C5A9A"/>
    <w:rsid w:val="004045BE"/>
    <w:rsid w:val="00446F6D"/>
    <w:rsid w:val="004B6211"/>
    <w:rsid w:val="0050438A"/>
    <w:rsid w:val="00577DB7"/>
    <w:rsid w:val="005D0D57"/>
    <w:rsid w:val="005E09B8"/>
    <w:rsid w:val="005E2D84"/>
    <w:rsid w:val="00630362"/>
    <w:rsid w:val="006325F2"/>
    <w:rsid w:val="00657502"/>
    <w:rsid w:val="00694E58"/>
    <w:rsid w:val="006D6F70"/>
    <w:rsid w:val="00732535"/>
    <w:rsid w:val="00793FAE"/>
    <w:rsid w:val="007955E1"/>
    <w:rsid w:val="007E11B3"/>
    <w:rsid w:val="00827E93"/>
    <w:rsid w:val="00840126"/>
    <w:rsid w:val="00872530"/>
    <w:rsid w:val="00896661"/>
    <w:rsid w:val="008C3024"/>
    <w:rsid w:val="008F0F8E"/>
    <w:rsid w:val="008F6AE5"/>
    <w:rsid w:val="00916576"/>
    <w:rsid w:val="00935A58"/>
    <w:rsid w:val="00974B2B"/>
    <w:rsid w:val="00975472"/>
    <w:rsid w:val="00A255C8"/>
    <w:rsid w:val="00A42362"/>
    <w:rsid w:val="00A523D8"/>
    <w:rsid w:val="00A64249"/>
    <w:rsid w:val="00A81385"/>
    <w:rsid w:val="00A840DD"/>
    <w:rsid w:val="00AB6389"/>
    <w:rsid w:val="00AD2128"/>
    <w:rsid w:val="00AE68DF"/>
    <w:rsid w:val="00B46591"/>
    <w:rsid w:val="00B74A38"/>
    <w:rsid w:val="00B7735E"/>
    <w:rsid w:val="00B97035"/>
    <w:rsid w:val="00BD1D71"/>
    <w:rsid w:val="00BD37A6"/>
    <w:rsid w:val="00BE7C4A"/>
    <w:rsid w:val="00BF099F"/>
    <w:rsid w:val="00BF69EC"/>
    <w:rsid w:val="00C372C4"/>
    <w:rsid w:val="00C4357D"/>
    <w:rsid w:val="00C93197"/>
    <w:rsid w:val="00C95D48"/>
    <w:rsid w:val="00CA0B39"/>
    <w:rsid w:val="00D047E3"/>
    <w:rsid w:val="00D43922"/>
    <w:rsid w:val="00D44038"/>
    <w:rsid w:val="00D76A92"/>
    <w:rsid w:val="00D77579"/>
    <w:rsid w:val="00DC6852"/>
    <w:rsid w:val="00DE7865"/>
    <w:rsid w:val="00DF0414"/>
    <w:rsid w:val="00E3609E"/>
    <w:rsid w:val="00E6118D"/>
    <w:rsid w:val="00E71316"/>
    <w:rsid w:val="00E808FA"/>
    <w:rsid w:val="00EA3D9F"/>
    <w:rsid w:val="00EF25D1"/>
    <w:rsid w:val="00F242BF"/>
    <w:rsid w:val="00F805AD"/>
    <w:rsid w:val="00FA2DF1"/>
    <w:rsid w:val="00FD396A"/>
    <w:rsid w:val="00FE7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5445"/>
  <w15:docId w15:val="{5D900A89-8235-4C0C-8084-F0FBD3179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C05"/>
    <w:pPr>
      <w:ind w:left="720"/>
      <w:contextualSpacing/>
    </w:pPr>
  </w:style>
  <w:style w:type="character" w:styleId="Emphasis">
    <w:name w:val="Emphasis"/>
    <w:basedOn w:val="DefaultParagraphFont"/>
    <w:uiPriority w:val="20"/>
    <w:qFormat/>
    <w:rsid w:val="00EA3D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70259">
      <w:bodyDiv w:val="1"/>
      <w:marLeft w:val="0"/>
      <w:marRight w:val="0"/>
      <w:marTop w:val="0"/>
      <w:marBottom w:val="0"/>
      <w:divBdr>
        <w:top w:val="none" w:sz="0" w:space="0" w:color="auto"/>
        <w:left w:val="none" w:sz="0" w:space="0" w:color="auto"/>
        <w:bottom w:val="none" w:sz="0" w:space="0" w:color="auto"/>
        <w:right w:val="none" w:sz="0" w:space="0" w:color="auto"/>
      </w:divBdr>
      <w:divsChild>
        <w:div w:id="1970625106">
          <w:marLeft w:val="0"/>
          <w:marRight w:val="0"/>
          <w:marTop w:val="0"/>
          <w:marBottom w:val="0"/>
          <w:divBdr>
            <w:top w:val="none" w:sz="0" w:space="0" w:color="auto"/>
            <w:left w:val="none" w:sz="0" w:space="0" w:color="auto"/>
            <w:bottom w:val="none" w:sz="0" w:space="0" w:color="auto"/>
            <w:right w:val="none" w:sz="0" w:space="0" w:color="auto"/>
          </w:divBdr>
        </w:div>
      </w:divsChild>
    </w:div>
    <w:div w:id="2087267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FE865-94E0-4F98-A1DF-65C44F199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Osaherhumwen Igbinnosa</dc:creator>
  <cp:keywords/>
  <dc:description/>
  <cp:lastModifiedBy>Osaherhumwen Igbinnosa</cp:lastModifiedBy>
  <cp:revision>8</cp:revision>
  <dcterms:created xsi:type="dcterms:W3CDTF">2022-11-21T10:22:00Z</dcterms:created>
  <dcterms:modified xsi:type="dcterms:W3CDTF">2023-05-05T07:32:00Z</dcterms:modified>
</cp:coreProperties>
</file>