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1EA331A" w14:textId="2A0D1FBA" w:rsidR="66F7D999" w:rsidRDefault="66F7D999" w:rsidP="7CA5A92B">
      <w:pPr>
        <w:spacing w:line="360" w:lineRule="auto"/>
        <w:jc w:val="center"/>
        <w:rPr>
          <w:rFonts w:ascii="Arial" w:eastAsia="Arial" w:hAnsi="Arial" w:cs="Arial"/>
          <w:b/>
          <w:bCs/>
          <w:sz w:val="24"/>
          <w:szCs w:val="24"/>
        </w:rPr>
      </w:pPr>
      <w:r w:rsidRPr="7CA5A92B">
        <w:rPr>
          <w:rFonts w:ascii="Arial" w:eastAsia="Arial" w:hAnsi="Arial" w:cs="Arial"/>
          <w:b/>
          <w:bCs/>
          <w:sz w:val="24"/>
          <w:szCs w:val="24"/>
        </w:rPr>
        <w:t>Circuito Integrado para Sensoriamento de Deformação</w:t>
      </w:r>
    </w:p>
    <w:p w14:paraId="2F526A4A" w14:textId="521C3676" w:rsidR="66F7D999" w:rsidRDefault="66F7D999" w:rsidP="7CA5A92B">
      <w:pPr>
        <w:spacing w:line="360" w:lineRule="auto"/>
        <w:jc w:val="both"/>
        <w:rPr>
          <w:rFonts w:ascii="Arial" w:eastAsia="Arial" w:hAnsi="Arial" w:cs="Arial"/>
          <w:b/>
          <w:bCs/>
          <w:sz w:val="24"/>
          <w:szCs w:val="24"/>
        </w:rPr>
      </w:pPr>
      <w:r w:rsidRPr="7CA5A92B">
        <w:rPr>
          <w:rFonts w:ascii="Arial" w:eastAsia="Arial" w:hAnsi="Arial" w:cs="Arial"/>
          <w:b/>
          <w:bCs/>
          <w:sz w:val="24"/>
          <w:szCs w:val="24"/>
        </w:rPr>
        <w:t>Função</w:t>
      </w:r>
    </w:p>
    <w:p w14:paraId="121A16ED" w14:textId="171391F2" w:rsidR="66F7D999" w:rsidRDefault="66F7D999" w:rsidP="7CA5A92B">
      <w:pPr>
        <w:spacing w:line="360" w:lineRule="auto"/>
        <w:jc w:val="both"/>
        <w:rPr>
          <w:rFonts w:ascii="Arial" w:eastAsia="Arial" w:hAnsi="Arial" w:cs="Arial"/>
          <w:sz w:val="24"/>
          <w:szCs w:val="24"/>
        </w:rPr>
      </w:pPr>
      <w:r w:rsidRPr="7CA5A92B">
        <w:rPr>
          <w:rFonts w:ascii="Arial" w:eastAsia="Arial" w:hAnsi="Arial" w:cs="Arial"/>
          <w:sz w:val="24"/>
          <w:szCs w:val="24"/>
        </w:rPr>
        <w:t xml:space="preserve">[001] A presente topologia de circuito integrado refere-se a um circuito </w:t>
      </w:r>
      <w:proofErr w:type="spellStart"/>
      <w:r w:rsidRPr="7CA5A92B">
        <w:rPr>
          <w:rFonts w:ascii="Arial" w:eastAsia="Arial" w:hAnsi="Arial" w:cs="Arial"/>
          <w:sz w:val="24"/>
          <w:szCs w:val="24"/>
        </w:rPr>
        <w:t>fotônico</w:t>
      </w:r>
      <w:proofErr w:type="spellEnd"/>
      <w:r w:rsidRPr="7CA5A92B">
        <w:rPr>
          <w:rFonts w:ascii="Arial" w:eastAsia="Arial" w:hAnsi="Arial" w:cs="Arial"/>
          <w:sz w:val="24"/>
          <w:szCs w:val="24"/>
        </w:rPr>
        <w:t xml:space="preserve"> integrado em plataforma SOI (</w:t>
      </w:r>
      <w:proofErr w:type="spellStart"/>
      <w:r w:rsidRPr="7CA5A92B">
        <w:rPr>
          <w:rFonts w:ascii="Arial" w:eastAsia="Arial" w:hAnsi="Arial" w:cs="Arial"/>
          <w:i/>
          <w:iCs/>
          <w:sz w:val="24"/>
          <w:szCs w:val="24"/>
        </w:rPr>
        <w:t>Silicon-on-Insulator</w:t>
      </w:r>
      <w:proofErr w:type="spellEnd"/>
      <w:r w:rsidRPr="7CA5A92B">
        <w:rPr>
          <w:rFonts w:ascii="Arial" w:eastAsia="Arial" w:hAnsi="Arial" w:cs="Arial"/>
          <w:sz w:val="24"/>
          <w:szCs w:val="24"/>
        </w:rPr>
        <w:t xml:space="preserve">) destinado ao sensoriamento de deformação, baseado na grade de Bragg. Essa estrutura apresenta variações periódicas de índice refração, ressonando apenas em um comprimento de onda, conhecido como comprimento de onda de Bragg </w:t>
      </w:r>
      <w:r w:rsidR="2AF5AF8E" w:rsidRPr="7CA5A92B">
        <w:rPr>
          <w:rFonts w:ascii="Arial" w:eastAsia="Arial" w:hAnsi="Arial" w:cs="Arial"/>
          <w:sz w:val="24"/>
          <w:szCs w:val="24"/>
        </w:rPr>
        <w:t>(</w:t>
      </w:r>
      <m:oMath>
        <m:sSub>
          <m:sSubPr>
            <m:ctrlPr>
              <w:rPr>
                <w:rFonts w:ascii="Cambria Math" w:hAnsi="Cambria Math"/>
              </w:rPr>
            </m:ctrlPr>
          </m:sSubPr>
          <m:e>
            <m:r>
              <w:rPr>
                <w:rFonts w:ascii="Cambria Math" w:hAnsi="Cambria Math"/>
              </w:rPr>
              <m:t>λ</m:t>
            </m:r>
          </m:e>
          <m:sub>
            <m:r>
              <w:rPr>
                <w:rFonts w:ascii="Cambria Math" w:hAnsi="Cambria Math"/>
              </w:rPr>
              <m:t>B</m:t>
            </m:r>
          </m:sub>
        </m:sSub>
      </m:oMath>
      <w:r w:rsidR="2AF5AF8E" w:rsidRPr="7CA5A92B">
        <w:rPr>
          <w:rFonts w:ascii="Arial" w:eastAsia="Arial" w:hAnsi="Arial" w:cs="Arial"/>
          <w:sz w:val="24"/>
          <w:szCs w:val="24"/>
        </w:rPr>
        <w:t>)</w:t>
      </w:r>
      <w:r w:rsidRPr="7CA5A92B">
        <w:rPr>
          <w:rFonts w:ascii="Arial" w:eastAsia="Arial" w:hAnsi="Arial" w:cs="Arial"/>
          <w:sz w:val="24"/>
          <w:szCs w:val="24"/>
        </w:rPr>
        <w:t>. A potência transmitida por essa estrutura também irá mudar de acordo com</w:t>
      </w:r>
      <w:r w:rsidR="19F5E5B2" w:rsidRPr="7CA5A92B">
        <w:rPr>
          <w:rFonts w:ascii="Arial" w:eastAsia="Arial" w:hAnsi="Arial" w:cs="Arial"/>
          <w:sz w:val="24"/>
          <w:szCs w:val="24"/>
        </w:rPr>
        <w:t xml:space="preserve"> </w:t>
      </w:r>
      <m:oMath>
        <m:sSub>
          <m:sSubPr>
            <m:ctrlPr>
              <w:rPr>
                <w:rFonts w:ascii="Cambria Math" w:hAnsi="Cambria Math"/>
              </w:rPr>
            </m:ctrlPr>
          </m:sSubPr>
          <m:e>
            <m:r>
              <w:rPr>
                <w:rFonts w:ascii="Cambria Math" w:hAnsi="Cambria Math"/>
              </w:rPr>
              <m:t>λ</m:t>
            </m:r>
          </m:e>
          <m:sub>
            <m:r>
              <w:rPr>
                <w:rFonts w:ascii="Cambria Math" w:hAnsi="Cambria Math"/>
              </w:rPr>
              <m:t>B</m:t>
            </m:r>
          </m:sub>
        </m:sSub>
      </m:oMath>
      <w:r w:rsidRPr="7CA5A92B">
        <w:rPr>
          <w:rFonts w:ascii="Arial" w:eastAsia="Arial" w:hAnsi="Arial" w:cs="Arial"/>
          <w:sz w:val="24"/>
          <w:szCs w:val="24"/>
        </w:rPr>
        <w:t xml:space="preserve">. Ao aplicar deformações, linearmente espaçadas, à grade de Bragg (alteração do comprimento ou largura, por exemplo) o comprimento de onda de ressonância também será deslocado em passos lineares, ou </w:t>
      </w:r>
      <w:r w:rsidR="676E3B8D" w:rsidRPr="7CA5A92B">
        <w:rPr>
          <w:rFonts w:ascii="Arial" w:eastAsia="Arial" w:hAnsi="Arial" w:cs="Arial"/>
          <w:sz w:val="24"/>
          <w:szCs w:val="24"/>
        </w:rPr>
        <w:t>seja,</w:t>
      </w:r>
      <w:r w:rsidR="06201C5C" w:rsidRPr="7CA5A92B">
        <w:rPr>
          <w:rFonts w:ascii="Arial" w:eastAsia="Arial" w:hAnsi="Arial" w:cs="Arial"/>
          <w:sz w:val="24"/>
          <w:szCs w:val="24"/>
        </w:rPr>
        <w:t xml:space="preserve"> </w:t>
      </w:r>
      <m:oMath>
        <m:sSub>
          <m:sSubPr>
            <m:ctrlPr>
              <w:rPr>
                <w:rFonts w:ascii="Cambria Math" w:hAnsi="Cambria Math"/>
              </w:rPr>
            </m:ctrlPr>
          </m:sSubPr>
          <m:e>
            <m:r>
              <w:rPr>
                <w:rFonts w:ascii="Cambria Math" w:hAnsi="Cambria Math"/>
              </w:rPr>
              <m:t>λ</m:t>
            </m:r>
          </m:e>
          <m:sub>
            <m:r>
              <w:rPr>
                <w:rFonts w:ascii="Cambria Math" w:hAnsi="Cambria Math"/>
              </w:rPr>
              <m:t>B</m:t>
            </m:r>
          </m:sub>
        </m:sSub>
      </m:oMath>
      <w:r w:rsidR="676E3B8D" w:rsidRPr="7CA5A92B">
        <w:rPr>
          <w:rFonts w:ascii="Arial" w:eastAsia="Arial" w:hAnsi="Arial" w:cs="Arial"/>
          <w:sz w:val="24"/>
          <w:szCs w:val="24"/>
        </w:rPr>
        <w:t xml:space="preserve"> varia</w:t>
      </w:r>
      <w:r w:rsidRPr="7CA5A92B">
        <w:rPr>
          <w:rFonts w:ascii="Arial" w:eastAsia="Arial" w:hAnsi="Arial" w:cs="Arial"/>
          <w:sz w:val="24"/>
          <w:szCs w:val="24"/>
        </w:rPr>
        <w:t xml:space="preserve"> com a deformação por meio de uma relação linear, possibilitando seu uso para sensoriamento. Como alternativa ao uso de um OSA (</w:t>
      </w:r>
      <w:proofErr w:type="spellStart"/>
      <w:r w:rsidRPr="7CA5A92B">
        <w:rPr>
          <w:rFonts w:ascii="Arial" w:eastAsia="Arial" w:hAnsi="Arial" w:cs="Arial"/>
          <w:i/>
          <w:iCs/>
          <w:sz w:val="24"/>
          <w:szCs w:val="24"/>
        </w:rPr>
        <w:t>Optical</w:t>
      </w:r>
      <w:proofErr w:type="spellEnd"/>
      <w:r w:rsidRPr="7CA5A92B">
        <w:rPr>
          <w:rFonts w:ascii="Arial" w:eastAsia="Arial" w:hAnsi="Arial" w:cs="Arial"/>
          <w:i/>
          <w:iCs/>
          <w:sz w:val="24"/>
          <w:szCs w:val="24"/>
        </w:rPr>
        <w:t xml:space="preserve"> Spectrum </w:t>
      </w:r>
      <w:proofErr w:type="spellStart"/>
      <w:r w:rsidRPr="7CA5A92B">
        <w:rPr>
          <w:rFonts w:ascii="Arial" w:eastAsia="Arial" w:hAnsi="Arial" w:cs="Arial"/>
          <w:i/>
          <w:iCs/>
          <w:sz w:val="24"/>
          <w:szCs w:val="24"/>
        </w:rPr>
        <w:t>Analyzer</w:t>
      </w:r>
      <w:proofErr w:type="spellEnd"/>
      <w:r w:rsidRPr="7CA5A92B">
        <w:rPr>
          <w:rFonts w:ascii="Arial" w:eastAsia="Arial" w:hAnsi="Arial" w:cs="Arial"/>
          <w:sz w:val="24"/>
          <w:szCs w:val="24"/>
        </w:rPr>
        <w:t xml:space="preserve">) posiciona-se dois lasers em comprimentos de onda fixos e distintos: um </w:t>
      </w:r>
      <w:r w:rsidR="79F0C0FC" w:rsidRPr="7CA5A92B">
        <w:rPr>
          <w:rFonts w:ascii="Arial" w:eastAsia="Arial" w:hAnsi="Arial" w:cs="Arial"/>
          <w:sz w:val="24"/>
          <w:szCs w:val="24"/>
        </w:rPr>
        <w:t>em</w:t>
      </w:r>
      <w:r w:rsidR="78F9A698" w:rsidRPr="7CA5A92B">
        <w:rPr>
          <w:rFonts w:ascii="Arial" w:eastAsia="Arial" w:hAnsi="Arial" w:cs="Arial"/>
          <w:sz w:val="24"/>
          <w:szCs w:val="24"/>
        </w:rPr>
        <w:t xml:space="preserve"> </w:t>
      </w:r>
      <m:oMath>
        <m:sSub>
          <m:sSubPr>
            <m:ctrlPr>
              <w:rPr>
                <w:rFonts w:ascii="Cambria Math" w:hAnsi="Cambria Math"/>
              </w:rPr>
            </m:ctrlPr>
          </m:sSubPr>
          <m:e>
            <m:r>
              <w:rPr>
                <w:rFonts w:ascii="Cambria Math" w:hAnsi="Cambria Math"/>
              </w:rPr>
              <m:t>λ</m:t>
            </m:r>
          </m:e>
          <m:sub>
            <m:r>
              <w:rPr>
                <w:rFonts w:ascii="Cambria Math" w:hAnsi="Cambria Math"/>
              </w:rPr>
              <m:t>B</m:t>
            </m:r>
          </m:sub>
        </m:sSub>
      </m:oMath>
      <w:r w:rsidR="79F0C0FC" w:rsidRPr="7CA5A92B">
        <w:rPr>
          <w:rFonts w:ascii="Arial" w:eastAsia="Arial" w:hAnsi="Arial" w:cs="Arial"/>
          <w:sz w:val="24"/>
          <w:szCs w:val="24"/>
        </w:rPr>
        <w:t xml:space="preserve"> para</w:t>
      </w:r>
      <w:r w:rsidRPr="7CA5A92B">
        <w:rPr>
          <w:rFonts w:ascii="Arial" w:eastAsia="Arial" w:hAnsi="Arial" w:cs="Arial"/>
          <w:sz w:val="24"/>
          <w:szCs w:val="24"/>
        </w:rPr>
        <w:t xml:space="preserve"> zero deformação e outro no centro da banda de passagem para zero deformação. Assim, ao aplicar deformação, as potências transmitidas nos comprimentos de onda dos lasers irão variar conforme a deformação aplicada sendo possível calcular a razão de potências. Diferente da relação entre </w:t>
      </w:r>
      <m:oMath>
        <m:sSub>
          <m:sSubPr>
            <m:ctrlPr>
              <w:rPr>
                <w:rFonts w:ascii="Cambria Math" w:hAnsi="Cambria Math"/>
              </w:rPr>
            </m:ctrlPr>
          </m:sSubPr>
          <m:e>
            <m:r>
              <w:rPr>
                <w:rFonts w:ascii="Cambria Math" w:hAnsi="Cambria Math"/>
              </w:rPr>
              <m:t>λ</m:t>
            </m:r>
          </m:e>
          <m:sub>
            <m:r>
              <w:rPr>
                <w:rFonts w:ascii="Cambria Math" w:hAnsi="Cambria Math"/>
              </w:rPr>
              <m:t>B</m:t>
            </m:r>
          </m:sub>
        </m:sSub>
      </m:oMath>
      <w:r w:rsidRPr="7CA5A92B">
        <w:rPr>
          <w:rFonts w:ascii="Arial" w:eastAsia="Arial" w:hAnsi="Arial" w:cs="Arial"/>
          <w:sz w:val="24"/>
          <w:szCs w:val="24"/>
        </w:rPr>
        <w:t xml:space="preserve"> e deformação, a relação entre razão de potências </w:t>
      </w:r>
      <w:proofErr w:type="gramStart"/>
      <w:r w:rsidRPr="7CA5A92B">
        <w:rPr>
          <w:rFonts w:ascii="Arial" w:eastAsia="Arial" w:hAnsi="Arial" w:cs="Arial"/>
          <w:sz w:val="24"/>
          <w:szCs w:val="24"/>
        </w:rPr>
        <w:t>e</w:t>
      </w:r>
      <w:proofErr w:type="gramEnd"/>
      <w:r w:rsidRPr="7CA5A92B">
        <w:rPr>
          <w:rFonts w:ascii="Arial" w:eastAsia="Arial" w:hAnsi="Arial" w:cs="Arial"/>
          <w:sz w:val="24"/>
          <w:szCs w:val="24"/>
        </w:rPr>
        <w:t xml:space="preserve"> deformação é linear apenas para uma deformação máxima limite. Vale destacar também que além da grade de Bragg é utilizado um circuito óptico para filtragem bem como fotodetectores, para a obtenção da potência exata nos comprimentos de onda de cada laser.</w:t>
      </w:r>
    </w:p>
    <w:p w14:paraId="5FA1FAA5" w14:textId="68BFE818" w:rsidR="66F7D999" w:rsidRDefault="66F7D999" w:rsidP="7CA5A92B">
      <w:pPr>
        <w:spacing w:line="360" w:lineRule="auto"/>
        <w:jc w:val="both"/>
        <w:rPr>
          <w:rFonts w:ascii="Arial" w:eastAsia="Arial" w:hAnsi="Arial" w:cs="Arial"/>
          <w:b/>
          <w:bCs/>
          <w:sz w:val="24"/>
          <w:szCs w:val="24"/>
        </w:rPr>
      </w:pPr>
      <w:r w:rsidRPr="7CA5A92B">
        <w:rPr>
          <w:rFonts w:ascii="Arial" w:eastAsia="Arial" w:hAnsi="Arial" w:cs="Arial"/>
          <w:b/>
          <w:bCs/>
          <w:sz w:val="24"/>
          <w:szCs w:val="24"/>
        </w:rPr>
        <w:t>Componentes e Interconexões</w:t>
      </w:r>
    </w:p>
    <w:p w14:paraId="234D27B0" w14:textId="1E14C5A5" w:rsidR="66F7D999" w:rsidRDefault="66F7D999" w:rsidP="7CA5A92B">
      <w:pPr>
        <w:spacing w:line="360" w:lineRule="auto"/>
        <w:jc w:val="both"/>
        <w:rPr>
          <w:rFonts w:ascii="Arial" w:eastAsia="Arial" w:hAnsi="Arial" w:cs="Arial"/>
          <w:sz w:val="24"/>
          <w:szCs w:val="24"/>
        </w:rPr>
      </w:pPr>
      <w:r w:rsidRPr="7CA5A92B">
        <w:rPr>
          <w:rFonts w:ascii="Arial" w:eastAsia="Arial" w:hAnsi="Arial" w:cs="Arial"/>
          <w:sz w:val="24"/>
          <w:szCs w:val="24"/>
        </w:rPr>
        <w:t>[002] A arquitetura da topologia compreende três circuitos: um destinado ao estado de zero deformação; um destinado a medir deformações verticais e outro destinado a medir deformações horizontais. A</w:t>
      </w:r>
      <w:r w:rsidR="075B230E" w:rsidRPr="7CA5A92B">
        <w:rPr>
          <w:rFonts w:ascii="Arial" w:eastAsia="Arial" w:hAnsi="Arial" w:cs="Arial"/>
          <w:sz w:val="24"/>
          <w:szCs w:val="24"/>
        </w:rPr>
        <w:t xml:space="preserve"> estrutura da</w:t>
      </w:r>
      <w:r w:rsidRPr="7CA5A92B">
        <w:rPr>
          <w:rFonts w:ascii="Arial" w:eastAsia="Arial" w:hAnsi="Arial" w:cs="Arial"/>
          <w:sz w:val="24"/>
          <w:szCs w:val="24"/>
        </w:rPr>
        <w:t xml:space="preserve"> topologia possui cinco elementos principais: (i) um arranjo composto por acopladores de grade (</w:t>
      </w:r>
      <w:proofErr w:type="spellStart"/>
      <w:r w:rsidRPr="7CA5A92B">
        <w:rPr>
          <w:rFonts w:ascii="Arial" w:eastAsia="Arial" w:hAnsi="Arial" w:cs="Arial"/>
          <w:i/>
          <w:iCs/>
          <w:sz w:val="24"/>
          <w:szCs w:val="24"/>
        </w:rPr>
        <w:t>grating</w:t>
      </w:r>
      <w:proofErr w:type="spellEnd"/>
      <w:r w:rsidRPr="7CA5A92B">
        <w:rPr>
          <w:rFonts w:ascii="Arial" w:eastAsia="Arial" w:hAnsi="Arial" w:cs="Arial"/>
          <w:i/>
          <w:iCs/>
          <w:sz w:val="24"/>
          <w:szCs w:val="24"/>
        </w:rPr>
        <w:t xml:space="preserve"> </w:t>
      </w:r>
      <w:proofErr w:type="spellStart"/>
      <w:r w:rsidRPr="7CA5A92B">
        <w:rPr>
          <w:rFonts w:ascii="Arial" w:eastAsia="Arial" w:hAnsi="Arial" w:cs="Arial"/>
          <w:i/>
          <w:iCs/>
          <w:sz w:val="24"/>
          <w:szCs w:val="24"/>
        </w:rPr>
        <w:t>coupler</w:t>
      </w:r>
      <w:proofErr w:type="spellEnd"/>
      <w:r w:rsidRPr="7CA5A92B">
        <w:rPr>
          <w:rFonts w:ascii="Arial" w:eastAsia="Arial" w:hAnsi="Arial" w:cs="Arial"/>
          <w:sz w:val="24"/>
          <w:szCs w:val="24"/>
        </w:rPr>
        <w:t>) projetados para operar na banda C; (</w:t>
      </w:r>
      <w:proofErr w:type="spellStart"/>
      <w:r w:rsidRPr="7CA5A92B">
        <w:rPr>
          <w:rFonts w:ascii="Arial" w:eastAsia="Arial" w:hAnsi="Arial" w:cs="Arial"/>
          <w:sz w:val="24"/>
          <w:szCs w:val="24"/>
        </w:rPr>
        <w:t>ii</w:t>
      </w:r>
      <w:proofErr w:type="spellEnd"/>
      <w:r w:rsidRPr="7CA5A92B">
        <w:rPr>
          <w:rFonts w:ascii="Arial" w:eastAsia="Arial" w:hAnsi="Arial" w:cs="Arial"/>
          <w:sz w:val="24"/>
          <w:szCs w:val="24"/>
        </w:rPr>
        <w:t>) um arranjo de divisores ópticos 1x2 para distribuir potência para cada circuito; (</w:t>
      </w:r>
      <w:proofErr w:type="spellStart"/>
      <w:r w:rsidRPr="7CA5A92B">
        <w:rPr>
          <w:rFonts w:ascii="Arial" w:eastAsia="Arial" w:hAnsi="Arial" w:cs="Arial"/>
          <w:sz w:val="24"/>
          <w:szCs w:val="24"/>
        </w:rPr>
        <w:t>iii</w:t>
      </w:r>
      <w:proofErr w:type="spellEnd"/>
      <w:r w:rsidRPr="7CA5A92B">
        <w:rPr>
          <w:rFonts w:ascii="Arial" w:eastAsia="Arial" w:hAnsi="Arial" w:cs="Arial"/>
          <w:sz w:val="24"/>
          <w:szCs w:val="24"/>
        </w:rPr>
        <w:t>) um arranjo composto por três grades de Bragg e dois guias ópticos para defasagem (</w:t>
      </w:r>
      <w:proofErr w:type="spellStart"/>
      <w:r w:rsidRPr="7CA5A92B">
        <w:rPr>
          <w:rFonts w:ascii="Arial" w:eastAsia="Arial" w:hAnsi="Arial" w:cs="Arial"/>
          <w:i/>
          <w:iCs/>
          <w:sz w:val="24"/>
          <w:szCs w:val="24"/>
        </w:rPr>
        <w:t>phase</w:t>
      </w:r>
      <w:proofErr w:type="spellEnd"/>
      <w:r w:rsidRPr="7CA5A92B">
        <w:rPr>
          <w:rFonts w:ascii="Arial" w:eastAsia="Arial" w:hAnsi="Arial" w:cs="Arial"/>
          <w:i/>
          <w:iCs/>
          <w:sz w:val="24"/>
          <w:szCs w:val="24"/>
        </w:rPr>
        <w:t xml:space="preserve"> </w:t>
      </w:r>
      <w:proofErr w:type="spellStart"/>
      <w:r w:rsidRPr="7CA5A92B">
        <w:rPr>
          <w:rFonts w:ascii="Arial" w:eastAsia="Arial" w:hAnsi="Arial" w:cs="Arial"/>
          <w:i/>
          <w:iCs/>
          <w:sz w:val="24"/>
          <w:szCs w:val="24"/>
        </w:rPr>
        <w:t>shifters</w:t>
      </w:r>
      <w:proofErr w:type="spellEnd"/>
      <w:r w:rsidRPr="7CA5A92B">
        <w:rPr>
          <w:rFonts w:ascii="Arial" w:eastAsia="Arial" w:hAnsi="Arial" w:cs="Arial"/>
          <w:sz w:val="24"/>
          <w:szCs w:val="24"/>
        </w:rPr>
        <w:t>) para cada um dos três circuitos; (</w:t>
      </w:r>
      <w:proofErr w:type="spellStart"/>
      <w:r w:rsidRPr="7CA5A92B">
        <w:rPr>
          <w:rFonts w:ascii="Arial" w:eastAsia="Arial" w:hAnsi="Arial" w:cs="Arial"/>
          <w:sz w:val="24"/>
          <w:szCs w:val="24"/>
        </w:rPr>
        <w:t>iv</w:t>
      </w:r>
      <w:proofErr w:type="spellEnd"/>
      <w:r w:rsidRPr="7CA5A92B">
        <w:rPr>
          <w:rFonts w:ascii="Arial" w:eastAsia="Arial" w:hAnsi="Arial" w:cs="Arial"/>
          <w:sz w:val="24"/>
          <w:szCs w:val="24"/>
        </w:rPr>
        <w:t>) um interferômetro de Mach-</w:t>
      </w:r>
      <w:proofErr w:type="spellStart"/>
      <w:r w:rsidRPr="7CA5A92B">
        <w:rPr>
          <w:rFonts w:ascii="Arial" w:eastAsia="Arial" w:hAnsi="Arial" w:cs="Arial"/>
          <w:sz w:val="24"/>
          <w:szCs w:val="24"/>
        </w:rPr>
        <w:t>Zehnder</w:t>
      </w:r>
      <w:proofErr w:type="spellEnd"/>
      <w:r w:rsidRPr="7CA5A92B">
        <w:rPr>
          <w:rFonts w:ascii="Arial" w:eastAsia="Arial" w:hAnsi="Arial" w:cs="Arial"/>
          <w:sz w:val="24"/>
          <w:szCs w:val="24"/>
        </w:rPr>
        <w:t xml:space="preserve"> (MZI – </w:t>
      </w:r>
      <w:r w:rsidRPr="7CA5A92B">
        <w:rPr>
          <w:rFonts w:ascii="Arial" w:eastAsia="Arial" w:hAnsi="Arial" w:cs="Arial"/>
          <w:i/>
          <w:iCs/>
          <w:sz w:val="24"/>
          <w:szCs w:val="24"/>
        </w:rPr>
        <w:t>Mach-</w:t>
      </w:r>
      <w:proofErr w:type="spellStart"/>
      <w:r w:rsidRPr="7CA5A92B">
        <w:rPr>
          <w:rFonts w:ascii="Arial" w:eastAsia="Arial" w:hAnsi="Arial" w:cs="Arial"/>
          <w:i/>
          <w:iCs/>
          <w:sz w:val="24"/>
          <w:szCs w:val="24"/>
        </w:rPr>
        <w:t>Zehnder</w:t>
      </w:r>
      <w:proofErr w:type="spellEnd"/>
      <w:r w:rsidRPr="7CA5A92B">
        <w:rPr>
          <w:rFonts w:ascii="Arial" w:eastAsia="Arial" w:hAnsi="Arial" w:cs="Arial"/>
          <w:i/>
          <w:iCs/>
          <w:sz w:val="24"/>
          <w:szCs w:val="24"/>
        </w:rPr>
        <w:t xml:space="preserve"> </w:t>
      </w:r>
      <w:proofErr w:type="spellStart"/>
      <w:r w:rsidRPr="7CA5A92B">
        <w:rPr>
          <w:rFonts w:ascii="Arial" w:eastAsia="Arial" w:hAnsi="Arial" w:cs="Arial"/>
          <w:i/>
          <w:iCs/>
          <w:sz w:val="24"/>
          <w:szCs w:val="24"/>
        </w:rPr>
        <w:t>Interferometer</w:t>
      </w:r>
      <w:proofErr w:type="spellEnd"/>
      <w:r w:rsidRPr="7CA5A92B">
        <w:rPr>
          <w:rFonts w:ascii="Arial" w:eastAsia="Arial" w:hAnsi="Arial" w:cs="Arial"/>
          <w:sz w:val="24"/>
          <w:szCs w:val="24"/>
        </w:rPr>
        <w:t xml:space="preserve">) 1x2 </w:t>
      </w:r>
      <w:r w:rsidRPr="7CA5A92B">
        <w:rPr>
          <w:rFonts w:ascii="Arial" w:eastAsia="Arial" w:hAnsi="Arial" w:cs="Arial"/>
          <w:color w:val="000000" w:themeColor="text1"/>
          <w:sz w:val="24"/>
          <w:szCs w:val="24"/>
        </w:rPr>
        <w:t xml:space="preserve">para divisão e recombinação dos feixes ópticos em </w:t>
      </w:r>
      <w:r w:rsidRPr="7CA5A92B">
        <w:rPr>
          <w:rFonts w:ascii="Arial" w:eastAsia="Arial" w:hAnsi="Arial" w:cs="Arial"/>
          <w:color w:val="000000" w:themeColor="text1"/>
          <w:sz w:val="24"/>
          <w:szCs w:val="24"/>
        </w:rPr>
        <w:lastRenderedPageBreak/>
        <w:t>banda C</w:t>
      </w:r>
      <w:r w:rsidRPr="7CA5A92B">
        <w:rPr>
          <w:rFonts w:ascii="Arial" w:eastAsia="Arial" w:hAnsi="Arial" w:cs="Arial"/>
          <w:sz w:val="24"/>
          <w:szCs w:val="24"/>
        </w:rPr>
        <w:t>, para cada circuito; e (v) um arranjo composto por dois multiplexadores 3</w:t>
      </w:r>
      <w:r w:rsidR="6DB4C0F6" w:rsidRPr="7CA5A92B">
        <w:rPr>
          <w:rFonts w:ascii="Arial" w:eastAsia="Arial" w:hAnsi="Arial" w:cs="Arial"/>
          <w:sz w:val="24"/>
          <w:szCs w:val="24"/>
        </w:rPr>
        <w:t>x</w:t>
      </w:r>
      <w:r w:rsidRPr="7CA5A92B">
        <w:rPr>
          <w:rFonts w:ascii="Arial" w:eastAsia="Arial" w:hAnsi="Arial" w:cs="Arial"/>
          <w:sz w:val="24"/>
          <w:szCs w:val="24"/>
        </w:rPr>
        <w:t>1, cada um composto por duas chaves térmicas, permitindo a análise de cada um dos três circuitos, individualmente, dada uma tensão elétrica aplicada;</w:t>
      </w:r>
    </w:p>
    <w:p w14:paraId="6C47E896" w14:textId="5475D32C" w:rsidR="66F7D999" w:rsidRDefault="66F7D999" w:rsidP="7CA5A92B">
      <w:pPr>
        <w:spacing w:line="360" w:lineRule="auto"/>
        <w:jc w:val="both"/>
        <w:rPr>
          <w:rFonts w:ascii="Arial" w:eastAsia="Arial" w:hAnsi="Arial" w:cs="Arial"/>
          <w:sz w:val="24"/>
          <w:szCs w:val="24"/>
        </w:rPr>
      </w:pPr>
      <w:r w:rsidRPr="7CA5A92B">
        <w:rPr>
          <w:rFonts w:ascii="Arial" w:eastAsia="Arial" w:hAnsi="Arial" w:cs="Arial"/>
          <w:sz w:val="24"/>
          <w:szCs w:val="24"/>
        </w:rPr>
        <w:t xml:space="preserve">[003] O arranjo dos acopladores de grade é composto por: (i) dois acopladores superiores (Figura 1), centralizados em dois comprimentos de onda distintos, de 1549,26 </w:t>
      </w:r>
      <w:proofErr w:type="spellStart"/>
      <w:r w:rsidRPr="7CA5A92B">
        <w:rPr>
          <w:rFonts w:ascii="Arial" w:eastAsia="Arial" w:hAnsi="Arial" w:cs="Arial"/>
          <w:sz w:val="24"/>
          <w:szCs w:val="24"/>
        </w:rPr>
        <w:t>nm</w:t>
      </w:r>
      <w:proofErr w:type="spellEnd"/>
      <w:r w:rsidRPr="7CA5A92B">
        <w:rPr>
          <w:rFonts w:ascii="Arial" w:eastAsia="Arial" w:hAnsi="Arial" w:cs="Arial"/>
          <w:sz w:val="24"/>
          <w:szCs w:val="24"/>
        </w:rPr>
        <w:t xml:space="preserve"> e 1550,85 </w:t>
      </w:r>
      <w:proofErr w:type="spellStart"/>
      <w:r w:rsidRPr="7CA5A92B">
        <w:rPr>
          <w:rFonts w:ascii="Arial" w:eastAsia="Arial" w:hAnsi="Arial" w:cs="Arial"/>
          <w:sz w:val="24"/>
          <w:szCs w:val="24"/>
        </w:rPr>
        <w:t>nm</w:t>
      </w:r>
      <w:proofErr w:type="spellEnd"/>
      <w:r w:rsidRPr="7CA5A92B">
        <w:rPr>
          <w:rFonts w:ascii="Arial" w:eastAsia="Arial" w:hAnsi="Arial" w:cs="Arial"/>
          <w:sz w:val="24"/>
          <w:szCs w:val="24"/>
        </w:rPr>
        <w:t>. Posteriormente são combinados em um combinador óptico do tipo Y-</w:t>
      </w:r>
      <w:proofErr w:type="spellStart"/>
      <w:r w:rsidRPr="7CA5A92B">
        <w:rPr>
          <w:rFonts w:ascii="Arial" w:eastAsia="Arial" w:hAnsi="Arial" w:cs="Arial"/>
          <w:sz w:val="24"/>
          <w:szCs w:val="24"/>
        </w:rPr>
        <w:t>Branch</w:t>
      </w:r>
      <w:proofErr w:type="spellEnd"/>
      <w:r w:rsidRPr="7CA5A92B">
        <w:rPr>
          <w:rFonts w:ascii="Arial" w:eastAsia="Arial" w:hAnsi="Arial" w:cs="Arial"/>
          <w:sz w:val="24"/>
          <w:szCs w:val="24"/>
        </w:rPr>
        <w:t xml:space="preserve"> 2x1; e (</w:t>
      </w:r>
      <w:proofErr w:type="spellStart"/>
      <w:r w:rsidRPr="7CA5A92B">
        <w:rPr>
          <w:rFonts w:ascii="Arial" w:eastAsia="Arial" w:hAnsi="Arial" w:cs="Arial"/>
          <w:sz w:val="24"/>
          <w:szCs w:val="24"/>
        </w:rPr>
        <w:t>ii</w:t>
      </w:r>
      <w:proofErr w:type="spellEnd"/>
      <w:r w:rsidRPr="7CA5A92B">
        <w:rPr>
          <w:rFonts w:ascii="Arial" w:eastAsia="Arial" w:hAnsi="Arial" w:cs="Arial"/>
          <w:sz w:val="24"/>
          <w:szCs w:val="24"/>
        </w:rPr>
        <w:t>) dois acopladores inferiores (Figura 7) posicionados ao final do circuito, após os filtros, sendo responsáveis pela obtenção das potências;</w:t>
      </w:r>
    </w:p>
    <w:p w14:paraId="1019230F" w14:textId="5643506F" w:rsidR="66F7D999" w:rsidRDefault="66F7D999" w:rsidP="7CA5A92B">
      <w:pPr>
        <w:spacing w:line="360" w:lineRule="auto"/>
        <w:jc w:val="both"/>
        <w:rPr>
          <w:rFonts w:ascii="Arial" w:eastAsia="Arial" w:hAnsi="Arial" w:cs="Arial"/>
          <w:sz w:val="24"/>
          <w:szCs w:val="24"/>
        </w:rPr>
      </w:pPr>
      <w:r w:rsidRPr="7CA5A92B">
        <w:rPr>
          <w:rFonts w:ascii="Arial" w:eastAsia="Arial" w:hAnsi="Arial" w:cs="Arial"/>
          <w:sz w:val="24"/>
          <w:szCs w:val="24"/>
        </w:rPr>
        <w:t xml:space="preserve">[004] O arranjo dos divisores ópticos é composto de dois </w:t>
      </w:r>
      <w:proofErr w:type="spellStart"/>
      <w:r w:rsidRPr="7CA5A92B">
        <w:rPr>
          <w:rFonts w:ascii="Arial" w:eastAsia="Arial" w:hAnsi="Arial" w:cs="Arial"/>
          <w:i/>
          <w:iCs/>
          <w:sz w:val="24"/>
          <w:szCs w:val="24"/>
        </w:rPr>
        <w:t>splitters</w:t>
      </w:r>
      <w:proofErr w:type="spellEnd"/>
      <w:r w:rsidRPr="7CA5A92B">
        <w:rPr>
          <w:rFonts w:ascii="Arial" w:eastAsia="Arial" w:hAnsi="Arial" w:cs="Arial"/>
          <w:sz w:val="24"/>
          <w:szCs w:val="24"/>
        </w:rPr>
        <w:t xml:space="preserve"> do tipo Y-</w:t>
      </w:r>
      <w:proofErr w:type="spellStart"/>
      <w:r w:rsidRPr="7CA5A92B">
        <w:rPr>
          <w:rFonts w:ascii="Arial" w:eastAsia="Arial" w:hAnsi="Arial" w:cs="Arial"/>
          <w:sz w:val="24"/>
          <w:szCs w:val="24"/>
        </w:rPr>
        <w:t>Branch</w:t>
      </w:r>
      <w:proofErr w:type="spellEnd"/>
      <w:r w:rsidRPr="7CA5A92B">
        <w:rPr>
          <w:rFonts w:ascii="Arial" w:eastAsia="Arial" w:hAnsi="Arial" w:cs="Arial"/>
          <w:sz w:val="24"/>
          <w:szCs w:val="24"/>
        </w:rPr>
        <w:t xml:space="preserve"> 1x2 (Figura 2), servindo para atender os três circuitos projetados. O primeiro </w:t>
      </w:r>
      <w:proofErr w:type="spellStart"/>
      <w:r w:rsidRPr="7CA5A92B">
        <w:rPr>
          <w:rFonts w:ascii="Arial" w:eastAsia="Arial" w:hAnsi="Arial" w:cs="Arial"/>
          <w:i/>
          <w:iCs/>
          <w:sz w:val="24"/>
          <w:szCs w:val="24"/>
        </w:rPr>
        <w:t>splitter</w:t>
      </w:r>
      <w:proofErr w:type="spellEnd"/>
      <w:r w:rsidRPr="7CA5A92B">
        <w:rPr>
          <w:rFonts w:ascii="Arial" w:eastAsia="Arial" w:hAnsi="Arial" w:cs="Arial"/>
          <w:sz w:val="24"/>
          <w:szCs w:val="24"/>
        </w:rPr>
        <w:t xml:space="preserve"> deve possuir, na saída superior, 66,67% de sua potência incidente e, na saída inferior, 33,33%. Já o segundo </w:t>
      </w:r>
      <w:proofErr w:type="spellStart"/>
      <w:r w:rsidRPr="7CA5A92B">
        <w:rPr>
          <w:rFonts w:ascii="Arial" w:eastAsia="Arial" w:hAnsi="Arial" w:cs="Arial"/>
          <w:i/>
          <w:iCs/>
          <w:sz w:val="24"/>
          <w:szCs w:val="24"/>
        </w:rPr>
        <w:t>splitter</w:t>
      </w:r>
      <w:proofErr w:type="spellEnd"/>
      <w:r w:rsidRPr="7CA5A92B">
        <w:rPr>
          <w:rFonts w:ascii="Arial" w:eastAsia="Arial" w:hAnsi="Arial" w:cs="Arial"/>
          <w:sz w:val="24"/>
          <w:szCs w:val="24"/>
        </w:rPr>
        <w:t xml:space="preserve"> deve apresentar, em ambas as saídas, 50% de sua potência incidente. Dessa maneira, todos os circuitos são atendidos com 33,33% da potência incidente no combinador;</w:t>
      </w:r>
    </w:p>
    <w:p w14:paraId="39761132" w14:textId="7136A023" w:rsidR="66F7D999" w:rsidRDefault="66F7D999" w:rsidP="7CA5A92B">
      <w:pPr>
        <w:spacing w:line="360" w:lineRule="auto"/>
        <w:jc w:val="both"/>
        <w:rPr>
          <w:rFonts w:ascii="Arial" w:eastAsia="Arial" w:hAnsi="Arial" w:cs="Arial"/>
          <w:sz w:val="24"/>
          <w:szCs w:val="24"/>
        </w:rPr>
      </w:pPr>
      <w:r w:rsidRPr="7CA5A92B">
        <w:rPr>
          <w:rFonts w:ascii="Arial" w:eastAsia="Arial" w:hAnsi="Arial" w:cs="Arial"/>
          <w:sz w:val="24"/>
          <w:szCs w:val="24"/>
        </w:rPr>
        <w:t xml:space="preserve">[005] O arranjo das três grades de Bragg (Figura 3) e os dois </w:t>
      </w:r>
      <w:proofErr w:type="spellStart"/>
      <w:r w:rsidRPr="7CA5A92B">
        <w:rPr>
          <w:rFonts w:ascii="Arial" w:eastAsia="Arial" w:hAnsi="Arial" w:cs="Arial"/>
          <w:i/>
          <w:iCs/>
          <w:sz w:val="24"/>
          <w:szCs w:val="24"/>
        </w:rPr>
        <w:t>phase</w:t>
      </w:r>
      <w:proofErr w:type="spellEnd"/>
      <w:r w:rsidRPr="7CA5A92B">
        <w:rPr>
          <w:rFonts w:ascii="Arial" w:eastAsia="Arial" w:hAnsi="Arial" w:cs="Arial"/>
          <w:sz w:val="24"/>
          <w:szCs w:val="24"/>
        </w:rPr>
        <w:t xml:space="preserve"> </w:t>
      </w:r>
      <w:proofErr w:type="spellStart"/>
      <w:r w:rsidRPr="7CA5A92B">
        <w:rPr>
          <w:rFonts w:ascii="Arial" w:eastAsia="Arial" w:hAnsi="Arial" w:cs="Arial"/>
          <w:i/>
          <w:iCs/>
          <w:sz w:val="24"/>
          <w:szCs w:val="24"/>
        </w:rPr>
        <w:t>shifters</w:t>
      </w:r>
      <w:proofErr w:type="spellEnd"/>
      <w:r w:rsidRPr="7CA5A92B">
        <w:rPr>
          <w:rFonts w:ascii="Arial" w:eastAsia="Arial" w:hAnsi="Arial" w:cs="Arial"/>
          <w:sz w:val="24"/>
          <w:szCs w:val="24"/>
        </w:rPr>
        <w:t xml:space="preserve"> é posto em sequência ao combinador e anterior ao MZI, em cada circuito. Com os </w:t>
      </w:r>
      <w:proofErr w:type="spellStart"/>
      <w:r w:rsidRPr="7CA5A92B">
        <w:rPr>
          <w:rFonts w:ascii="Arial" w:eastAsia="Arial" w:hAnsi="Arial" w:cs="Arial"/>
          <w:i/>
          <w:iCs/>
          <w:sz w:val="24"/>
          <w:szCs w:val="24"/>
        </w:rPr>
        <w:t>phase</w:t>
      </w:r>
      <w:proofErr w:type="spellEnd"/>
      <w:r w:rsidRPr="7CA5A92B">
        <w:rPr>
          <w:rFonts w:ascii="Arial" w:eastAsia="Arial" w:hAnsi="Arial" w:cs="Arial"/>
          <w:i/>
          <w:iCs/>
          <w:sz w:val="24"/>
          <w:szCs w:val="24"/>
        </w:rPr>
        <w:t xml:space="preserve"> </w:t>
      </w:r>
      <w:proofErr w:type="spellStart"/>
      <w:r w:rsidRPr="7CA5A92B">
        <w:rPr>
          <w:rFonts w:ascii="Arial" w:eastAsia="Arial" w:hAnsi="Arial" w:cs="Arial"/>
          <w:i/>
          <w:iCs/>
          <w:sz w:val="24"/>
          <w:szCs w:val="24"/>
        </w:rPr>
        <w:t>shifters</w:t>
      </w:r>
      <w:proofErr w:type="spellEnd"/>
      <w:r w:rsidRPr="7CA5A92B">
        <w:rPr>
          <w:rFonts w:ascii="Arial" w:eastAsia="Arial" w:hAnsi="Arial" w:cs="Arial"/>
          <w:sz w:val="24"/>
          <w:szCs w:val="24"/>
        </w:rPr>
        <w:t xml:space="preserve"> ocorre a planificação da banda de passagem da grade de Bragg, existindo assim uma região de referência, onde a potência observada se mantém constante. Para o circuito com zero deformação são utilizados o período da grade e comprimento dos </w:t>
      </w:r>
      <w:proofErr w:type="spellStart"/>
      <w:r w:rsidRPr="7CA5A92B">
        <w:rPr>
          <w:rFonts w:ascii="Arial" w:eastAsia="Arial" w:hAnsi="Arial" w:cs="Arial"/>
          <w:sz w:val="24"/>
          <w:szCs w:val="24"/>
        </w:rPr>
        <w:t>phase</w:t>
      </w:r>
      <w:proofErr w:type="spellEnd"/>
      <w:r w:rsidRPr="7CA5A92B">
        <w:rPr>
          <w:rFonts w:ascii="Arial" w:eastAsia="Arial" w:hAnsi="Arial" w:cs="Arial"/>
          <w:sz w:val="24"/>
          <w:szCs w:val="24"/>
        </w:rPr>
        <w:t xml:space="preserve"> </w:t>
      </w:r>
      <w:proofErr w:type="spellStart"/>
      <w:r w:rsidRPr="7CA5A92B">
        <w:rPr>
          <w:rFonts w:ascii="Arial" w:eastAsia="Arial" w:hAnsi="Arial" w:cs="Arial"/>
          <w:sz w:val="24"/>
          <w:szCs w:val="24"/>
        </w:rPr>
        <w:t>shifters</w:t>
      </w:r>
      <w:proofErr w:type="spellEnd"/>
      <w:r w:rsidRPr="7CA5A92B">
        <w:rPr>
          <w:rFonts w:ascii="Arial" w:eastAsia="Arial" w:hAnsi="Arial" w:cs="Arial"/>
          <w:sz w:val="24"/>
          <w:szCs w:val="24"/>
        </w:rPr>
        <w:t xml:space="preserve"> iguais a 315,64 </w:t>
      </w:r>
      <w:proofErr w:type="spellStart"/>
      <w:r w:rsidRPr="7CA5A92B">
        <w:rPr>
          <w:rFonts w:ascii="Arial" w:eastAsia="Arial" w:hAnsi="Arial" w:cs="Arial"/>
          <w:sz w:val="24"/>
          <w:szCs w:val="24"/>
        </w:rPr>
        <w:t>nm</w:t>
      </w:r>
      <w:proofErr w:type="spellEnd"/>
      <w:r w:rsidRPr="7CA5A92B">
        <w:rPr>
          <w:rFonts w:ascii="Arial" w:eastAsia="Arial" w:hAnsi="Arial" w:cs="Arial"/>
          <w:sz w:val="24"/>
          <w:szCs w:val="24"/>
        </w:rPr>
        <w:t xml:space="preserve">. Já para as deformações horizontal e vertical são utilizados o período da grade e comprimento dos </w:t>
      </w:r>
      <w:proofErr w:type="spellStart"/>
      <w:r w:rsidRPr="7CA5A92B">
        <w:rPr>
          <w:rFonts w:ascii="Arial" w:eastAsia="Arial" w:hAnsi="Arial" w:cs="Arial"/>
          <w:sz w:val="24"/>
          <w:szCs w:val="24"/>
        </w:rPr>
        <w:t>phase</w:t>
      </w:r>
      <w:proofErr w:type="spellEnd"/>
      <w:r w:rsidRPr="7CA5A92B">
        <w:rPr>
          <w:rFonts w:ascii="Arial" w:eastAsia="Arial" w:hAnsi="Arial" w:cs="Arial"/>
          <w:sz w:val="24"/>
          <w:szCs w:val="24"/>
        </w:rPr>
        <w:t xml:space="preserve"> </w:t>
      </w:r>
      <w:proofErr w:type="spellStart"/>
      <w:r w:rsidRPr="7CA5A92B">
        <w:rPr>
          <w:rFonts w:ascii="Arial" w:eastAsia="Arial" w:hAnsi="Arial" w:cs="Arial"/>
          <w:sz w:val="24"/>
          <w:szCs w:val="24"/>
        </w:rPr>
        <w:t>shifters</w:t>
      </w:r>
      <w:proofErr w:type="spellEnd"/>
      <w:r w:rsidRPr="7CA5A92B">
        <w:rPr>
          <w:rFonts w:ascii="Arial" w:eastAsia="Arial" w:hAnsi="Arial" w:cs="Arial"/>
          <w:sz w:val="24"/>
          <w:szCs w:val="24"/>
        </w:rPr>
        <w:t xml:space="preserve"> iguais a 316,34 </w:t>
      </w:r>
      <w:proofErr w:type="spellStart"/>
      <w:r w:rsidRPr="7CA5A92B">
        <w:rPr>
          <w:rFonts w:ascii="Arial" w:eastAsia="Arial" w:hAnsi="Arial" w:cs="Arial"/>
          <w:sz w:val="24"/>
          <w:szCs w:val="24"/>
        </w:rPr>
        <w:t>nm</w:t>
      </w:r>
      <w:proofErr w:type="spellEnd"/>
      <w:r w:rsidRPr="7CA5A92B">
        <w:rPr>
          <w:rFonts w:ascii="Arial" w:eastAsia="Arial" w:hAnsi="Arial" w:cs="Arial"/>
          <w:sz w:val="24"/>
          <w:szCs w:val="24"/>
        </w:rPr>
        <w:t xml:space="preserve">, apenas </w:t>
      </w:r>
      <w:proofErr w:type="spellStart"/>
      <w:r w:rsidRPr="7CA5A92B">
        <w:rPr>
          <w:rFonts w:ascii="Arial" w:eastAsia="Arial" w:hAnsi="Arial" w:cs="Arial"/>
          <w:sz w:val="24"/>
          <w:szCs w:val="24"/>
        </w:rPr>
        <w:t>rotacionando</w:t>
      </w:r>
      <w:proofErr w:type="spellEnd"/>
      <w:r w:rsidRPr="7CA5A92B">
        <w:rPr>
          <w:rFonts w:ascii="Arial" w:eastAsia="Arial" w:hAnsi="Arial" w:cs="Arial"/>
          <w:sz w:val="24"/>
          <w:szCs w:val="24"/>
        </w:rPr>
        <w:t xml:space="preserve"> um circuito do outro em 90°. Para todos os circuitos a variação de largura entre a maior e menor sessão da grade é igual a 40 </w:t>
      </w:r>
      <w:proofErr w:type="spellStart"/>
      <w:r w:rsidRPr="7CA5A92B">
        <w:rPr>
          <w:rFonts w:ascii="Arial" w:eastAsia="Arial" w:hAnsi="Arial" w:cs="Arial"/>
          <w:sz w:val="24"/>
          <w:szCs w:val="24"/>
        </w:rPr>
        <w:t>nm</w:t>
      </w:r>
      <w:proofErr w:type="spellEnd"/>
      <w:r w:rsidRPr="7CA5A92B">
        <w:rPr>
          <w:rFonts w:ascii="Arial" w:eastAsia="Arial" w:hAnsi="Arial" w:cs="Arial"/>
          <w:sz w:val="24"/>
          <w:szCs w:val="24"/>
        </w:rPr>
        <w:t xml:space="preserve">, a quantidade de períodos é 75, 150 e 75; </w:t>
      </w:r>
    </w:p>
    <w:p w14:paraId="40052767" w14:textId="11EB5E16" w:rsidR="66F7D999" w:rsidRDefault="66F7D999" w:rsidP="7CA5A92B">
      <w:pPr>
        <w:spacing w:line="360" w:lineRule="auto"/>
        <w:jc w:val="both"/>
        <w:rPr>
          <w:rFonts w:ascii="Arial" w:eastAsia="Arial" w:hAnsi="Arial" w:cs="Arial"/>
          <w:sz w:val="24"/>
          <w:szCs w:val="24"/>
        </w:rPr>
      </w:pPr>
      <w:r w:rsidRPr="7CA5A92B">
        <w:rPr>
          <w:rFonts w:ascii="Arial" w:eastAsia="Arial" w:hAnsi="Arial" w:cs="Arial"/>
          <w:sz w:val="24"/>
          <w:szCs w:val="24"/>
        </w:rPr>
        <w:t>[006] O MZI (Figura 4) é composto por: (i) um divisor óptico do tipo Y-</w:t>
      </w:r>
      <w:proofErr w:type="spellStart"/>
      <w:r w:rsidRPr="7CA5A92B">
        <w:rPr>
          <w:rFonts w:ascii="Arial" w:eastAsia="Arial" w:hAnsi="Arial" w:cs="Arial"/>
          <w:sz w:val="24"/>
          <w:szCs w:val="24"/>
        </w:rPr>
        <w:t>Branch</w:t>
      </w:r>
      <w:proofErr w:type="spellEnd"/>
      <w:r w:rsidRPr="7CA5A92B">
        <w:rPr>
          <w:rFonts w:ascii="Arial" w:eastAsia="Arial" w:hAnsi="Arial" w:cs="Arial"/>
          <w:sz w:val="24"/>
          <w:szCs w:val="24"/>
        </w:rPr>
        <w:t xml:space="preserve"> 1x2; (</w:t>
      </w:r>
      <w:proofErr w:type="spellStart"/>
      <w:r w:rsidRPr="7CA5A92B">
        <w:rPr>
          <w:rFonts w:ascii="Arial" w:eastAsia="Arial" w:hAnsi="Arial" w:cs="Arial"/>
          <w:sz w:val="24"/>
          <w:szCs w:val="24"/>
        </w:rPr>
        <w:t>ii</w:t>
      </w:r>
      <w:proofErr w:type="spellEnd"/>
      <w:r w:rsidRPr="7CA5A92B">
        <w:rPr>
          <w:rFonts w:ascii="Arial" w:eastAsia="Arial" w:hAnsi="Arial" w:cs="Arial"/>
          <w:sz w:val="24"/>
          <w:szCs w:val="24"/>
        </w:rPr>
        <w:t xml:space="preserve">), dois guias ópticos, cada um conectado a uma saída do divisor, cujo guia menor possui 50 µm e uma diferença </w:t>
      </w:r>
      <m:oMath>
        <m:r>
          <m:rPr>
            <m:sty m:val="p"/>
          </m:rPr>
          <w:rPr>
            <w:rFonts w:ascii="Cambria Math" w:hAnsi="Cambria Math"/>
          </w:rPr>
          <m:t>Δ</m:t>
        </m:r>
        <m:r>
          <w:rPr>
            <w:rFonts w:ascii="Cambria Math" w:hAnsi="Cambria Math"/>
          </w:rPr>
          <m:t>L </m:t>
        </m:r>
      </m:oMath>
      <w:r w:rsidRPr="7CA5A92B">
        <w:rPr>
          <w:rFonts w:ascii="Arial" w:eastAsia="Arial" w:hAnsi="Arial" w:cs="Arial"/>
          <w:sz w:val="24"/>
          <w:szCs w:val="24"/>
        </w:rPr>
        <w:t xml:space="preserve"> igual a 180,49 µm de tal forma que o pico de transmissão de cada uma das saídas do MZI esteja </w:t>
      </w:r>
      <w:r w:rsidR="063A5EDA" w:rsidRPr="7CA5A92B">
        <w:rPr>
          <w:rFonts w:ascii="Arial" w:eastAsia="Arial" w:hAnsi="Arial" w:cs="Arial"/>
          <w:sz w:val="24"/>
          <w:szCs w:val="24"/>
        </w:rPr>
        <w:t>centrado</w:t>
      </w:r>
      <w:r w:rsidRPr="7CA5A92B">
        <w:rPr>
          <w:rFonts w:ascii="Arial" w:eastAsia="Arial" w:hAnsi="Arial" w:cs="Arial"/>
          <w:sz w:val="24"/>
          <w:szCs w:val="24"/>
        </w:rPr>
        <w:t xml:space="preserve"> em cada um dos comprimentos de onda </w:t>
      </w:r>
      <w:r w:rsidR="5C211277" w:rsidRPr="7CA5A92B">
        <w:rPr>
          <w:rFonts w:ascii="Arial" w:eastAsia="Arial" w:hAnsi="Arial" w:cs="Arial"/>
          <w:sz w:val="24"/>
          <w:szCs w:val="24"/>
        </w:rPr>
        <w:t>dos lasers</w:t>
      </w:r>
      <w:r w:rsidRPr="7CA5A92B">
        <w:rPr>
          <w:rFonts w:ascii="Arial" w:eastAsia="Arial" w:hAnsi="Arial" w:cs="Arial"/>
          <w:sz w:val="24"/>
          <w:szCs w:val="24"/>
        </w:rPr>
        <w:t>; e (</w:t>
      </w:r>
      <w:proofErr w:type="spellStart"/>
      <w:r w:rsidRPr="7CA5A92B">
        <w:rPr>
          <w:rFonts w:ascii="Arial" w:eastAsia="Arial" w:hAnsi="Arial" w:cs="Arial"/>
          <w:sz w:val="24"/>
          <w:szCs w:val="24"/>
        </w:rPr>
        <w:t>iii</w:t>
      </w:r>
      <w:proofErr w:type="spellEnd"/>
      <w:r w:rsidRPr="7CA5A92B">
        <w:rPr>
          <w:rFonts w:ascii="Arial" w:eastAsia="Arial" w:hAnsi="Arial" w:cs="Arial"/>
          <w:sz w:val="24"/>
          <w:szCs w:val="24"/>
        </w:rPr>
        <w:t xml:space="preserve">) um acoplador direcional, onde </w:t>
      </w:r>
      <w:r w:rsidRPr="7CA5A92B">
        <w:rPr>
          <w:rFonts w:ascii="Arial" w:eastAsia="Arial" w:hAnsi="Arial" w:cs="Arial"/>
          <w:sz w:val="24"/>
          <w:szCs w:val="24"/>
        </w:rPr>
        <w:lastRenderedPageBreak/>
        <w:t xml:space="preserve">o par de guias ópticos é interligado. Ao todo tem-se três </w:t>
      </w:r>
      <w:proofErr w:type="spellStart"/>
      <w:r w:rsidRPr="7CA5A92B">
        <w:rPr>
          <w:rFonts w:ascii="Arial" w:eastAsia="Arial" w:hAnsi="Arial" w:cs="Arial"/>
          <w:sz w:val="24"/>
          <w:szCs w:val="24"/>
        </w:rPr>
        <w:t>MZI’s</w:t>
      </w:r>
      <w:proofErr w:type="spellEnd"/>
      <w:r w:rsidRPr="7CA5A92B">
        <w:rPr>
          <w:rFonts w:ascii="Arial" w:eastAsia="Arial" w:hAnsi="Arial" w:cs="Arial"/>
          <w:sz w:val="24"/>
          <w:szCs w:val="24"/>
        </w:rPr>
        <w:t xml:space="preserve"> (para cada circuito) com acopladores direci</w:t>
      </w:r>
      <w:r w:rsidR="005C1179">
        <w:rPr>
          <w:rFonts w:ascii="Arial" w:eastAsia="Arial" w:hAnsi="Arial" w:cs="Arial"/>
          <w:sz w:val="24"/>
          <w:szCs w:val="24"/>
        </w:rPr>
        <w:t>onais nas saídas (seis ao todo);</w:t>
      </w:r>
    </w:p>
    <w:p w14:paraId="386D8342" w14:textId="3EB05405" w:rsidR="66F7D999" w:rsidRDefault="005C1179" w:rsidP="7CA5A92B">
      <w:pPr>
        <w:spacing w:line="360" w:lineRule="auto"/>
        <w:jc w:val="both"/>
        <w:rPr>
          <w:rFonts w:ascii="Arial" w:eastAsia="Arial" w:hAnsi="Arial" w:cs="Arial"/>
          <w:sz w:val="24"/>
          <w:szCs w:val="24"/>
        </w:rPr>
      </w:pPr>
      <w:r>
        <w:rPr>
          <w:rFonts w:ascii="Arial" w:eastAsia="Arial" w:hAnsi="Arial" w:cs="Arial"/>
          <w:sz w:val="24"/>
          <w:szCs w:val="24"/>
        </w:rPr>
        <w:t>[007</w:t>
      </w:r>
      <w:proofErr w:type="gramStart"/>
      <w:r>
        <w:rPr>
          <w:rFonts w:ascii="Arial" w:eastAsia="Arial" w:hAnsi="Arial" w:cs="Arial"/>
          <w:sz w:val="24"/>
          <w:szCs w:val="24"/>
        </w:rPr>
        <w:t xml:space="preserve">] </w:t>
      </w:r>
      <w:r w:rsidR="66F7D999" w:rsidRPr="7CA5A92B">
        <w:rPr>
          <w:rFonts w:ascii="Arial" w:eastAsia="Arial" w:hAnsi="Arial" w:cs="Arial"/>
          <w:sz w:val="24"/>
          <w:szCs w:val="24"/>
        </w:rPr>
        <w:t>Os</w:t>
      </w:r>
      <w:proofErr w:type="gramEnd"/>
      <w:r w:rsidR="66F7D999" w:rsidRPr="7CA5A92B">
        <w:rPr>
          <w:rFonts w:ascii="Arial" w:eastAsia="Arial" w:hAnsi="Arial" w:cs="Arial"/>
          <w:sz w:val="24"/>
          <w:szCs w:val="24"/>
        </w:rPr>
        <w:t xml:space="preserve"> multiplexadores (Figura 5) são compostos por duas chaves térmicas seletoras 2x2 (Figura 6), visto que, para compor um multiplexador 3</w:t>
      </w:r>
      <w:r w:rsidR="2D199872" w:rsidRPr="7CA5A92B">
        <w:rPr>
          <w:rFonts w:ascii="Arial" w:eastAsia="Arial" w:hAnsi="Arial" w:cs="Arial"/>
          <w:sz w:val="24"/>
          <w:szCs w:val="24"/>
        </w:rPr>
        <w:t>x</w:t>
      </w:r>
      <w:r w:rsidR="66F7D999" w:rsidRPr="7CA5A92B">
        <w:rPr>
          <w:rFonts w:ascii="Arial" w:eastAsia="Arial" w:hAnsi="Arial" w:cs="Arial"/>
          <w:sz w:val="24"/>
          <w:szCs w:val="24"/>
        </w:rPr>
        <w:t xml:space="preserve">1 é </w:t>
      </w:r>
      <w:r w:rsidR="7A58278A" w:rsidRPr="7CA5A92B">
        <w:rPr>
          <w:rFonts w:ascii="Arial" w:eastAsia="Arial" w:hAnsi="Arial" w:cs="Arial"/>
          <w:sz w:val="24"/>
          <w:szCs w:val="24"/>
        </w:rPr>
        <w:t>necessárias duas chaves</w:t>
      </w:r>
      <w:r w:rsidR="66F7D999" w:rsidRPr="7CA5A92B">
        <w:rPr>
          <w:rFonts w:ascii="Arial" w:eastAsia="Arial" w:hAnsi="Arial" w:cs="Arial"/>
          <w:sz w:val="24"/>
          <w:szCs w:val="24"/>
        </w:rPr>
        <w:t xml:space="preserve">, permitindo analisar um circuito por vez, a partir do controle da chave térmica, ao aplicar uma tensão elétrica. O uso dessa técnica permite o uso de apenas dois acopladores de grade na saída (Figura 7), já que, caso contrário, seria necessário o uso de seis acopladores de grade para as seis saídas dos três </w:t>
      </w:r>
      <w:proofErr w:type="spellStart"/>
      <w:r w:rsidR="66F7D999" w:rsidRPr="7CA5A92B">
        <w:rPr>
          <w:rFonts w:ascii="Arial" w:eastAsia="Arial" w:hAnsi="Arial" w:cs="Arial"/>
          <w:sz w:val="24"/>
          <w:szCs w:val="24"/>
        </w:rPr>
        <w:t>MZI’s</w:t>
      </w:r>
      <w:proofErr w:type="spellEnd"/>
      <w:r w:rsidR="66F7D999" w:rsidRPr="7CA5A92B">
        <w:rPr>
          <w:rFonts w:ascii="Arial" w:eastAsia="Arial" w:hAnsi="Arial" w:cs="Arial"/>
          <w:sz w:val="24"/>
          <w:szCs w:val="24"/>
        </w:rPr>
        <w:t>;</w:t>
      </w:r>
    </w:p>
    <w:p w14:paraId="4A630353" w14:textId="54542FCE" w:rsidR="66F7D999" w:rsidRDefault="66F7D999" w:rsidP="7CA5A92B">
      <w:pPr>
        <w:spacing w:line="360" w:lineRule="auto"/>
        <w:jc w:val="both"/>
        <w:rPr>
          <w:rFonts w:ascii="Arial" w:eastAsia="Arial" w:hAnsi="Arial" w:cs="Arial"/>
          <w:sz w:val="24"/>
          <w:szCs w:val="24"/>
        </w:rPr>
      </w:pPr>
      <w:r w:rsidRPr="7CA5A92B">
        <w:rPr>
          <w:rFonts w:ascii="Arial" w:eastAsia="Arial" w:hAnsi="Arial" w:cs="Arial"/>
          <w:sz w:val="24"/>
          <w:szCs w:val="24"/>
        </w:rPr>
        <w:t xml:space="preserve">[008] A estrutura tem componentes conectados por guias ópticos lineares, possuindo todos eles 500 </w:t>
      </w:r>
      <w:proofErr w:type="spellStart"/>
      <w:r w:rsidRPr="7CA5A92B">
        <w:rPr>
          <w:rFonts w:ascii="Arial" w:eastAsia="Arial" w:hAnsi="Arial" w:cs="Arial"/>
          <w:sz w:val="24"/>
          <w:szCs w:val="24"/>
        </w:rPr>
        <w:t>nm</w:t>
      </w:r>
      <w:proofErr w:type="spellEnd"/>
      <w:r w:rsidRPr="7CA5A92B">
        <w:rPr>
          <w:rFonts w:ascii="Arial" w:eastAsia="Arial" w:hAnsi="Arial" w:cs="Arial"/>
          <w:sz w:val="24"/>
          <w:szCs w:val="24"/>
        </w:rPr>
        <w:t xml:space="preserve"> de largura e 220 </w:t>
      </w:r>
      <w:proofErr w:type="spellStart"/>
      <w:r w:rsidRPr="7CA5A92B">
        <w:rPr>
          <w:rFonts w:ascii="Arial" w:eastAsia="Arial" w:hAnsi="Arial" w:cs="Arial"/>
          <w:sz w:val="24"/>
          <w:szCs w:val="24"/>
        </w:rPr>
        <w:t>nm</w:t>
      </w:r>
      <w:proofErr w:type="spellEnd"/>
      <w:r w:rsidRPr="7CA5A92B">
        <w:rPr>
          <w:rFonts w:ascii="Arial" w:eastAsia="Arial" w:hAnsi="Arial" w:cs="Arial"/>
          <w:sz w:val="24"/>
          <w:szCs w:val="24"/>
        </w:rPr>
        <w:t xml:space="preserve"> de espessura, permitindo que, para comprimentos de onda fixos nos acopladores de grade superiores, seguidos pelos fenômenos da grade de Bragg e a filtragem no MZI, possam ser obtidas as potências a partir dos acopladores de grade inferiores e assim obter a relação entre elas.</w:t>
      </w:r>
    </w:p>
    <w:p w14:paraId="16CBFFD8" w14:textId="3C635726" w:rsidR="66F7D999" w:rsidRDefault="66F7D999" w:rsidP="7CA5A92B">
      <w:pPr>
        <w:spacing w:line="360" w:lineRule="auto"/>
        <w:jc w:val="both"/>
        <w:rPr>
          <w:rFonts w:ascii="Arial" w:eastAsia="Arial" w:hAnsi="Arial" w:cs="Arial"/>
          <w:sz w:val="24"/>
          <w:szCs w:val="24"/>
        </w:rPr>
      </w:pPr>
      <w:r w:rsidRPr="7CA5A92B">
        <w:rPr>
          <w:rFonts w:ascii="Arial" w:eastAsia="Arial" w:hAnsi="Arial" w:cs="Arial"/>
          <w:sz w:val="24"/>
          <w:szCs w:val="24"/>
        </w:rPr>
        <w:t>[009] Na Figura 8 é ilustrado o chip completo, com o circuito principal à esquerda, chaves térmicas ao centro e acopladores de grade de saídas à direita, possuindo ao todo 10x10 mm</w:t>
      </w:r>
      <w:r w:rsidRPr="7CA5A92B">
        <w:rPr>
          <w:rFonts w:ascii="Arial" w:eastAsia="Arial" w:hAnsi="Arial" w:cs="Arial"/>
          <w:sz w:val="24"/>
          <w:szCs w:val="24"/>
          <w:vertAlign w:val="superscript"/>
        </w:rPr>
        <w:t>2</w:t>
      </w:r>
      <w:r w:rsidRPr="7CA5A92B">
        <w:rPr>
          <w:rFonts w:ascii="Arial" w:eastAsia="Arial" w:hAnsi="Arial" w:cs="Arial"/>
          <w:sz w:val="24"/>
          <w:szCs w:val="24"/>
        </w:rPr>
        <w:t xml:space="preserve"> de área ocupada.</w:t>
      </w:r>
    </w:p>
    <w:p w14:paraId="29C94676" w14:textId="2CFCBC75" w:rsidR="66F7D999" w:rsidRDefault="66F7D999" w:rsidP="7CA5A92B">
      <w:pPr>
        <w:spacing w:line="360" w:lineRule="auto"/>
        <w:jc w:val="both"/>
        <w:rPr>
          <w:rFonts w:ascii="Arial" w:eastAsia="Arial" w:hAnsi="Arial" w:cs="Arial"/>
          <w:b/>
          <w:bCs/>
          <w:sz w:val="24"/>
          <w:szCs w:val="24"/>
        </w:rPr>
      </w:pPr>
      <w:r w:rsidRPr="7CA5A92B">
        <w:rPr>
          <w:rFonts w:ascii="Arial" w:eastAsia="Arial" w:hAnsi="Arial" w:cs="Arial"/>
          <w:b/>
          <w:bCs/>
          <w:sz w:val="24"/>
          <w:szCs w:val="24"/>
        </w:rPr>
        <w:t xml:space="preserve">Aplicações </w:t>
      </w:r>
    </w:p>
    <w:p w14:paraId="1CE98436" w14:textId="0574AED2" w:rsidR="66F7D999" w:rsidRDefault="66F7D999" w:rsidP="7CA5A92B">
      <w:pPr>
        <w:spacing w:line="360" w:lineRule="auto"/>
        <w:jc w:val="both"/>
        <w:rPr>
          <w:rFonts w:ascii="Arial" w:eastAsia="Arial" w:hAnsi="Arial" w:cs="Arial"/>
          <w:sz w:val="24"/>
          <w:szCs w:val="24"/>
        </w:rPr>
      </w:pPr>
      <w:r w:rsidRPr="7CA5A92B">
        <w:rPr>
          <w:rFonts w:ascii="Arial" w:eastAsia="Arial" w:hAnsi="Arial" w:cs="Arial"/>
          <w:sz w:val="24"/>
          <w:szCs w:val="24"/>
        </w:rPr>
        <w:t>[010] O circuito visto na topologia descrita é feito visando seu uso para sensoriamento de deformações em baterias de lítio, observando o inchaço e assim prever tempo restante de uso. Além disso, sistemas MEMS (</w:t>
      </w:r>
      <w:r w:rsidRPr="7CA5A92B">
        <w:rPr>
          <w:rFonts w:ascii="Arial" w:eastAsia="Arial" w:hAnsi="Arial" w:cs="Arial"/>
          <w:i/>
          <w:iCs/>
          <w:sz w:val="24"/>
          <w:szCs w:val="24"/>
        </w:rPr>
        <w:t>Micro-</w:t>
      </w:r>
      <w:proofErr w:type="spellStart"/>
      <w:r w:rsidRPr="7CA5A92B">
        <w:rPr>
          <w:rFonts w:ascii="Arial" w:eastAsia="Arial" w:hAnsi="Arial" w:cs="Arial"/>
          <w:i/>
          <w:iCs/>
          <w:sz w:val="24"/>
          <w:szCs w:val="24"/>
        </w:rPr>
        <w:t>Electro</w:t>
      </w:r>
      <w:proofErr w:type="spellEnd"/>
      <w:r w:rsidRPr="7CA5A92B">
        <w:rPr>
          <w:rFonts w:ascii="Arial" w:eastAsia="Arial" w:hAnsi="Arial" w:cs="Arial"/>
          <w:i/>
          <w:iCs/>
          <w:sz w:val="24"/>
          <w:szCs w:val="24"/>
        </w:rPr>
        <w:t>-</w:t>
      </w:r>
      <w:proofErr w:type="spellStart"/>
      <w:r w:rsidRPr="7CA5A92B">
        <w:rPr>
          <w:rFonts w:ascii="Arial" w:eastAsia="Arial" w:hAnsi="Arial" w:cs="Arial"/>
          <w:i/>
          <w:iCs/>
          <w:sz w:val="24"/>
          <w:szCs w:val="24"/>
        </w:rPr>
        <w:t>Mechanical</w:t>
      </w:r>
      <w:proofErr w:type="spellEnd"/>
      <w:r w:rsidRPr="7CA5A92B">
        <w:rPr>
          <w:rFonts w:ascii="Arial" w:eastAsia="Arial" w:hAnsi="Arial" w:cs="Arial"/>
          <w:i/>
          <w:iCs/>
          <w:sz w:val="24"/>
          <w:szCs w:val="24"/>
        </w:rPr>
        <w:t>-Systems</w:t>
      </w:r>
      <w:r w:rsidRPr="7CA5A92B">
        <w:rPr>
          <w:rFonts w:ascii="Arial" w:eastAsia="Arial" w:hAnsi="Arial" w:cs="Arial"/>
          <w:sz w:val="24"/>
          <w:szCs w:val="24"/>
        </w:rPr>
        <w:t xml:space="preserve">) podem aproveitar desse circuito para monitoramento e controle de qualidade, semelhante aos sensores </w:t>
      </w:r>
      <w:proofErr w:type="spellStart"/>
      <w:r w:rsidRPr="7CA5A92B">
        <w:rPr>
          <w:rFonts w:ascii="Arial" w:eastAsia="Arial" w:hAnsi="Arial" w:cs="Arial"/>
          <w:sz w:val="24"/>
          <w:szCs w:val="24"/>
        </w:rPr>
        <w:t>piezorresisti</w:t>
      </w:r>
      <w:bookmarkStart w:id="0" w:name="_GoBack"/>
      <w:bookmarkEnd w:id="0"/>
      <w:r w:rsidRPr="7CA5A92B">
        <w:rPr>
          <w:rFonts w:ascii="Arial" w:eastAsia="Arial" w:hAnsi="Arial" w:cs="Arial"/>
          <w:sz w:val="24"/>
          <w:szCs w:val="24"/>
        </w:rPr>
        <w:t>vos</w:t>
      </w:r>
      <w:proofErr w:type="spellEnd"/>
      <w:r w:rsidRPr="7CA5A92B">
        <w:rPr>
          <w:rFonts w:ascii="Arial" w:eastAsia="Arial" w:hAnsi="Arial" w:cs="Arial"/>
          <w:sz w:val="24"/>
          <w:szCs w:val="24"/>
        </w:rPr>
        <w:t>. O dispositivo óptico apresenta vantagens como imunidade a interferência eletromagnética, redução de riscos de faíscas e leitura em alta velocidade</w:t>
      </w:r>
    </w:p>
    <w:sectPr w:rsidR="66F7D999">
      <w:headerReference w:type="default" r:id="rId6"/>
      <w:footerReference w:type="default" r:id="rId7"/>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2B14381" w14:textId="77777777" w:rsidR="003F4FA1" w:rsidRDefault="003F4FA1">
      <w:pPr>
        <w:spacing w:after="0" w:line="240" w:lineRule="auto"/>
      </w:pPr>
      <w:r>
        <w:separator/>
      </w:r>
    </w:p>
  </w:endnote>
  <w:endnote w:type="continuationSeparator" w:id="0">
    <w:p w14:paraId="7798A1CE" w14:textId="77777777" w:rsidR="003F4FA1" w:rsidRDefault="003F4F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Look w:val="06A0" w:firstRow="1" w:lastRow="0" w:firstColumn="1" w:lastColumn="0" w:noHBand="1" w:noVBand="1"/>
    </w:tblPr>
    <w:tblGrid>
      <w:gridCol w:w="2830"/>
      <w:gridCol w:w="2830"/>
      <w:gridCol w:w="2830"/>
    </w:tblGrid>
    <w:tr w:rsidR="7CA5A92B" w14:paraId="606E47C1" w14:textId="77777777" w:rsidTr="7CA5A92B">
      <w:trPr>
        <w:trHeight w:val="300"/>
      </w:trPr>
      <w:tc>
        <w:tcPr>
          <w:tcW w:w="2830" w:type="dxa"/>
        </w:tcPr>
        <w:p w14:paraId="5701A2CB" w14:textId="61A920AD" w:rsidR="7CA5A92B" w:rsidRDefault="7CA5A92B" w:rsidP="7CA5A92B">
          <w:pPr>
            <w:pStyle w:val="Cabealho"/>
            <w:ind w:left="-115"/>
          </w:pPr>
        </w:p>
      </w:tc>
      <w:tc>
        <w:tcPr>
          <w:tcW w:w="2830" w:type="dxa"/>
        </w:tcPr>
        <w:p w14:paraId="5D501F2D" w14:textId="34DF4188" w:rsidR="7CA5A92B" w:rsidRDefault="7CA5A92B" w:rsidP="7CA5A92B">
          <w:pPr>
            <w:pStyle w:val="Cabealho"/>
            <w:jc w:val="center"/>
          </w:pPr>
        </w:p>
      </w:tc>
      <w:tc>
        <w:tcPr>
          <w:tcW w:w="2830" w:type="dxa"/>
        </w:tcPr>
        <w:p w14:paraId="53375B1D" w14:textId="4B9265E2" w:rsidR="7CA5A92B" w:rsidRDefault="7CA5A92B" w:rsidP="7CA5A92B">
          <w:pPr>
            <w:pStyle w:val="Cabealho"/>
            <w:ind w:right="-115"/>
            <w:jc w:val="right"/>
          </w:pPr>
        </w:p>
      </w:tc>
    </w:tr>
  </w:tbl>
  <w:p w14:paraId="22DD25C8" w14:textId="23BB3318" w:rsidR="7CA5A92B" w:rsidRDefault="7CA5A92B" w:rsidP="7CA5A92B">
    <w:pPr>
      <w:pStyle w:val="Rodap"/>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0924B31" w14:textId="77777777" w:rsidR="003F4FA1" w:rsidRDefault="003F4FA1">
      <w:pPr>
        <w:spacing w:after="0" w:line="240" w:lineRule="auto"/>
      </w:pPr>
      <w:r>
        <w:separator/>
      </w:r>
    </w:p>
  </w:footnote>
  <w:footnote w:type="continuationSeparator" w:id="0">
    <w:p w14:paraId="74ECAF93" w14:textId="77777777" w:rsidR="003F4FA1" w:rsidRDefault="003F4F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Look w:val="06A0" w:firstRow="1" w:lastRow="0" w:firstColumn="1" w:lastColumn="0" w:noHBand="1" w:noVBand="1"/>
    </w:tblPr>
    <w:tblGrid>
      <w:gridCol w:w="2830"/>
      <w:gridCol w:w="2830"/>
      <w:gridCol w:w="2830"/>
    </w:tblGrid>
    <w:tr w:rsidR="7CA5A92B" w14:paraId="4B77C744" w14:textId="77777777" w:rsidTr="7CA5A92B">
      <w:trPr>
        <w:trHeight w:val="300"/>
      </w:trPr>
      <w:tc>
        <w:tcPr>
          <w:tcW w:w="2830" w:type="dxa"/>
        </w:tcPr>
        <w:p w14:paraId="6C1BB10B" w14:textId="72CF5EAB" w:rsidR="7CA5A92B" w:rsidRDefault="7CA5A92B" w:rsidP="7CA5A92B">
          <w:pPr>
            <w:pStyle w:val="Cabealho"/>
            <w:ind w:left="-115"/>
            <w:rPr>
              <w:rFonts w:ascii="Arial" w:eastAsia="Arial" w:hAnsi="Arial" w:cs="Arial"/>
              <w:b/>
              <w:bCs/>
              <w:sz w:val="24"/>
              <w:szCs w:val="24"/>
            </w:rPr>
          </w:pPr>
        </w:p>
      </w:tc>
      <w:tc>
        <w:tcPr>
          <w:tcW w:w="2830" w:type="dxa"/>
        </w:tcPr>
        <w:p w14:paraId="6A5D0E33" w14:textId="1AEA0CCA" w:rsidR="7CA5A92B" w:rsidRDefault="7CA5A92B" w:rsidP="7CA5A92B">
          <w:pPr>
            <w:pStyle w:val="Cabealho"/>
            <w:jc w:val="center"/>
            <w:rPr>
              <w:rFonts w:ascii="Arial" w:eastAsia="Arial" w:hAnsi="Arial" w:cs="Arial"/>
              <w:b/>
              <w:bCs/>
              <w:sz w:val="24"/>
              <w:szCs w:val="24"/>
            </w:rPr>
          </w:pPr>
          <w:r w:rsidRPr="7CA5A92B">
            <w:rPr>
              <w:rFonts w:ascii="Arial" w:eastAsia="Arial" w:hAnsi="Arial" w:cs="Arial"/>
              <w:b/>
              <w:bCs/>
              <w:sz w:val="24"/>
              <w:szCs w:val="24"/>
            </w:rPr>
            <w:fldChar w:fldCharType="begin"/>
          </w:r>
          <w:r>
            <w:instrText>PAGE</w:instrText>
          </w:r>
          <w:r w:rsidR="005C1179">
            <w:rPr>
              <w:rFonts w:ascii="Arial" w:eastAsia="Arial" w:hAnsi="Arial" w:cs="Arial"/>
              <w:b/>
              <w:bCs/>
              <w:sz w:val="24"/>
              <w:szCs w:val="24"/>
            </w:rPr>
            <w:fldChar w:fldCharType="separate"/>
          </w:r>
          <w:r w:rsidR="005C1179">
            <w:rPr>
              <w:noProof/>
            </w:rPr>
            <w:t>3</w:t>
          </w:r>
          <w:r w:rsidRPr="7CA5A92B">
            <w:fldChar w:fldCharType="end"/>
          </w:r>
          <w:r w:rsidRPr="7CA5A92B">
            <w:rPr>
              <w:rFonts w:ascii="Arial" w:eastAsia="Arial" w:hAnsi="Arial" w:cs="Arial"/>
              <w:b/>
              <w:bCs/>
              <w:sz w:val="24"/>
              <w:szCs w:val="24"/>
            </w:rPr>
            <w:t xml:space="preserve"> / </w:t>
          </w:r>
          <w:r w:rsidRPr="7CA5A92B">
            <w:rPr>
              <w:rFonts w:ascii="Arial" w:eastAsia="Arial" w:hAnsi="Arial" w:cs="Arial"/>
              <w:b/>
              <w:bCs/>
              <w:sz w:val="24"/>
              <w:szCs w:val="24"/>
            </w:rPr>
            <w:fldChar w:fldCharType="begin"/>
          </w:r>
          <w:r>
            <w:instrText>NUMPAGES</w:instrText>
          </w:r>
          <w:r w:rsidR="005C1179">
            <w:rPr>
              <w:rFonts w:ascii="Arial" w:eastAsia="Arial" w:hAnsi="Arial" w:cs="Arial"/>
              <w:b/>
              <w:bCs/>
              <w:sz w:val="24"/>
              <w:szCs w:val="24"/>
            </w:rPr>
            <w:fldChar w:fldCharType="separate"/>
          </w:r>
          <w:r w:rsidR="005C1179">
            <w:rPr>
              <w:noProof/>
            </w:rPr>
            <w:t>3</w:t>
          </w:r>
          <w:r w:rsidRPr="7CA5A92B">
            <w:fldChar w:fldCharType="end"/>
          </w:r>
        </w:p>
      </w:tc>
      <w:tc>
        <w:tcPr>
          <w:tcW w:w="2830" w:type="dxa"/>
        </w:tcPr>
        <w:p w14:paraId="7B119A78" w14:textId="6A2B0A6C" w:rsidR="7CA5A92B" w:rsidRDefault="7CA5A92B" w:rsidP="7CA5A92B">
          <w:pPr>
            <w:pStyle w:val="Cabealho"/>
            <w:ind w:right="-115"/>
            <w:jc w:val="right"/>
            <w:rPr>
              <w:rFonts w:ascii="Arial" w:eastAsia="Arial" w:hAnsi="Arial" w:cs="Arial"/>
              <w:b/>
              <w:bCs/>
              <w:sz w:val="24"/>
              <w:szCs w:val="24"/>
            </w:rPr>
          </w:pPr>
        </w:p>
      </w:tc>
    </w:tr>
  </w:tbl>
  <w:p w14:paraId="7D4BC9D3" w14:textId="520BFBA3" w:rsidR="7CA5A92B" w:rsidRDefault="7CA5A92B" w:rsidP="7CA5A92B">
    <w:pPr>
      <w:pStyle w:val="Cabealho"/>
      <w:rPr>
        <w:rFonts w:ascii="Arial" w:eastAsia="Arial" w:hAnsi="Arial" w:cs="Arial"/>
        <w:b/>
        <w:bCs/>
        <w:sz w:val="24"/>
        <w:szCs w:val="24"/>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B5375"/>
    <w:rsid w:val="00324989"/>
    <w:rsid w:val="003A2386"/>
    <w:rsid w:val="003F4FA1"/>
    <w:rsid w:val="004B26CC"/>
    <w:rsid w:val="00572480"/>
    <w:rsid w:val="005C1179"/>
    <w:rsid w:val="0070376E"/>
    <w:rsid w:val="007331E3"/>
    <w:rsid w:val="007F5B1A"/>
    <w:rsid w:val="009677AB"/>
    <w:rsid w:val="009B5375"/>
    <w:rsid w:val="009E2B16"/>
    <w:rsid w:val="00C26DC5"/>
    <w:rsid w:val="00C91E90"/>
    <w:rsid w:val="00CE41AB"/>
    <w:rsid w:val="00D31F83"/>
    <w:rsid w:val="06201C5C"/>
    <w:rsid w:val="063A5EDA"/>
    <w:rsid w:val="075B230E"/>
    <w:rsid w:val="10CE0E9F"/>
    <w:rsid w:val="119BAF5E"/>
    <w:rsid w:val="12215774"/>
    <w:rsid w:val="124E1FB8"/>
    <w:rsid w:val="19F5E5B2"/>
    <w:rsid w:val="214AF4E8"/>
    <w:rsid w:val="25399510"/>
    <w:rsid w:val="279549A6"/>
    <w:rsid w:val="2AF5AF8E"/>
    <w:rsid w:val="2D199872"/>
    <w:rsid w:val="4A326809"/>
    <w:rsid w:val="5C211277"/>
    <w:rsid w:val="6458E600"/>
    <w:rsid w:val="66F7D999"/>
    <w:rsid w:val="676E3B8D"/>
    <w:rsid w:val="6CF15DE4"/>
    <w:rsid w:val="6DB4C0F6"/>
    <w:rsid w:val="74E450C3"/>
    <w:rsid w:val="78F9A698"/>
    <w:rsid w:val="79F0C0FC"/>
    <w:rsid w:val="7A58278A"/>
    <w:rsid w:val="7B1B083E"/>
    <w:rsid w:val="7CA5A92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00209F"/>
  <w15:chartTrackingRefBased/>
  <w15:docId w15:val="{8C14A45E-95C1-4919-ACE9-B3AA5CE0B9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CabealhoChar">
    <w:name w:val="Cabeçalho Char"/>
    <w:basedOn w:val="Fontepargpadro"/>
    <w:link w:val="Cabealho"/>
    <w:uiPriority w:val="99"/>
  </w:style>
  <w:style w:type="paragraph" w:styleId="Cabealho">
    <w:name w:val="header"/>
    <w:basedOn w:val="Normal"/>
    <w:link w:val="CabealhoChar"/>
    <w:uiPriority w:val="99"/>
    <w:unhideWhenUsed/>
    <w:pPr>
      <w:tabs>
        <w:tab w:val="center" w:pos="4680"/>
        <w:tab w:val="right" w:pos="9360"/>
      </w:tabs>
      <w:spacing w:after="0" w:line="240" w:lineRule="auto"/>
    </w:pPr>
  </w:style>
  <w:style w:type="character" w:customStyle="1" w:styleId="RodapChar">
    <w:name w:val="Rodapé Char"/>
    <w:basedOn w:val="Fontepargpadro"/>
    <w:link w:val="Rodap"/>
    <w:uiPriority w:val="99"/>
  </w:style>
  <w:style w:type="paragraph" w:styleId="Rodap">
    <w:name w:val="footer"/>
    <w:basedOn w:val="Normal"/>
    <w:link w:val="RodapChar"/>
    <w:uiPriority w:val="99"/>
    <w:unhideWhenUsed/>
    <w:pPr>
      <w:tabs>
        <w:tab w:val="center" w:pos="4680"/>
        <w:tab w:val="right" w:pos="9360"/>
      </w:tabs>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25659113">
      <w:bodyDiv w:val="1"/>
      <w:marLeft w:val="0"/>
      <w:marRight w:val="0"/>
      <w:marTop w:val="0"/>
      <w:marBottom w:val="0"/>
      <w:divBdr>
        <w:top w:val="none" w:sz="0" w:space="0" w:color="auto"/>
        <w:left w:val="none" w:sz="0" w:space="0" w:color="auto"/>
        <w:bottom w:val="none" w:sz="0" w:space="0" w:color="auto"/>
        <w:right w:val="none" w:sz="0" w:space="0" w:color="auto"/>
      </w:divBdr>
    </w:div>
    <w:div w:id="14857077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984</Words>
  <Characters>5317</Characters>
  <Application>Microsoft Office Word</Application>
  <DocSecurity>0</DocSecurity>
  <Lines>44</Lines>
  <Paragraphs>12</Paragraphs>
  <ScaleCrop>false</ScaleCrop>
  <Company/>
  <LinksUpToDate>false</LinksUpToDate>
  <CharactersWithSpaces>6289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Erick Cândido Sousa</dc:creator>
  <cp:keywords/>
  <dc:description/>
  <cp:lastModifiedBy>Erick Cândido Sousa</cp:lastModifiedBy>
  <cp:revision>7</cp:revision>
  <dcterms:created xsi:type="dcterms:W3CDTF">2025-11-27T06:01:00Z</dcterms:created>
  <dcterms:modified xsi:type="dcterms:W3CDTF">2025-12-09T18:29:00Z</dcterms:modified>
</cp:coreProperties>
</file>