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BBE" w:rsidRPr="005A2211" w:rsidRDefault="005A2211" w:rsidP="00882266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×E=-jωμH</m:t>
          </m:r>
        </m:oMath>
      </m:oMathPara>
    </w:p>
    <w:p w:rsidR="005A2211" w:rsidRPr="005A2211" w:rsidRDefault="005A2211" w:rsidP="00882266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×H=jωεE</m:t>
          </m:r>
        </m:oMath>
      </m:oMathPara>
    </w:p>
    <w:p w:rsidR="005A2211" w:rsidRDefault="005A2211" w:rsidP="0088226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Cristais são anisotrópicos, logo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não é um escalar e sim uma matriz.</w:t>
      </w:r>
    </w:p>
    <w:p w:rsidR="005A2211" w:rsidRPr="005A2211" w:rsidRDefault="005A2211" w:rsidP="0088226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CD73AC" w:rsidRDefault="00CD73AC" w:rsidP="00882266">
      <w:pPr>
        <w:jc w:val="both"/>
        <w:rPr>
          <w:rFonts w:eastAsiaTheme="minorEastAsia"/>
        </w:rPr>
      </w:pPr>
      <w:r>
        <w:rPr>
          <w:rFonts w:eastAsiaTheme="minorEastAsia"/>
        </w:rPr>
        <w:t>Em outras palavras:</w:t>
      </w:r>
    </w:p>
    <w:p w:rsidR="00CD73AC" w:rsidRDefault="00CD73AC" w:rsidP="00882266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:rsidR="005A2211" w:rsidRDefault="005A2211" w:rsidP="00882266">
      <w:pPr>
        <w:jc w:val="both"/>
        <w:rPr>
          <w:rFonts w:eastAsiaTheme="minorEastAsia"/>
        </w:rPr>
      </w:pPr>
      <w:r>
        <w:rPr>
          <w:rFonts w:eastAsiaTheme="minorEastAsia"/>
        </w:rPr>
        <w:t>Pense da seguinte forma: Quando temos materiais isotrópicos (matriz diagonal)</w:t>
      </w:r>
      <w:r w:rsidR="00882266">
        <w:rPr>
          <w:rFonts w:eastAsiaTheme="minorEastAsia"/>
        </w:rPr>
        <w:t xml:space="preserve">, </w:t>
      </w:r>
      <w:r>
        <w:rPr>
          <w:rFonts w:eastAsiaTheme="minorEastAsia"/>
        </w:rPr>
        <w:t>então a polarização dielétrica pode ser dada por:</w:t>
      </w:r>
    </w:p>
    <w:p w:rsidR="005A2211" w:rsidRPr="00882266" w:rsidRDefault="00882266" w:rsidP="00882266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:rsidR="00882266" w:rsidRDefault="00882266" w:rsidP="00882266">
      <w:pPr>
        <w:jc w:val="both"/>
        <w:rPr>
          <w:rFonts w:eastAsiaTheme="minorEastAsia"/>
        </w:rPr>
      </w:pPr>
      <w:r>
        <w:rPr>
          <w:rFonts w:eastAsiaTheme="minorEastAsia"/>
        </w:rPr>
        <w:t>Ou ainda:</w:t>
      </w:r>
    </w:p>
    <w:p w:rsidR="00882266" w:rsidRPr="00882266" w:rsidRDefault="00882266" w:rsidP="0088226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 xml:space="preserve"> 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:rsidR="00882266" w:rsidRDefault="00882266" w:rsidP="0088226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Onde,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logo </w:t>
      </w:r>
      <m:oMath>
        <m:r>
          <w:rPr>
            <w:rFonts w:ascii="Cambria Math" w:eastAsiaTheme="minorEastAsia" w:hAnsi="Cambria Math"/>
          </w:rPr>
          <m:t xml:space="preserve">P=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:rsidR="00882266" w:rsidRDefault="00CD73AC">
      <w:pPr>
        <w:rPr>
          <w:rFonts w:eastAsiaTheme="minorEastAsia"/>
        </w:rPr>
      </w:pPr>
      <w:r>
        <w:rPr>
          <w:rFonts w:eastAsiaTheme="minorEastAsia"/>
        </w:rPr>
        <w:t>Em um meio não magnético, (</w:t>
      </w:r>
      <m:oMath>
        <m:r>
          <w:rPr>
            <w:rFonts w:ascii="Cambria Math" w:eastAsiaTheme="minorEastAsia" w:hAnsi="Cambria Math"/>
          </w:rPr>
          <m:t>μ≈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):</w:t>
      </w:r>
    </w:p>
    <w:p w:rsidR="00CD73AC" w:rsidRPr="00CD73AC" w:rsidRDefault="00CD73A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kj</m:t>
              </m:r>
            </m:sub>
          </m:sSub>
        </m:oMath>
      </m:oMathPara>
    </w:p>
    <w:p w:rsidR="00CD73AC" w:rsidRDefault="003D1CD8">
      <w:pPr>
        <w:rPr>
          <w:rFonts w:eastAsiaTheme="minorEastAsia"/>
        </w:rPr>
      </w:pPr>
      <w:r>
        <w:rPr>
          <w:rFonts w:eastAsiaTheme="minorEastAsia"/>
        </w:rPr>
        <w:t xml:space="preserve">O tensor de impermeabilidade óptica,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, é dado por:</w:t>
      </w:r>
    </w:p>
    <w:p w:rsidR="003D1CD8" w:rsidRPr="003D1CD8" w:rsidRDefault="003D1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3D1CD8" w:rsidRDefault="003D1CD8">
      <w:pPr>
        <w:rPr>
          <w:rFonts w:eastAsiaTheme="minorEastAsia"/>
        </w:rPr>
      </w:pPr>
      <w:r>
        <w:rPr>
          <w:rFonts w:eastAsiaTheme="minorEastAsia"/>
        </w:rPr>
        <w:t>Pode-se aproximar por:</w:t>
      </w:r>
    </w:p>
    <w:p w:rsidR="003D1CD8" w:rsidRPr="00CE473C" w:rsidRDefault="003D1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:rsidR="00CE473C" w:rsidRDefault="00CE473C">
      <w:pPr>
        <w:rPr>
          <w:rFonts w:eastAsiaTheme="minorEastAsia"/>
        </w:rPr>
      </w:pPr>
      <w:r>
        <w:rPr>
          <w:rFonts w:eastAsiaTheme="minorEastAsia"/>
        </w:rPr>
        <w:t>E então obter:</w:t>
      </w:r>
    </w:p>
    <w:p w:rsidR="00CE473C" w:rsidRPr="003D1CD8" w:rsidRDefault="00CE473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xz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yz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zz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</m:e>
                </m:mr>
              </m:m>
            </m:e>
          </m:d>
        </m:oMath>
      </m:oMathPara>
    </w:p>
    <w:p w:rsidR="003D1CD8" w:rsidRDefault="003D1CD8">
      <w:pPr>
        <w:rPr>
          <w:rFonts w:eastAsiaTheme="minorEastAsia"/>
        </w:rPr>
      </w:pPr>
      <w:r>
        <w:rPr>
          <w:rFonts w:eastAsiaTheme="minorEastAsia"/>
        </w:rPr>
        <w:t xml:space="preserve">Ao aplicar uma deformação, o que muda de forma linear 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e não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E473C">
        <w:rPr>
          <w:rFonts w:eastAsiaTheme="minorEastAsia"/>
        </w:rPr>
        <w:t xml:space="preserve">, por isso a análise é feita sobre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E473C">
        <w:rPr>
          <w:rFonts w:eastAsiaTheme="minorEastAsia"/>
        </w:rPr>
        <w:t xml:space="preserve"> ao invés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E473C">
        <w:rPr>
          <w:rFonts w:eastAsiaTheme="minorEastAsia"/>
        </w:rPr>
        <w:t xml:space="preserve">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 Portanto:</w:t>
      </w:r>
    </w:p>
    <w:p w:rsidR="003D1CD8" w:rsidRPr="003D1CD8" w:rsidRDefault="003D1CD8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</m:oMath>
      </m:oMathPara>
    </w:p>
    <w:p w:rsidR="003D1CD8" w:rsidRDefault="003D1CD8">
      <w:pPr>
        <w:rPr>
          <w:rFonts w:eastAsiaTheme="minorEastAsia"/>
        </w:rPr>
      </w:pPr>
      <w:r>
        <w:rPr>
          <w:rFonts w:eastAsiaTheme="minorEastAsia"/>
        </w:rPr>
        <w:t>Onde:</w:t>
      </w:r>
    </w:p>
    <w:p w:rsidR="003D1CD8" w:rsidRDefault="003D1CD8" w:rsidP="003D1CD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É a variação na permeabilidade.</w:t>
      </w:r>
      <w:r w:rsidR="00CE473C">
        <w:rPr>
          <w:rFonts w:eastAsiaTheme="minorEastAsia"/>
        </w:rPr>
        <w:t xml:space="preserve"> Sendo isotrópico ele é uma matriz diagonal.</w:t>
      </w:r>
    </w:p>
    <w:p w:rsidR="003D1CD8" w:rsidRDefault="00CE473C" w:rsidP="003D1CD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</m:sSub>
      </m:oMath>
      <w:r>
        <w:rPr>
          <w:rFonts w:eastAsiaTheme="minorEastAsia"/>
        </w:rPr>
        <w:t xml:space="preserve"> É o tensor de deformação (</w:t>
      </w:r>
      <w:proofErr w:type="spellStart"/>
      <w:r>
        <w:rPr>
          <w:rFonts w:eastAsiaTheme="minorEastAsia"/>
        </w:rPr>
        <w:t>strain</w:t>
      </w:r>
      <w:proofErr w:type="spellEnd"/>
      <w:r>
        <w:rPr>
          <w:rFonts w:eastAsiaTheme="minorEastAsia"/>
        </w:rPr>
        <w:t xml:space="preserve">). Pode ser de alongamento/compressão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yy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zz</m:t>
                </m:r>
              </m:sub>
            </m:sSub>
          </m:e>
        </m:d>
      </m:oMath>
      <w:r>
        <w:rPr>
          <w:rFonts w:eastAsiaTheme="minorEastAsia"/>
        </w:rPr>
        <w:t xml:space="preserve"> ou cisalhamento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yz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xz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</m:e>
        </m:d>
      </m:oMath>
      <w:r>
        <w:rPr>
          <w:rFonts w:eastAsiaTheme="minorEastAsia"/>
        </w:rPr>
        <w:t>.</w:t>
      </w:r>
    </w:p>
    <w:p w:rsidR="00CE473C" w:rsidRDefault="00CE473C" w:rsidP="003D1CD8">
      <w:pPr>
        <w:pStyle w:val="Pargrafoda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</m:oMath>
      <w:r>
        <w:rPr>
          <w:rFonts w:eastAsiaTheme="minorEastAsia"/>
        </w:rPr>
        <w:t xml:space="preserve"> É o tensor fotoelástico. Os índices vem da parte óptica (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) e da parte mecânica/elástica (</w:t>
      </w:r>
      <m:oMath>
        <m:r>
          <w:rPr>
            <w:rFonts w:ascii="Cambria Math" w:eastAsiaTheme="minorEastAsia" w:hAnsi="Cambria Math"/>
          </w:rPr>
          <m:t>k,l</m:t>
        </m:r>
      </m:oMath>
      <w:r>
        <w:rPr>
          <w:rFonts w:eastAsiaTheme="minorEastAsia"/>
        </w:rPr>
        <w:t xml:space="preserve">). Mensura quanto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</m:sSub>
      </m:oMath>
      <w:r>
        <w:rPr>
          <w:rFonts w:eastAsiaTheme="minorEastAsia"/>
        </w:rPr>
        <w:t xml:space="preserve"> altera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</w:p>
    <w:p w:rsidR="00F44A98" w:rsidRDefault="00F44A98" w:rsidP="00F44A98">
      <w:pPr>
        <w:rPr>
          <w:rFonts w:eastAsiaTheme="minorEastAsia"/>
        </w:rPr>
      </w:pPr>
      <w:r w:rsidRPr="00F44A98">
        <w:rPr>
          <w:rFonts w:eastAsiaTheme="minorEastAsia"/>
        </w:rPr>
        <w:t xml:space="preserve">Usando a notação de </w:t>
      </w:r>
      <w:proofErr w:type="spellStart"/>
      <w:r w:rsidRPr="00F44A98">
        <w:rPr>
          <w:rFonts w:eastAsiaTheme="minorEastAsia"/>
        </w:rPr>
        <w:t>Voigt</w:t>
      </w:r>
      <w:proofErr w:type="spellEnd"/>
      <w:r w:rsidRPr="00F44A98">
        <w:rPr>
          <w:rFonts w:eastAsiaTheme="minorEastAsia"/>
        </w:rPr>
        <w:t xml:space="preserve">, pode-se descarregar um pouco os índices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ijkl</m:t>
            </m:r>
          </m:sub>
        </m:sSub>
      </m:oMath>
      <w:r w:rsidRPr="00F44A98">
        <w:rPr>
          <w:rFonts w:eastAsiaTheme="minorEastAsia"/>
        </w:rPr>
        <w:t>.</w:t>
      </w:r>
      <w:r>
        <w:rPr>
          <w:rFonts w:eastAsiaTheme="minorEastAsia"/>
        </w:rPr>
        <w:t xml:space="preserve"> Note:</w:t>
      </w:r>
    </w:p>
    <w:p w:rsidR="00F44A98" w:rsidRPr="00F44A98" w:rsidRDefault="00F44A98" w:rsidP="00F44A9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xx→1, yy→2,zz→3,yz→4, xz→5,xy→6</m:t>
          </m:r>
        </m:oMath>
      </m:oMathPara>
    </w:p>
    <w:p w:rsidR="00F44A98" w:rsidRDefault="00F44A98" w:rsidP="00235AF9">
      <w:pPr>
        <w:jc w:val="both"/>
        <w:rPr>
          <w:rFonts w:eastAsiaTheme="minorEastAsia"/>
          <w:color w:val="FF0000"/>
        </w:rPr>
      </w:pPr>
      <w:r>
        <w:rPr>
          <w:rFonts w:eastAsiaTheme="minorEastAsia"/>
        </w:rPr>
        <w:t xml:space="preserve">Isso facilita, pois tanto os tensores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quanto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</m:sSub>
      </m:oMath>
      <w:r>
        <w:rPr>
          <w:rFonts w:eastAsiaTheme="minorEastAsia"/>
        </w:rPr>
        <w:t xml:space="preserve"> são simétricos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ji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lk</m:t>
            </m:r>
          </m:sub>
        </m:sSub>
      </m:oMath>
      <w:r>
        <w:rPr>
          <w:rFonts w:eastAsiaTheme="minorEastAsia"/>
        </w:rPr>
        <w:t>).</w:t>
      </w:r>
      <w:r w:rsidR="00224A2F">
        <w:rPr>
          <w:rFonts w:eastAsiaTheme="minorEastAsia"/>
        </w:rPr>
        <w:t xml:space="preserve"> Pergunta que pode surgir: Porque há essa simetria? </w:t>
      </w:r>
      <w:r w:rsidR="00224A2F" w:rsidRPr="00224A2F">
        <w:rPr>
          <w:color w:val="FF0000"/>
        </w:rPr>
        <w:t>Meios sem atividade óptica são materiais que não apresentam efeito de birrefringência circular</w:t>
      </w:r>
      <w:r w:rsidR="00224A2F" w:rsidRPr="00224A2F">
        <w:t xml:space="preserve"> </w:t>
      </w:r>
      <w:r w:rsidR="00224A2F" w:rsidRPr="00224A2F">
        <w:rPr>
          <w:color w:val="FF0000"/>
        </w:rPr>
        <w:t>ou rotação do plano de polarização da luz incidente</w:t>
      </w:r>
      <w:r w:rsidR="00224A2F">
        <w:rPr>
          <w:color w:val="FF0000"/>
        </w:rPr>
        <w:t xml:space="preserve"> o que significa que o tensor </w:t>
      </w:r>
      <m:oMath>
        <m:r>
          <w:rPr>
            <w:rFonts w:ascii="Cambria Math" w:hAnsi="Cambria Math"/>
            <w:color w:val="FF0000"/>
          </w:rPr>
          <m:t>ε</m:t>
        </m:r>
      </m:oMath>
      <w:r w:rsidR="00224A2F">
        <w:rPr>
          <w:rFonts w:eastAsiaTheme="minorEastAsia"/>
          <w:color w:val="FF0000"/>
        </w:rPr>
        <w:t xml:space="preserve"> é simétrico, ou seja,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ij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ε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ji</m:t>
            </m:r>
          </m:sub>
        </m:sSub>
      </m:oMath>
      <w:r w:rsidR="00224A2F">
        <w:rPr>
          <w:rFonts w:eastAsiaTheme="minorEastAsia"/>
          <w:color w:val="FF0000"/>
        </w:rPr>
        <w:t xml:space="preserve"> e pela reciprocidade,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ij</m:t>
            </m:r>
          </m:sub>
        </m:sSub>
        <m:r>
          <w:rPr>
            <w:rFonts w:ascii="Cambria Math" w:eastAsiaTheme="minorEastAsia" w:hAnsi="Cambria Math"/>
            <w:color w:val="FF000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β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ji</m:t>
            </m:r>
          </m:sub>
        </m:sSub>
      </m:oMath>
      <w:r w:rsidR="00224A2F">
        <w:rPr>
          <w:rFonts w:eastAsiaTheme="minorEastAsia"/>
          <w:color w:val="FF0000"/>
        </w:rPr>
        <w:t xml:space="preserve">. Já em relação a deformação, é intuitivo pensar que o cisalhamento de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="00224A2F">
        <w:rPr>
          <w:rFonts w:eastAsiaTheme="minorEastAsia"/>
          <w:color w:val="FF0000"/>
        </w:rPr>
        <w:t xml:space="preserve"> sobre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="00224A2F">
        <w:rPr>
          <w:rFonts w:eastAsiaTheme="minorEastAsia"/>
          <w:color w:val="FF0000"/>
        </w:rPr>
        <w:t xml:space="preserve"> tem o mesmo efeito que o cisalhamento de </w:t>
      </w:r>
      <m:oMath>
        <m:r>
          <w:rPr>
            <w:rFonts w:ascii="Cambria Math" w:eastAsiaTheme="minorEastAsia" w:hAnsi="Cambria Math"/>
            <w:color w:val="FF0000"/>
          </w:rPr>
          <m:t>y</m:t>
        </m:r>
      </m:oMath>
      <w:r w:rsidR="00224A2F">
        <w:rPr>
          <w:rFonts w:eastAsiaTheme="minorEastAsia"/>
          <w:color w:val="FF0000"/>
        </w:rPr>
        <w:t xml:space="preserve"> sobre </w:t>
      </w:r>
      <m:oMath>
        <m:r>
          <w:rPr>
            <w:rFonts w:ascii="Cambria Math" w:eastAsiaTheme="minorEastAsia" w:hAnsi="Cambria Math"/>
            <w:color w:val="FF0000"/>
          </w:rPr>
          <m:t>x</m:t>
        </m:r>
      </m:oMath>
      <w:r w:rsidR="00224A2F">
        <w:rPr>
          <w:rFonts w:eastAsiaTheme="minorEastAsia"/>
          <w:color w:val="FF0000"/>
        </w:rPr>
        <w:t>.</w:t>
      </w:r>
    </w:p>
    <w:p w:rsidR="00235AF9" w:rsidRDefault="00235AF9" w:rsidP="00235AF9">
      <w:pPr>
        <w:jc w:val="both"/>
        <w:rPr>
          <w:rFonts w:eastAsiaTheme="minorEastAsia"/>
        </w:rPr>
      </w:pPr>
      <w:r>
        <w:rPr>
          <w:rFonts w:eastAsiaTheme="minorEastAsia"/>
        </w:rPr>
        <w:t>De forma geral, podemos então escrever:</w:t>
      </w:r>
    </w:p>
    <w:p w:rsidR="00235AF9" w:rsidRPr="00235AF9" w:rsidRDefault="00235AF9" w:rsidP="00235AF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ijkl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</m:oMath>
      </m:oMathPara>
    </w:p>
    <w:p w:rsidR="00235AF9" w:rsidRPr="00235AF9" w:rsidRDefault="00235AF9" w:rsidP="00235AF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:rsidR="00235AF9" w:rsidRDefault="00707E12" w:rsidP="00235AF9">
      <w:pPr>
        <w:jc w:val="both"/>
        <w:rPr>
          <w:rFonts w:eastAsiaTheme="minorEastAsia"/>
        </w:rPr>
      </w:pPr>
      <w:r>
        <w:rPr>
          <w:rFonts w:eastAsiaTheme="minorEastAsia"/>
        </w:rPr>
        <w:t>Para materiais isotrópicos ou cristais cúbicos, a relação entre tensão (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) e deformação (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) é dada pela Lei de </w:t>
      </w:r>
      <w:proofErr w:type="spellStart"/>
      <w:r>
        <w:rPr>
          <w:rFonts w:eastAsiaTheme="minorEastAsia"/>
        </w:rPr>
        <w:t>Hooke</w:t>
      </w:r>
      <w:proofErr w:type="spellEnd"/>
      <w:r>
        <w:rPr>
          <w:rFonts w:eastAsiaTheme="minorEastAsia"/>
        </w:rPr>
        <w:t xml:space="preserve"> Generalizada:</w:t>
      </w:r>
    </w:p>
    <w:p w:rsidR="00707E12" w:rsidRPr="00707E12" w:rsidRDefault="00707E12" w:rsidP="00235AF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ν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mm</m:t>
                  </m:r>
                </m:sub>
              </m:sSub>
            </m:e>
          </m:nary>
        </m:oMath>
      </m:oMathPara>
    </w:p>
    <w:p w:rsidR="00707E12" w:rsidRDefault="00707E12" w:rsidP="00235AF9">
      <w:pPr>
        <w:jc w:val="both"/>
        <w:rPr>
          <w:rFonts w:eastAsiaTheme="minorEastAsia"/>
        </w:rPr>
      </w:pPr>
      <w:r>
        <w:rPr>
          <w:rFonts w:eastAsiaTheme="minorEastAsia"/>
        </w:rPr>
        <w:t>Onde:</w:t>
      </w:r>
    </w:p>
    <w:p w:rsidR="00707E12" w:rsidRDefault="00707E12" w:rsidP="00707E12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É o coeficiente de Poisson.</w:t>
      </w:r>
    </w:p>
    <w:p w:rsidR="00707E12" w:rsidRDefault="00707E12" w:rsidP="00707E12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É o módulo de Young.</w:t>
      </w:r>
    </w:p>
    <w:p w:rsidR="00707E12" w:rsidRDefault="00707E12" w:rsidP="00707E12">
      <w:pPr>
        <w:pStyle w:val="PargrafodaLista"/>
        <w:numPr>
          <w:ilvl w:val="0"/>
          <w:numId w:val="2"/>
        </w:num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kl</m:t>
            </m:r>
          </m:sub>
        </m:sSub>
      </m:oMath>
      <w:r>
        <w:rPr>
          <w:rFonts w:eastAsiaTheme="minorEastAsia"/>
        </w:rPr>
        <w:t xml:space="preserve"> É o delta de </w:t>
      </w:r>
      <w:proofErr w:type="spellStart"/>
      <w:r>
        <w:rPr>
          <w:rFonts w:eastAsiaTheme="minorEastAsia"/>
        </w:rPr>
        <w:t>Kronecker</w:t>
      </w:r>
      <w:proofErr w:type="spellEnd"/>
      <w:r>
        <w:rPr>
          <w:rFonts w:eastAsiaTheme="minorEastAsia"/>
        </w:rPr>
        <w:t>. Pode-se determinar da seguinte forma:</w:t>
      </w:r>
    </w:p>
    <w:p w:rsidR="00707E12" w:rsidRPr="00707E12" w:rsidRDefault="00707E12" w:rsidP="00707E12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kl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1, k=l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0, k≠l</m:t>
                  </m:r>
                </m:e>
              </m:eqArr>
            </m:e>
          </m:d>
        </m:oMath>
      </m:oMathPara>
    </w:p>
    <w:p w:rsidR="00707E12" w:rsidRDefault="00707E12" w:rsidP="00235AF9">
      <w:pPr>
        <w:jc w:val="both"/>
        <w:rPr>
          <w:rFonts w:eastAsiaTheme="minorEastAsia"/>
        </w:rPr>
      </w:pPr>
      <w:r>
        <w:rPr>
          <w:rFonts w:eastAsiaTheme="minorEastAsia"/>
        </w:rPr>
        <w:t>Para as principais componentes</w:t>
      </w:r>
      <w:r w:rsidR="00D767D4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xx, yy, zz</m:t>
        </m:r>
      </m:oMath>
      <w:r w:rsidR="00D767D4">
        <w:rPr>
          <w:rFonts w:eastAsiaTheme="minorEastAsia"/>
        </w:rPr>
        <w:t>)</w:t>
      </w:r>
      <w:r>
        <w:rPr>
          <w:rFonts w:eastAsiaTheme="minorEastAsia"/>
        </w:rPr>
        <w:t>:</w:t>
      </w:r>
    </w:p>
    <w:p w:rsidR="00707E12" w:rsidRPr="00D767D4" w:rsidRDefault="00D767D4" w:rsidP="00235AF9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</m:e>
              </m:d>
            </m:e>
          </m:d>
        </m:oMath>
      </m:oMathPara>
    </w:p>
    <w:p w:rsidR="00D767D4" w:rsidRPr="00D767D4" w:rsidRDefault="00D767D4" w:rsidP="00D767D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yy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zz</m:t>
                      </m:r>
                    </m:sub>
                  </m:sSub>
                </m:e>
              </m:d>
            </m:e>
          </m:d>
        </m:oMath>
      </m:oMathPara>
    </w:p>
    <w:p w:rsidR="00D767D4" w:rsidRPr="00D767D4" w:rsidRDefault="00D767D4" w:rsidP="00D767D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zz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-ν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xx</m:t>
                      </m:r>
                    </m:sub>
                  </m:sSub>
                </m:e>
              </m:d>
            </m:e>
          </m:d>
        </m:oMath>
      </m:oMathPara>
    </w:p>
    <w:p w:rsidR="00D767D4" w:rsidRPr="00D767D4" w:rsidRDefault="00D767D4" w:rsidP="00D767D4">
      <w:pPr>
        <w:jc w:val="both"/>
        <w:rPr>
          <w:rFonts w:eastAsiaTheme="minorEastAsia"/>
        </w:rPr>
      </w:pPr>
      <w:r>
        <w:rPr>
          <w:rFonts w:eastAsiaTheme="minorEastAsia"/>
        </w:rPr>
        <w:t>Para as demais componentes (</w:t>
      </w:r>
      <m:oMath>
        <m:r>
          <w:rPr>
            <w:rFonts w:ascii="Cambria Math" w:eastAsiaTheme="minorEastAsia" w:hAnsi="Cambria Math"/>
          </w:rPr>
          <m:t>yz, xz, xy</m:t>
        </m:r>
      </m:oMath>
      <w:r>
        <w:rPr>
          <w:rFonts w:eastAsiaTheme="minorEastAsia"/>
        </w:rPr>
        <w:t>):</w:t>
      </w:r>
    </w:p>
    <w:p w:rsidR="00D767D4" w:rsidRPr="00235AF9" w:rsidRDefault="00D767D4" w:rsidP="00D767D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1+ν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:rsidR="00D767D4" w:rsidRPr="00235AF9" w:rsidRDefault="00D767D4" w:rsidP="00D767D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1+ν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:rsidR="00D767D4" w:rsidRPr="00235AF9" w:rsidRDefault="00D767D4" w:rsidP="00D767D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1+ν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2G</m:t>
              </m:r>
            </m:den>
          </m:f>
        </m:oMath>
      </m:oMathPara>
    </w:p>
    <w:p w:rsidR="00D767D4" w:rsidRDefault="00D767D4" w:rsidP="00D767D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Onde </w:t>
      </w:r>
      <m:oMath>
        <m:r>
          <w:rPr>
            <w:rFonts w:ascii="Cambria Math" w:eastAsiaTheme="minorEastAsia" w:hAnsi="Cambria Math"/>
          </w:rPr>
          <m:t>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E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1+ν</m:t>
                </m:r>
              </m:e>
            </m:d>
          </m:den>
        </m:f>
      </m:oMath>
      <w:r>
        <w:rPr>
          <w:rFonts w:eastAsiaTheme="minorEastAsia"/>
        </w:rPr>
        <w:t xml:space="preserve"> é o módulo de cisalhamento. Substituindo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42C1C">
        <w:rPr>
          <w:rFonts w:eastAsiaTheme="minorEastAsia"/>
        </w:rPr>
        <w:t>.</w:t>
      </w:r>
    </w:p>
    <w:p w:rsidR="00D767D4" w:rsidRPr="00235AF9" w:rsidRDefault="00D767D4" w:rsidP="00D767D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zz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zz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xx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2G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2G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2G</m:t>
                        </m:r>
                      </m:den>
                    </m:f>
                  </m:e>
                </m:mr>
              </m:m>
            </m:e>
          </m:d>
        </m:oMath>
      </m:oMathPara>
    </w:p>
    <w:p w:rsidR="00D767D4" w:rsidRPr="007D1276" w:rsidRDefault="008C2C40" w:rsidP="00235AF9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xx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zz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yz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xz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zz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zz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zz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zz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xx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zz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-ν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xx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zz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2G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xz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2G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44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2G</m:t>
                        </m:r>
                      </m:den>
                    </m:f>
                  </m:e>
                </m:mr>
              </m:m>
            </m:e>
          </m:d>
        </m:oMath>
      </m:oMathPara>
    </w:p>
    <w:p w:rsidR="007D1276" w:rsidRPr="007D1276" w:rsidRDefault="007D1276" w:rsidP="007D1276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Fazendo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≈-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den>
        </m:f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n</m:t>
        </m:r>
      </m:oMath>
      <w:r w:rsidR="00BF0680">
        <w:rPr>
          <w:rFonts w:eastAsiaTheme="minorEastAsia"/>
        </w:rPr>
        <w:t>:</w:t>
      </w:r>
    </w:p>
    <w:p w:rsidR="007D1276" w:rsidRPr="00BF0680" w:rsidRDefault="007D1276" w:rsidP="007D1276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yy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zz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-2ν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zz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-2ν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xx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yy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zz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-2ν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12</m:t>
                                </m:r>
                              </m:sub>
                            </m:sSub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44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2G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44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xz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2G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44</m:t>
                            </m:r>
                          </m:sub>
                        </m:sSub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2G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mr>
              </m:m>
            </m:e>
          </m:d>
        </m:oMath>
      </m:oMathPara>
    </w:p>
    <w:p w:rsidR="00BF0680" w:rsidRDefault="00BF0680" w:rsidP="007D1276">
      <w:pPr>
        <w:jc w:val="both"/>
        <w:rPr>
          <w:rFonts w:eastAsiaTheme="minorEastAsia"/>
        </w:rPr>
      </w:pPr>
      <w:r>
        <w:rPr>
          <w:rFonts w:eastAsiaTheme="minorEastAsia"/>
        </w:rPr>
        <w:t>Adotando as seguintes constantes:</w:t>
      </w:r>
    </w:p>
    <w:p w:rsidR="00BF0680" w:rsidRPr="00BF0680" w:rsidRDefault="00BF0680" w:rsidP="007D127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2E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-2ν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F0680" w:rsidRPr="007D1276" w:rsidRDefault="00BF0680" w:rsidP="00BF068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2E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-ν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-ν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F0680" w:rsidRPr="007D1276" w:rsidRDefault="00BF0680" w:rsidP="007D1276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44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2G</m:t>
                  </m:r>
                </m:den>
              </m:f>
            </m:e>
          </m:d>
        </m:oMath>
      </m:oMathPara>
    </w:p>
    <w:p w:rsidR="00BF0680" w:rsidRPr="007D1276" w:rsidRDefault="00BF0680" w:rsidP="00BF0680">
      <w:pPr>
        <w:jc w:val="bot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zz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zz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yy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:rsidR="00390BF7" w:rsidRDefault="00872A64" w:rsidP="00235AF9">
      <w:pPr>
        <w:jc w:val="both"/>
        <w:rPr>
          <w:rFonts w:eastAsiaTheme="minorEastAsia"/>
        </w:rPr>
      </w:pPr>
      <w:r>
        <w:rPr>
          <w:rFonts w:eastAsiaTheme="minorEastAsia"/>
        </w:rPr>
        <w:t>É feito</w:t>
      </w:r>
      <w:r w:rsidR="00390BF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, para as coordenadas diretas (</w:t>
      </w:r>
      <m:oMath>
        <m:r>
          <w:rPr>
            <w:rFonts w:ascii="Cambria Math" w:eastAsiaTheme="minorEastAsia" w:hAnsi="Cambria Math"/>
          </w:rPr>
          <m:t>xx, yy e zz</m:t>
        </m:r>
      </m:oMath>
      <w:r>
        <w:rPr>
          <w:rFonts w:eastAsiaTheme="minorEastAsia"/>
        </w:rPr>
        <w:t xml:space="preserve">) pois sem tensão aplicada, há um índice de refração comum a todas as componentes,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, tratando</w:t>
      </w:r>
      <w:bookmarkStart w:id="0" w:name="_GoBack"/>
      <w:bookmarkEnd w:id="0"/>
      <w:r>
        <w:rPr>
          <w:rFonts w:eastAsiaTheme="minorEastAsia"/>
        </w:rPr>
        <w:t>-se de um material isotrópico.  Já as componentes de cisalhamento (</w:t>
      </w:r>
      <m:oMath>
        <m:r>
          <w:rPr>
            <w:rFonts w:ascii="Cambria Math" w:eastAsiaTheme="minorEastAsia" w:hAnsi="Cambria Math"/>
          </w:rPr>
          <m:t>yz, xz e xy</m:t>
        </m:r>
      </m:oMath>
      <w:r>
        <w:rPr>
          <w:rFonts w:eastAsiaTheme="minorEastAsia"/>
        </w:rPr>
        <w:t>) são nulas, visto que em estado livre de tensão não há cisalhamento.</w:t>
      </w:r>
    </w:p>
    <w:p w:rsidR="00390BF7" w:rsidRPr="00D767D4" w:rsidRDefault="00390BF7" w:rsidP="00235AF9">
      <w:pPr>
        <w:jc w:val="bot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390BF7" w:rsidRPr="00D76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D93"/>
    <w:multiLevelType w:val="hybridMultilevel"/>
    <w:tmpl w:val="4AF4D5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3678C"/>
    <w:multiLevelType w:val="hybridMultilevel"/>
    <w:tmpl w:val="7D407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1"/>
    <w:rsid w:val="00224A2F"/>
    <w:rsid w:val="00235AF9"/>
    <w:rsid w:val="00390BF7"/>
    <w:rsid w:val="003D1CD8"/>
    <w:rsid w:val="005A2211"/>
    <w:rsid w:val="006B5BBE"/>
    <w:rsid w:val="00707E12"/>
    <w:rsid w:val="007D1276"/>
    <w:rsid w:val="00872A64"/>
    <w:rsid w:val="00882266"/>
    <w:rsid w:val="008C2C40"/>
    <w:rsid w:val="00BF0680"/>
    <w:rsid w:val="00C42C1C"/>
    <w:rsid w:val="00CD73AC"/>
    <w:rsid w:val="00CE473C"/>
    <w:rsid w:val="00D767D4"/>
    <w:rsid w:val="00F4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064D0"/>
  <w15:chartTrackingRefBased/>
  <w15:docId w15:val="{40BFCD8D-87C4-4889-9D76-CFA188E7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2211"/>
    <w:rPr>
      <w:color w:val="808080"/>
    </w:rPr>
  </w:style>
  <w:style w:type="paragraph" w:styleId="PargrafodaLista">
    <w:name w:val="List Paragraph"/>
    <w:basedOn w:val="Normal"/>
    <w:uiPriority w:val="34"/>
    <w:qFormat/>
    <w:rsid w:val="003D1CD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24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968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Cândido Sousa</dc:creator>
  <cp:keywords/>
  <dc:description/>
  <cp:lastModifiedBy>Erick Cândido Sousa</cp:lastModifiedBy>
  <cp:revision>1</cp:revision>
  <dcterms:created xsi:type="dcterms:W3CDTF">2025-08-09T20:11:00Z</dcterms:created>
  <dcterms:modified xsi:type="dcterms:W3CDTF">2025-08-10T00:04:00Z</dcterms:modified>
</cp:coreProperties>
</file>