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C8702A"/>
          <w:sz w:val="22"/>
          <w:szCs w:val="22"/>
        </w:rPr>
        <w:t xml:space="preserve">THE HEALING AND GROWTH JOURNAL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4F3A"/>
          <w:sz w:val="52"/>
          <w:szCs w:val="52"/>
        </w:rPr>
        <w:t xml:space="preserve">Developer Brief</w:t>
      </w:r>
    </w:p>
    <w:p>
      <w:pPr>
        <w:pBdr>
          <w:bottom w:val="single" w:color="C8702A" w:sz="8" w:space="6"/>
        </w:pBdr>
        <w:spacing w:after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Converted from the client’s Website Design &amp; Development Brief • Prepared for the sole designer/developer</w:t>
      </w:r>
    </w:p>
    <w:p>
      <w:pPr>
        <w:pBdr>
          <w:left w:val="single" w:color="C8702A" w:sz="18" w:space="6"/>
        </w:pBdr>
        <w:shd w:fill="FBF3E6" w:val="clear"/>
        <w:spacing w:after="12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Labels used: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[Assumption]</w:t>
      </w:r>
      <w:r>
        <w:rPr>
          <w:rFonts w:ascii="Calibri" w:cs="Calibri" w:eastAsia="Calibri" w:hAnsi="Calibri"/>
          <w:sz w:val="21"/>
          <w:szCs w:val="21"/>
        </w:rPr>
        <w:t xml:space="preserve"> = my inference, confirm with the client.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[Recommendation]</w:t>
      </w:r>
      <w:r>
        <w:rPr>
          <w:rFonts w:ascii="Calibri" w:cs="Calibri" w:eastAsia="Calibri" w:hAnsi="Calibri"/>
          <w:sz w:val="21"/>
          <w:szCs w:val="21"/>
        </w:rPr>
        <w:t xml:space="preserve"> = my suggestion.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[Implied]</w:t>
      </w:r>
      <w:r>
        <w:rPr>
          <w:rFonts w:ascii="Calibri" w:cs="Calibri" w:eastAsia="Calibri" w:hAnsi="Calibri"/>
          <w:sz w:val="21"/>
          <w:szCs w:val="21"/>
        </w:rPr>
        <w:t xml:space="preserve"> = not stated but needed to make the stated requirements work. Anything marked "Not specified" was genuinely absent from the source.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Gaps in the source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price, payment terms, timeline, hosting or domain details, revision limit, or maintenance terms.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Section 2 is truncated: "Vision" runs into the end of a tone-of-voice paragraph.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Section 10 has no heading (only "10.1 Featured resource ideas").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Stray trailing lines at the end ("start here articles / substack Invitation / Tab 2").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founder name, contact person, logo, hex codes, or fonts.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Home page lists 5 Start Here pathways; the Start Here page lists 6, and they don’t match.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Project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</w:trPr>
        <w:tc>
          <w:tcPr>
            <w:tcW w:type="dxa" w:w="1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</w:t>
            </w:r>
          </w:p>
        </w:tc>
        <w:tc>
          <w:tcPr>
            <w:tcW w:type="dxa" w:w="72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Official website for The Healing and Growth Journal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</w:t>
            </w:r>
          </w:p>
        </w:tc>
        <w:tc>
          <w:tcPr>
            <w:tcW w:type="dxa" w:w="72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Healing and Growth Journal. The founder is unnamed; her father died on 19 March 2025.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Purpose</w:t>
            </w:r>
          </w:p>
        </w:tc>
        <w:tc>
          <w:tcPr>
            <w:tcW w:type="dxa" w:w="72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owned digital home for the brand. Substack stays the publishing, newsletter, and subscriber engine.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Audience</w:t>
            </w:r>
          </w:p>
        </w:tc>
        <w:tc>
          <w:tcPr>
            <w:tcW w:type="dxa" w:w="72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defined. Implied: people in grief, heartbreak, difficult seasons, transitions, or self-discovery.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[Implied]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</w:t>
            </w:r>
          </w:p>
        </w:tc>
        <w:tc>
          <w:tcPr>
            <w:tcW w:type="dxa" w:w="72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Editorial site, plus a small digital-product shop, plus an SEO content library. Not a web app.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Goals:</w:t>
      </w:r>
      <w:r>
        <w:rPr>
          <w:rFonts w:ascii="Calibri" w:cs="Calibri" w:eastAsia="Calibri" w:hAnsi="Calibri"/>
          <w:sz w:val="21"/>
          <w:szCs w:val="21"/>
        </w:rPr>
        <w:t xml:space="preserve"> be discoverable through search; own the brand’s home; send readers to Substack; publish selected evergreen articles; sell digital products; guide first-time visitors; stay extensible for future courses, books, support offerings, and community.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Required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300"/>
        <w:gridCol w:w="2726"/>
      </w:tblGrid>
      <w:tr>
        <w:trPr>
          <w:cantSplit/>
          <w:tblHeader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Page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Purpose and content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Interactive / special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Hero ("A place to heal, love, and grow" + supporting copy); What We Write About (Healing, Growth, Relationships, Reflection); Featured/Latest writing; Start Here; Substack invitation; Shop preview; quiet closing section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CTAs: "Start Here", "Read the Journal", "Subscribe on Substack". Dynamic featured articles and products.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Founder’s story (preserve, don’t rewrite), founder photo, two quoted lines, purpose statement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convey "professional guidance" and "compassionate community" without looking clinical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 Here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5–6 pathways, each with 3–5 curated items and a "why this is relevant" blurb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Editor-curated lists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Journal / Articles archive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Article library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and filter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Article (single)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Title, featured image, category/tag, date, body, related articles, Substack CTA, optional product CTA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Schema, social share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Sunday Love Series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Recurring series: love articles, poems, letters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Recognizable but on-brand visual treatment. Unclear if it’s a landing page, a taxonomy, or both.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Resources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 the nav but never specified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Unclear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Prompt / SEO Library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evergreen pages, plus a hub page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[Assumption]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links to relevant articles, prompts, and products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Shop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grid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page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Name, description, who it’s for, what’s included, mockups, price, delivery info, buy button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Secure checkout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Cart / Checkout / Confirmation / Download delivery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[Implied]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Payment, file delivery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Simple form, details "when supplied", short explanation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Privacy, Terms, Refund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Footer legal pages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404, search results</w:t>
            </w:r>
          </w:p>
        </w:tc>
        <w:tc>
          <w:tcPr>
            <w:tcW w:type="dxa" w:w="4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[Implied]</w:t>
            </w:r>
          </w:p>
        </w:tc>
        <w:tc>
          <w:tcPr>
            <w:tcW w:type="dxa" w:w="2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The 10 SEO / prompt pages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Gentle Journal Prompts for When You’re Grieving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How Do I Start Over After a Breakup?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Why Do I Feel Guilty After Someone Dies?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Journal Prompts for When You Feel Lost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Journal Prompts for Starting Over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How Do I Know If I Am Healing?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Journal Prompts for Healing From Heartbreak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What Do I Do When I Miss Someone I Cannot Have Back?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Journal Prompts for Self-Discovery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What If I Don’t Recognize Myself Anymore?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Navigation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Home, About, Start Here, The Journal, Resources, Shop, Substack/Subscribe, Contact. Subscribe should be prominent but not aggressive. Whether it links out or goes to an on-site page is unclear.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Features &amp; Functionality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Must-have (explicit)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Mobile-first responsive layout and mobile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CMS the client can use to add articles and products without a rebuild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Article library with search and filter by category/tag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Article template: related articles, Substack CTA, optional product CTA, social sharing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Curated Start Here pathways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Sunday Love Series grouping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Shop with secure checkout and delivery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Substack links and subscribe CTAs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Contact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SEO stack (section 7) and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Footer with policies, social links, and copyright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Alt text on all meaningful images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Nice-to-have / future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Build the structure to allow these, not the features themselves: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Courses, audio, 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Personalized support and schedule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Community initiatives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"Potential Healing Institute"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Unclear — needs clarification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Whether the "DOWNLOAD" step in READ → SUBSCRIBE → DOWNLOAD → BUY means free downloads, and whether they’re email-gated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Substack embed vs. plain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Guest checkout vs. customer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Coupons, bundles, tax/VAT, 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Which social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Whether the library holds the whole Substack archive or only "selected" pieces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 requested (assumed none):</w:t>
      </w:r>
      <w:r>
        <w:rPr>
          <w:rFonts w:ascii="Calibri" w:cs="Calibri" w:eastAsia="Calibri" w:hAnsi="Calibri"/>
          <w:sz w:val="21"/>
          <w:szCs w:val="21"/>
        </w:rPr>
        <w:t xml:space="preserve"> login beyond admin, booking, dashboards, maps, memberships, comments, testimonials.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Content Requirements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Yours (design / development)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 templates, layouts, and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Style tile, design system, and Figma or in-browser mockups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 mockups from brief section 15.6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[Assumption: confirm]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Image optimization and responsive sizing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Draft alt text, meta titles, and descriptions for client approval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[Assumption]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Loading approved content into the CMS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Client’s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Brand copy, tagline, About story</w:t>
            </w:r>
          </w:p>
        </w:tc>
        <w:tc>
          <w:tcPr>
            <w:tcW w:type="dxa" w:w="6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Partly supplied. About story must not be rewritten.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Founder photo and bio</w:t>
            </w:r>
          </w:p>
        </w:tc>
        <w:tc>
          <w:tcPr>
            <w:tcW w:type="dxa" w:w="6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Articles, poems, letters</w:t>
            </w:r>
          </w:p>
        </w:tc>
        <w:tc>
          <w:tcPr>
            <w:tcW w:type="dxa" w:w="6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Volume unknown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SEO pages</w:t>
            </w:r>
          </w:p>
        </w:tc>
        <w:tc>
          <w:tcPr>
            <w:tcW w:type="dxa" w:w="6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who writes them.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Brand voice is "non-negotiable", so I’m assuming the client writes them.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 Here curation and blurbs</w:t>
            </w:r>
          </w:p>
        </w:tc>
        <w:tc>
          <w:tcPr>
            <w:tcW w:type="dxa" w:w="6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Finished products (journal, guides, workbooks)</w:t>
            </w:r>
          </w:p>
        </w:tc>
        <w:tc>
          <w:tcPr>
            <w:tcW w:type="dxa" w:w="6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actual PDFs, plus descriptions and prices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Photography and imagery</w:t>
            </w:r>
          </w:p>
        </w:tc>
        <w:tc>
          <w:tcPr>
            <w:tcW w:type="dxa" w:w="6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brief says avoid generic stock. Who sources the images?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Logo, hex codes, fonts</w:t>
            </w:r>
          </w:p>
        </w:tc>
        <w:tc>
          <w:tcPr>
            <w:tcW w:type="dxa" w:w="6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provided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Privacy, Terms, Refund text</w:t>
            </w:r>
          </w:p>
        </w:tc>
        <w:tc>
          <w:tcPr>
            <w:tcW w:type="dxa" w:w="6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 shouldn’t author legal text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 details, social links, Substack URL</w:t>
            </w:r>
          </w:p>
        </w:tc>
        <w:tc>
          <w:tcPr>
            <w:tcW w:type="dxa" w:w="6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 testimonials or team pages are mentioned beyond the founder profile.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Design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Palette:</w:t>
      </w:r>
      <w:r>
        <w:rPr>
          <w:rFonts w:ascii="Calibri" w:cs="Calibri" w:eastAsia="Calibri" w:hAnsi="Calibri"/>
          <w:sz w:val="21"/>
          <w:szCs w:val="21"/>
        </w:rPr>
        <w:t xml:space="preserve"> gradient cream, light green and cream sections, restrained orange accent. No values given, so propose them for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Type:</w:t>
      </w:r>
      <w:r>
        <w:rPr>
          <w:rFonts w:ascii="Calibri" w:cs="Calibri" w:eastAsia="Calibri" w:hAnsi="Calibri"/>
          <w:sz w:val="21"/>
          <w:szCs w:val="21"/>
        </w:rPr>
        <w:t xml:space="preserve"> editorial, elegant, highly readable. No fonts named.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Layout:</w:t>
      </w:r>
      <w:r>
        <w:rPr>
          <w:rFonts w:ascii="Calibri" w:cs="Calibri" w:eastAsia="Calibri" w:hAnsi="Calibri"/>
          <w:sz w:val="21"/>
          <w:szCs w:val="21"/>
        </w:rPr>
        <w:t xml:space="preserve"> generous whitespace, clear separation between sections, sections that don’t all look identical, softly structured or rounded elements without looking playful.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Vibe:</w:t>
      </w:r>
      <w:r>
        <w:rPr>
          <w:rFonts w:ascii="Calibri" w:cs="Calibri" w:eastAsia="Calibri" w:hAnsi="Calibri"/>
          <w:sz w:val="21"/>
          <w:szCs w:val="21"/>
        </w:rPr>
        <w:t xml:space="preserve"> warm, human, calm, intimate, premium without looking expensive or corporate.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Explicit don’ts:</w:t>
      </w:r>
      <w:r>
        <w:rPr>
          <w:rFonts w:ascii="Calibri" w:cs="Calibri" w:eastAsia="Calibri" w:hAnsi="Calibri"/>
          <w:sz w:val="21"/>
          <w:szCs w:val="21"/>
        </w:rPr>
        <w:t xml:space="preserve"> generic wellness, therapy, magazine, or Substack-clone look; clinical or overloaded pages; too many colours; aggressive sales language; heavy animation or decoration.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Imagery:</w:t>
      </w:r>
      <w:r>
        <w:rPr>
          <w:rFonts w:ascii="Calibri" w:cs="Calibri" w:eastAsia="Calibri" w:hAnsi="Calibri"/>
          <w:sz w:val="21"/>
          <w:szCs w:val="21"/>
        </w:rPr>
        <w:t xml:space="preserve"> specific direction for hero, healing, growth, love/Sunday, grief, and product imagery. Grief images use restraint and avoid funeral clichés. Wide heroes; 1:1 or 4:5 for cards and social previews. Leave space around subjects for text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Responsive:</w:t>
      </w:r>
      <w:r>
        <w:rPr>
          <w:rFonts w:ascii="Calibri" w:cs="Calibri" w:eastAsia="Calibri" w:hAnsi="Calibri"/>
          <w:sz w:val="21"/>
          <w:szCs w:val="21"/>
        </w:rPr>
        <w:t xml:space="preserve"> mobile-first, large touch targets, readable text, optimized 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Accessibility:</w:t>
      </w:r>
      <w:r>
        <w:rPr>
          <w:rFonts w:ascii="Calibri" w:cs="Calibri" w:eastAsia="Calibri" w:hAnsi="Calibri"/>
          <w:sz w:val="21"/>
          <w:szCs w:val="21"/>
        </w:rPr>
        <w:t xml:space="preserve"> semantic headings and alt text are explicit.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[Recommendation]</w:t>
      </w:r>
      <w:r>
        <w:rPr>
          <w:rFonts w:ascii="Calibri" w:cs="Calibri" w:eastAsia="Calibri" w:hAnsi="Calibri"/>
          <w:sz w:val="21"/>
          <w:szCs w:val="21"/>
        </w:rPr>
        <w:t xml:space="preserve"> Target WCAG 2.2 AA.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References:</w:t>
      </w:r>
      <w:r>
        <w:rPr>
          <w:rFonts w:ascii="Calibri" w:cs="Calibri" w:eastAsia="Calibri" w:hAnsi="Calibri"/>
          <w:sz w:val="21"/>
          <w:szCs w:val="21"/>
        </w:rPr>
        <w:t xml:space="preserve"> none provided.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Technical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66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specified in the brief.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[Recommendation]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Next.js (React) with Tailwind CSS — fits a self-coded build and gives strong SEO support (server rendering, metadata, sitemaps) out of the box.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66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specified.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[Recommendation]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Next.js API routes (or a separate Node/Express service if you prefer to split it out).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</w:t>
            </w:r>
          </w:p>
        </w:tc>
        <w:tc>
          <w:tcPr>
            <w:tcW w:type="dxa" w:w="66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specified.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[Recommendation]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PostgreSQL, accessed via Prisma ORM — suits articles, tags, products, orders, and accounts cleanly.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CMS</w:t>
            </w:r>
          </w:p>
        </w:tc>
        <w:tc>
          <w:tcPr>
            <w:tcW w:type="dxa" w:w="66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Required functionally (client must add content without a rebuild).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[Recommendation]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Custom-built admin dashboard rather than a third-party CMS, since you’re coding this yourself — see section 19.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Hosting, domain</w:t>
            </w:r>
          </w:p>
        </w:tc>
        <w:tc>
          <w:tcPr>
            <w:tcW w:type="dxa" w:w="66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specified.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[Recommendation]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Vercel for the app, a managed Postgres host (Neon/Supabase/Railway) for the database, domain registered in Glory’s name.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SSL</w:t>
            </w:r>
          </w:p>
        </w:tc>
        <w:tc>
          <w:tcPr>
            <w:tcW w:type="dxa" w:w="66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Required — handled automatically by Vercel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6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"Fast loading", no numeric target.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[Recommendation]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Core Web Vitals in the green on mobile.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Structured data</w:t>
            </w:r>
          </w:p>
        </w:tc>
        <w:tc>
          <w:tcPr>
            <w:tcW w:type="dxa" w:w="66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Article, Product, Organization — hand-built via Next.js metadata/JSON-LD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Analytics</w:t>
            </w:r>
          </w:p>
        </w:tc>
        <w:tc>
          <w:tcPr>
            <w:tcW w:type="dxa" w:w="66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Analytics (confirmed)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Payments</w:t>
            </w:r>
          </w:p>
        </w:tc>
        <w:tc>
          <w:tcPr>
            <w:tcW w:type="dxa" w:w="66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Paystack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(confirmed region: Nigeria) — integrated directly via its API, no plugin needed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Security, backups, maintenance</w:t>
            </w:r>
          </w:p>
        </w:tc>
        <w:tc>
          <w:tcPr>
            <w:tcW w:type="dxa" w:w="66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specified. See sections 9 and 14 for recommendations and risks.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7. SEO &amp; Marketing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Explicit:</w:t>
      </w:r>
      <w:r>
        <w:rPr>
          <w:rFonts w:ascii="Calibri" w:cs="Calibri" w:eastAsia="Calibri" w:hAnsi="Calibri"/>
          <w:sz w:val="21"/>
          <w:szCs w:val="21"/>
        </w:rPr>
        <w:t xml:space="preserve"> titles and meta descriptions; clean URLs; canonical URLs "where appropriate"; XML sitemap; robots.txt; Open Graph metadata; schema; alt text; semantic headings; Google Search Console; analytics; speed.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Implied:</w:t>
      </w:r>
      <w:r>
        <w:rPr>
          <w:rFonts w:ascii="Calibri" w:cs="Calibri" w:eastAsia="Calibri" w:hAnsi="Calibri"/>
          <w:sz w:val="21"/>
          <w:szCs w:val="21"/>
        </w:rPr>
        <w:t xml:space="preserve"> the 10 evergreen pages are the organic-traffic engine, so internal linking between them, articles, and products matters.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 mentioned:</w:t>
      </w:r>
      <w:r>
        <w:rPr>
          <w:rFonts w:ascii="Calibri" w:cs="Calibri" w:eastAsia="Calibri" w:hAnsi="Calibri"/>
          <w:sz w:val="21"/>
          <w:szCs w:val="21"/>
        </w:rPr>
        <w:t xml:space="preserve"> conversion tracking, marketing pixels, email integrations beyond Substack.</w:t>
      </w:r>
    </w:p>
    <w:p>
      <w:pPr>
        <w:pBdr>
          <w:left w:val="single" w:color="C8702A" w:sz="18" w:space="6"/>
        </w:pBdr>
        <w:shd w:fill="FBF3E6" w:val="clear"/>
        <w:spacing w:after="12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Key decision:</w:t>
      </w:r>
      <w:r>
        <w:rPr>
          <w:rFonts w:ascii="Calibri" w:cs="Calibri" w:eastAsia="Calibri" w:hAnsi="Calibri"/>
          <w:sz w:val="21"/>
          <w:szCs w:val="21"/>
        </w:rPr>
        <w:t xml:space="preserve"> if an article lives on both Substack and the site, which is canonical? The client must decide, because it affects search rankings.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Admin / Client Management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client manages: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Articles, categories, and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Series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Start Here pathways and Home featured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SEO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Products (files, prices, images)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Images and alt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Orders and form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Legal pages and social links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Users and events: not needed. Number of admin users is unknown.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[Recommendation, updated — custom-coded build]</w:t>
      </w:r>
      <w:r>
        <w:rPr>
          <w:rFonts w:ascii="Calibri" w:cs="Calibri" w:eastAsia="Calibri" w:hAnsi="Calibri"/>
          <w:sz w:val="21"/>
          <w:szCs w:val="21"/>
        </w:rPr>
        <w:t xml:space="preserve"> Since you’re coding this yourself rather than using WordPress, build a lightweight custom admin dashboard (protected route, e.g. /admin) rather than a bespoke CMS from scratch: simple CRUD screens for articles, products, Start Here pathways, and orders, backed by your database. A rich-text or block editor library (e.g. Tiptap) covers article authoring without you writing your own editor. This is real, non-trivial scope on top of the public site — budget time for it accordingly, and keep the editor simple (text, images, links) rather than replicating WordPress’s full block editor.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Hosting &amp;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Specified:</w:t>
      </w:r>
      <w:r>
        <w:rPr>
          <w:rFonts w:ascii="Calibri" w:cs="Calibri" w:eastAsia="Calibri" w:hAnsi="Calibri"/>
          <w:sz w:val="21"/>
          <w:szCs w:val="21"/>
        </w:rPr>
        <w:t xml:space="preserve"> SSL.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 specified:</w:t>
      </w:r>
      <w:r>
        <w:rPr>
          <w:rFonts w:ascii="Calibri" w:cs="Calibri" w:eastAsia="Calibri" w:hAnsi="Calibri"/>
          <w:sz w:val="21"/>
          <w:szCs w:val="21"/>
        </w:rPr>
        <w:t xml:space="preserve"> domain ownership, hosting, DNS, email accounts, backups, CDN, staging, maintenance.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[Recommendation]</w:t>
      </w:r>
      <w:r>
        <w:rPr>
          <w:rFonts w:ascii="Calibri" w:cs="Calibri" w:eastAsia="Calibri" w:hAnsi="Calibri"/>
          <w:sz w:val="21"/>
          <w:szCs w:val="21"/>
        </w:rPr>
        <w:t xml:space="preserve"> Managed hosting with staging and daily backups.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[Recommendation]</w:t>
      </w:r>
      <w:r>
        <w:rPr>
          <w:rFonts w:ascii="Calibri" w:cs="Calibri" w:eastAsia="Calibri" w:hAnsi="Calibri"/>
          <w:sz w:val="21"/>
          <w:szCs w:val="21"/>
        </w:rPr>
        <w:t xml:space="preserve"> CDN for 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[Recommendation]</w:t>
      </w:r>
      <w:r>
        <w:rPr>
          <w:rFonts w:ascii="Calibri" w:cs="Calibri" w:eastAsia="Calibri" w:hAnsi="Calibri"/>
          <w:sz w:val="21"/>
          <w:szCs w:val="21"/>
        </w:rPr>
        <w:t xml:space="preserve"> Transactional email service so form and order emails deliver.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[Recommendation]</w:t>
      </w:r>
      <w:r>
        <w:rPr>
          <w:rFonts w:ascii="Calibri" w:cs="Calibri" w:eastAsia="Calibri" w:hAnsi="Calibri"/>
          <w:sz w:val="21"/>
          <w:szCs w:val="21"/>
        </w:rPr>
        <w:t xml:space="preserve"> Client owns the hosting and domain accounts, with you as a delegate.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10. Third-Party Integrations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cantSplit/>
          <w:tblHeader/>
        </w:trPr>
        <w:tc>
          <w:tcPr>
            <w:tcW w:type="dxa" w:w="2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</w:t>
            </w:r>
          </w:p>
        </w:tc>
        <w:tc>
          <w:tcPr>
            <w:tcW w:type="dxa" w:w="4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Substack</w:t>
            </w:r>
          </w:p>
        </w:tc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Subscribe CTAs, links, possibly a latest-post feed</w:t>
            </w:r>
          </w:p>
        </w:tc>
        <w:tc>
          <w:tcPr>
            <w:tcW w:type="dxa" w:w="4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Explicit. No public API, so links, an embedded form, or RSS.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[Verify at build time]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gateway</w:t>
            </w:r>
          </w:p>
        </w:tc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Checkout</w:t>
            </w:r>
          </w:p>
        </w:tc>
        <w:tc>
          <w:tcPr>
            <w:tcW w:type="dxa" w:w="4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named. Depends on the client’s country and her buyers’ regions.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Indexing, sitemap</w:t>
            </w:r>
          </w:p>
        </w:tc>
        <w:tc>
          <w:tcPr>
            <w:tcW w:type="dxa" w:w="4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Explicit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Analytics (GA4 or privacy-first)</w:t>
            </w:r>
          </w:p>
        </w:tc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Traffic</w:t>
            </w:r>
          </w:p>
        </w:tc>
        <w:tc>
          <w:tcPr>
            <w:tcW w:type="dxa" w:w="4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Explicit, choice open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Social platforms</w:t>
            </w:r>
          </w:p>
        </w:tc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Footer links, share buttons</w:t>
            </w:r>
          </w:p>
        </w:tc>
        <w:tc>
          <w:tcPr>
            <w:tcW w:type="dxa" w:w="4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Platforms unspecified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Transactional email</w:t>
            </w:r>
          </w:p>
        </w:tc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 and order emails</w:t>
            </w:r>
          </w:p>
        </w:tc>
        <w:tc>
          <w:tcPr>
            <w:tcW w:type="dxa" w:w="4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[Implied]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Spam protection</w:t>
            </w:r>
          </w:p>
        </w:tc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 form</w:t>
            </w:r>
          </w:p>
        </w:tc>
        <w:tc>
          <w:tcPr>
            <w:tcW w:type="dxa" w:w="4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[Assumption]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Cookie consent</w:t>
            </w:r>
          </w:p>
        </w:tc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Compliance</w:t>
            </w:r>
          </w:p>
        </w:tc>
        <w:tc>
          <w:tcPr>
            <w:tcW w:type="dxa" w:w="4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Depends on audience and analytics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[Assumption]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 download / email capture</w:t>
            </w:r>
          </w:p>
        </w:tc>
        <w:tc>
          <w:tcPr>
            <w:tcW w:type="dxa" w:w="3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Lead magnets</w:t>
            </w:r>
          </w:p>
        </w:tc>
        <w:tc>
          <w:tcPr>
            <w:tcW w:type="dxa" w:w="4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Unclear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11. Deliverables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brief lists none. Derived from the requirements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[Assumption]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 system and approved mockups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Responsive site with all pages in section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Article, product, and series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Configured CMS with the client’s approved content 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Working shop with digital delivery and payment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Working Substack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SEO setup (metadata, sitemap, robots.txt, schema, Search Console, analytics)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 mockups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[if confirmed]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Live deployment on the client’s domain and 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Admin training and handover doc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12. Timeline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Not provided.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[Recommendation]</w:t>
      </w:r>
      <w:r>
        <w:rPr>
          <w:rFonts w:ascii="Calibri" w:cs="Calibri" w:eastAsia="Calibri" w:hAnsi="Calibri"/>
          <w:sz w:val="21"/>
          <w:szCs w:val="21"/>
        </w:rPr>
        <w:t xml:space="preserve"> About 10–14 weeks, with client content as the critical path.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cantSplit/>
          <w:tblHeader/>
        </w:trPr>
        <w:tc>
          <w:tcPr>
            <w:tcW w:type="dxa" w:w="1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Weeks</w:t>
            </w:r>
          </w:p>
        </w:tc>
        <w:tc>
          <w:tcPr>
            <w:tcW w:type="dxa" w:w="7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7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Discovery, content audit, sitemap, access and asset collection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</w:t>
            </w:r>
          </w:p>
        </w:tc>
        <w:tc>
          <w:tcPr>
            <w:tcW w:type="dxa" w:w="7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Design: style tile, Home, Article, Product, mobile. Client approval.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3–4</w:t>
            </w:r>
          </w:p>
        </w:tc>
        <w:tc>
          <w:tcPr>
            <w:tcW w:type="dxa" w:w="7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Environment, hosting, theme foundation, content types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4–7</w:t>
            </w:r>
          </w:p>
        </w:tc>
        <w:tc>
          <w:tcPr>
            <w:tcW w:type="dxa" w:w="7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Templates, shop, filter/search, integrations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6–9</w:t>
            </w:r>
          </w:p>
        </w:tc>
        <w:tc>
          <w:tcPr>
            <w:tcW w:type="dxa" w:w="7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 entry (blocked by client delivery)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9–10</w:t>
            </w:r>
          </w:p>
        </w:tc>
        <w:tc>
          <w:tcPr>
            <w:tcW w:type="dxa" w:w="7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SEO, accessibility, performance, QA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7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review and one consolidated revision round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12+</w:t>
            </w:r>
          </w:p>
        </w:tc>
        <w:tc>
          <w:tcPr>
            <w:tcW w:type="dxa" w:w="7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Launch, handover, training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13. Payment &amp; Scope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Nothing is stated: no cost, deposit, milestones, final payment, inclusions or exclusions, revision limits, or support terms.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[Recommendation]</w:t>
      </w:r>
      <w:r>
        <w:rPr>
          <w:rFonts w:ascii="Calibri" w:cs="Calibri" w:eastAsia="Calibri" w:hAnsi="Calibri"/>
          <w:sz w:val="21"/>
          <w:szCs w:val="21"/>
        </w:rPr>
        <w:t xml:space="preserve"> Before starting, get in writing: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fixed scope tied to the page list in section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milestone payment split (deposit, design approval, launch)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capped number of revision rounds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defined post-launch support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 explicit exclusions list (copywriting, photography, product creation, legal drafting)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14. Scope Creep Risks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Because you’re the sole builder, each of these lands on you unless it’s excluded in writing.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800"/>
        <w:gridCol w:w="2400"/>
        <w:gridCol w:w="1726"/>
      </w:tblGrid>
      <w:tr>
        <w:trPr>
          <w:cantSplit/>
          <w:tblHeader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Ask the client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Charge extra?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"Professional guidance" claim on About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brief wants the site to communicate professional guidance without looking clinical. If she isn’t a licensed professional, that copy creates a credibility and liability problem, for a sensitive audience.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credentials, if any? What disclaimer? A "not a substitute for professional help" note and crisis-resources link?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a charge, but a required decision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Site-wide sensitivity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Grief content plus an email list means popups, exit-intent modals, and aggressive newsletter capture would clash with the brief. Also: what happens with subscriber and order data?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no popups or interstitials. Who owns the privacy policy?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SEO page writing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(10 + hub)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brief requires "useful, compassionate writing" in her voice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writes? By when?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Yes, if you write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Photography / art direction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"Avoid generic stock" implies custom or curated imagery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sources it? Budget?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 creation and mockups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Brief section 15.6 says "create" mockups. The journals and guides themselves may also be expected.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Are finished PDFs supplied? Who designs the mockups?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 for PDF design; mockups per your call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Resources page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described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it? How does it differ from Shop?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Possibly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 downloads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"DOWNLOAD" step implies lead magnets, gating, or Substack sync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 they exist? Gated?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 if built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 migration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"Selected" articles, but how many?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Count and list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 if large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Substack canonical / duplication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Duplicate content hurts SEO, and there’s no public API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site is canonical? Custom Substack domain?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Decision, not a charge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Gateway, tax/VAT, currency, and refunds vary by region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Client’s country? Buyer regions? Gateway?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Depends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Brand design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 and brand kit aren’t defined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a brand kit supplied?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 if you design it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Sunday Love Series treatment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"Recognizable but part of the brand" is a mini design system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assets or direction?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Possibly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Filter/search depth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Simple category filter vs faceted search is a big effort gap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do they want?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Possibly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Future-ready architecture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Could be read as "build placeholders for courses/community"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extensibility only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 if built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Subjective design rules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"Non-negotiable" principles invite endless revisions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Agree on revision rounds and approval gates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 beyond the cap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Legal pages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Someone must write and own them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supplies them?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No, but exclude drafting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on post-launch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What’s included and for how long?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17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Cookie consent</w:t>
            </w:r>
          </w:p>
        </w:tc>
        <w:tc>
          <w:tcPr>
            <w:tcW w:type="dxa" w:w="28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Depends on audience location</w:t>
            </w:r>
          </w:p>
        </w:tc>
        <w:tc>
          <w:tcPr>
            <w:tcW w:type="dxa" w:w="24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are visitors?</w:t>
            </w:r>
          </w:p>
        </w:tc>
        <w:tc>
          <w:tcPr>
            <w:tcW w:type="dxa" w:w="17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Possibly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15. Missing Information: Questions for the Client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Answer column left blank so you can fill it in as the client responds.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Business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326"/>
      </w:tblGrid>
      <w:tr>
        <w:trPr>
          <w:cantSplit/>
          <w:tblHeader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Client's answer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Founder’s name, main contact, and decision-maker.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Budget, payment terms, deadline, revision rounds.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this design and development, or development from an existing design?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Ongoing maintenance: included or not?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are the founder’s credentials, and what disclaimer should appear?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Brand and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326"/>
      </w:tblGrid>
      <w:tr>
        <w:trPr>
          <w:cantSplit/>
          <w:tblHeader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Client's answer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 files, hex codes, fonts, moodboard, reference sites.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full, untruncated brand foundation section.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supplies imagery, and is there a budget?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Content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326"/>
      </w:tblGrid>
      <w:tr>
        <w:trPr>
          <w:cantSplit/>
          <w:tblHeader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Client's answer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many articles at launch? Which ones? Import or manual entry?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writes the 10 SEO pages, and by when?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writes Start Here blurbs? Should the Home (5) and Start Here (6) pathways match?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Are the products finished? Number, formats, prices.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provides legal policies?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Substack and SEO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326"/>
      </w:tblGrid>
      <w:tr>
        <w:trPr>
          <w:cantSplit/>
          <w:tblHeader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Client's answer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Substack URL. Custom domain? Embed or link?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site is canonical for duplicated articles?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Shop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326"/>
      </w:tblGrid>
      <w:tr>
        <w:trPr>
          <w:cantSplit/>
          <w:tblHeader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Client's answer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Client’s country and payout setup. Buyer regions.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Preferred gateway. Tax/VAT and currency.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 downloads: yes or no? Email-gated?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Guest checkout or accounts?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326"/>
      </w:tblGrid>
      <w:tr>
        <w:trPr>
          <w:cantSplit/>
          <w:tblHeader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Client's answer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Does the client own a domain? Current DNS?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Existing hosting or preferred host? Who pays?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 email addresses?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Analytics preference. Audience location for consent needs.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326"/>
      </w:tblGrid>
      <w:tr>
        <w:trPr>
          <w:cantSplit/>
          <w:tblHeader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Client's answer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the Resources page, and how does it differ from Shop?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 Subscribe an external link or an on-site page?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Sunday Love Series: a page, a taxonomy, or both?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social platforms?</w:t>
            </w:r>
          </w:p>
        </w:tc>
        <w:tc>
          <w:tcPr>
            <w:tcW w:type="dxa" w:w="33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15b. Answers Confirmed So Far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Captured from conversation with the developer. Anything not listed here is still open (see the questions table above).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cantSplit/>
          <w:tblHeader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Founder’s name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Glory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 / budget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— the site is being built for free, as a favor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 source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Developer is designing it himself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Separate conversation, not part of this build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Founder credentials / disclaimer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 known — keep copy in "lived experience" territory, not clinical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Brand colors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Dark green and brown (supersedes the brief’s cream/light-green/orange direction — confirm which wins)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Imagery sourcing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Developer and Glory together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Launch articles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Pulled from Glory’s existing Substack, not newly written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Digital products (journals/guides)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Will be files; not yet created; count/format/price still undecided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 SEO/prompt pages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Glory will write them and send them to the developer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 Here blurbs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Both developer and Glory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Substack sync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Wants both a one-time copy-over of existing posts and ongoing sync of future posts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Canonical content (site vs. Substack)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[Recommendation]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Website is canonical for SEO; Substack is the email/newsletter layer. No public Substack API, so copy-over is manual.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Shop region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Nigeria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Free downloads / email capture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 — needs a delivery mechanism and a decision on whether the list merges with Substack subscribers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Domain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Glory does not yet own one — registration is part of this project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Subscribe CTA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External link to Substack, not an on-site page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Resources page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Still undefined — developer will ask Glory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Privacy / Terms / Refund text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Developer will write it himself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Hosting payment/management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Glory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 email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planned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Analytics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Analytics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Sunday Love Series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Standalone page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Checkout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Customer accounts required (not guest checkout)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Substack URL, social platforms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 be provided later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 approach</w:t>
            </w:r>
          </w:p>
        </w:tc>
        <w:tc>
          <w:tcPr>
            <w:tcW w:type="dxa" w:w="5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Developer will code the site himself (custom-built), not WordPress/no-code — see section 19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16. Developer Task Checklist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Planning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scope, page list, exclusions in writing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Collect brand assets and access (domain, hosting, Substack, payment account)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Content audit and sitemap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Taxonomy: four pillars (Healing, Growth, Relationships, Reflection) as categories, other terms as tags, formats (Essays, Letters, Journal Entries) as post format, Sunday Love Series as its own group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[Recommendation]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UI/UX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Style tile (colour, type, spacing)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Wireframes for Home, Article, Archive, Start Here, Product, About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Mobile-first designs and approval round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Varied section treatments so pages don’t look identical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Product mockups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Frontend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Theme foundation and design tokens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All templates in section 2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Mobile menu and prominent subscribe CTA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Footer per the brief’s section 18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Responsive images and lazy loading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Backend / CMS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Content types: articles, series, SEO pages, products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 fields for pathways, featured items, optional product CTA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Roles and admin experience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Database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Host-managed. Confirm backup schedule.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Integrations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Substack CTAs and links (plus RSS or embed if approved)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Payment gateway and digital delivery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Transactional email and spam protection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Analytics and Search Console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Content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Load articles and pages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Build the 10 SEO pages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products and mockups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Alt text on every image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SEO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Meta, canonical, sitemap, robots.txt, Open Graph, schema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Internal linking across SEO pages, articles, and products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Redirects if the domain is changing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Testing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Cross-device and cross-browser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 checkout and refund flow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Accessibility audit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Core Web Vitals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Security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SSL, admin 2FA, login protection, backups, update policy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Secure download links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Deployment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Staging then production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DNS, SSL, caching, CDN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Launch checklist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Post-launch maintenance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Admin training and handover doc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Monitoring and updates, if agreed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17. Estimated Complexity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Moderate, upper end.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Keeps it from being complex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user accounts beyond the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booking or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custom backend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Standard digital-goods ecommerce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Pushes it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Many distinct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high design-quality bar with subjective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Ecommerce and digital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Curated pathways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Search and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serious SEO content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Substack coexisting with the site without duplicate-content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Heavy dependence on client-supplied content, which drives delays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You carry design and development, so nothing gets offloaded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18. Estimated Development Effort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cantSplit/>
          <w:tblHeader/>
        </w:trPr>
        <w:tc>
          <w:tcPr>
            <w:tcW w:type="dxa" w:w="6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3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Hours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Discovery and planning</w:t>
            </w:r>
          </w:p>
        </w:tc>
        <w:tc>
          <w:tcPr>
            <w:tcW w:type="dxa" w:w="3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12–18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UI/UX design (incl. mockups)</w:t>
            </w:r>
          </w:p>
        </w:tc>
        <w:tc>
          <w:tcPr>
            <w:tcW w:type="dxa" w:w="3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30–45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3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55–80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/ CMS / shop</w:t>
            </w:r>
          </w:p>
        </w:tc>
        <w:tc>
          <w:tcPr>
            <w:tcW w:type="dxa" w:w="3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40–60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Integrations, SEO, analytics</w:t>
            </w:r>
          </w:p>
        </w:tc>
        <w:tc>
          <w:tcPr>
            <w:tcW w:type="dxa" w:w="3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20–30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Content entry / migration</w:t>
            </w:r>
          </w:p>
        </w:tc>
        <w:tc>
          <w:tcPr>
            <w:tcW w:type="dxa" w:w="3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15–25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Testing / QA</w:t>
            </w:r>
          </w:p>
        </w:tc>
        <w:tc>
          <w:tcPr>
            <w:tcW w:type="dxa" w:w="3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20–30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Deployment / handover</w:t>
            </w:r>
          </w:p>
        </w:tc>
        <w:tc>
          <w:tcPr>
            <w:tcW w:type="dxa" w:w="3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10–15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management and revisions</w:t>
            </w:r>
          </w:p>
        </w:tc>
        <w:tc>
          <w:tcPr>
            <w:tcW w:type="dxa" w:w="3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15–25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</w:t>
            </w:r>
          </w:p>
        </w:tc>
        <w:tc>
          <w:tcPr>
            <w:tcW w:type="dxa" w:w="30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~215–330 hours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Calendar:</w:t>
      </w:r>
      <w:r>
        <w:rPr>
          <w:rFonts w:ascii="Calibri" w:cs="Calibri" w:eastAsia="Calibri" w:hAnsi="Calibri"/>
          <w:sz w:val="21"/>
          <w:szCs w:val="21"/>
        </w:rPr>
        <w:t xml:space="preserve"> about 10–14 weeks at roughly 25 hours per week.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Client supplies all copy, imagery, and finished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One design round with a capped revision 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15–20 articles at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One payment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Substack via links, plus an embedded form or RSS at most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courses or accounts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Not in the total (price separately if they fall to you)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Writing the 10 SEO pages: +20–40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Designing product PDFs: depends on the number of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Sourcing or producing imagery: significant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Brand identity and logo: significant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19. Recommended Tech Stack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[Recommendation, updated — you’re coding this yourself]</w:t>
      </w:r>
      <w:r>
        <w:rPr>
          <w:rFonts w:ascii="Calibri" w:cs="Calibri" w:eastAsia="Calibri" w:hAnsi="Calibri"/>
          <w:sz w:val="21"/>
          <w:szCs w:val="21"/>
        </w:rPr>
        <w:t xml:space="preserve"> A custom Next.js application, rather than WordPress. This trades a ready-made admin and plugin ecosystem for full control and a much better learning project — but it means you’re building the CMS, shop, and accounts yourself, not just configuring them. Budget the effort in section 18 accordingly.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Why this 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You want to write the code, so a framework you control end-to-end is more valuable to you than a mature no-code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Next.js (React) gives you one codebase for the public site, the shop, and the admin dashboard, with strong SEO support (server-side rendering, metadata, sitemaps) — important since the site must be the canonical, discoverable home for the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relational database (Postgres) suits articles, tags, products, orders, and accounts cleanly, and pairs well with an ORM like Prisma for fast, safe schema changes as requirements evolve.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Paystack has a documented API and works well from a custom Node/Next.js backend — no plugin required, just direct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Customer accounts (confirmed) are straightforward with an auth library rather than a full framework — you don’t need to build session handling and password hashing from scratch.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shd w:fill="E4EED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Choice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Next.js (React), mobile-first, Tailwind CSS for styling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Next.js API routes (or a separate Node/Express service if you’d rather split it out)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PostgreSQL, accessed via Prisma ORM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/ CMS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Custom-built admin dashboard (protected routes) with CRUD for articles, products, pathways, and orders; Tiptap or similar for rich-text editing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Shop / checkout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 order flow against Postgres, using Paystack’s API and webhook for payment confirmation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Accounts / auth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NextAuth.js (or Lucia) for customer accounts and admin login, rather than hand-rolled auth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/ filter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 queries with filters/tags at first; add a search library (e.g. Postgres full-text search, or Algolia/Meilisearch) only if native search proves too slow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SEO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Hand-built: Next.js metadata API, generated sitemap.xml and robots.txt, JSON-LD schema for Article/Product/Organization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transactional email API (e.g. Resend or Postmark) for order confirmations, downloads, and contact-form notifications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 storage (e.g. Cloudflare R2 or S3) for images and downloadable product files, served via signed URLs for paid downloads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Hosting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Vercel for the Next.js app; a managed Postgres host (e.g. Neon, Supabase, or Railway) for the database — Glory pays for these since she doesn’t have hosting yet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Domain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Registered in Glory’s name, pointed at your hosting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Payments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Paystack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(Nigeria-based, well-documented REST API and webhooks)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Git-based deploys to Vercel, with a staging branch/environment before production</w:t>
            </w:r>
          </w:p>
        </w:tc>
      </w:tr>
    </w:tbl>
    <w:p>
      <w:pPr>
        <w:spacing w:after="120"/>
      </w:pPr>
    </w:p>
    <w:p>
      <w:pPr>
        <w:pBdr>
          <w:left w:val="single" w:color="C8702A" w:sz="18" w:space="6"/>
        </w:pBdr>
        <w:shd w:fill="FBF3E6" w:val="clear"/>
        <w:spacing w:after="120"/>
        <w:ind w:lef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Effort note:</w:t>
      </w:r>
      <w:r>
        <w:rPr>
          <w:rFonts w:ascii="Calibri" w:cs="Calibri" w:eastAsia="Calibri" w:hAnsi="Calibri"/>
          <w:sz w:val="21"/>
          <w:szCs w:val="21"/>
        </w:rPr>
        <w:t xml:space="preserve"> this stack is a substantially bigger build than a WordPress site, because you’re also building the CMS, auth, and shop logic that WordPress gives you for free. Revisit the hours in section 18 once you’ve chosen this path — realistically add meaningful time to the Backend/CMS/shop line for building admin CRUD, auth, and the Paystack integration from scratch.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Alternative, if the timeline gets tight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hybrid approach keeps you coding the frontend while offloading the hardest parts: Next.js frontend with a headless CMS (e.g. Sanity or Payload, self-hosted) for content instead of a fully custom admin, and Paystack integrated directly for checkout. This still gives you real backend and API-integration experience, while avoiding building a CMS from zero on top of everything else.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20. Final Developer Brief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Building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official website for The Healing and Growth Journal: an editorial site with a digital-product shop and SEO library. Substack remains the newsletter and publishing engine.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People moving through grief, heartbreak, difficult seasons, and personal growth, and first-time visitors who need orientation.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Pages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Home, About, Start Here, Journal archive and article template, Sunday Love Series, Resources (undefined), 10 SEO pages, Shop, product pages, checkout flow, Contact, Privacy/Terms/Refund, 404, search.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Core features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Searchable and filterable article library; curated Start Here pathways; digital shop with secure checkout; Substack CTAs; contact form; full SEO setup; client-friendly CMS.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Stack [Recommendation]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 Next.js app, Postgres via Prisma, custom admin dashboard, NextAuth for accounts, Paystack for payments, hosted on Vercel + a managed Postgres host.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Substack, payment gateway (TBD), Search Console, analytics, transactional email, spam protection, social links.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Deliverables [Assumption]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 system and mockups, live site, templates, configured CMS with initial content, working shop, SEO setup, handover and training.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Timeline [Recommendation]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10–14 weeks, gated by client content.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responsibilities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Brand assets, copy, founder story and photo, articles, SEO page writing (confirm), products and prices, imagery, legal policies, accounts and access, timely feedback.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My responsibilities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Design, build, CMS and shop setup, integrations, SEO setup, QA, deployment, training.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risks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No scope, price, or timeline in writing.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Copywriting and photography ownership unclear.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Product and mockup ownership unclear.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Undefined Resources page and free downloads.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Substack duplication and canonical decision.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Payment gateway and tax unknowns.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7. "Professional guidance" wording and sensitive-audience handling.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8. Subjective design approvals with no revision cap.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Resolve before quoting</w:t>
            </w:r>
          </w:p>
        </w:tc>
        <w:tc>
          <w:tcPr>
            <w:tcW w:type="dxa" w:w="6826"/>
            <w:tcBorders>
              <w:top w:val="single" w:color="BFC8BA" w:sz="4"/>
              <w:left w:val="single" w:color="BFC8BA" w:sz="4"/>
              <w:bottom w:val="single" w:color="BFC8BA" w:sz="4"/>
              <w:right w:val="single" w:color="BFC8B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Questions #2 (budget and terms), #5 (credentials and disclaimer), #8 (imagery), #10 (SEO writing), #12 (products), #15 (canonical), #18 (free downloads), #24 (Resources page) in section 15.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7"/>
        <w:szCs w:val="17"/>
      </w:rPr>
      <w:t xml:space="preserve">The Healing and Growth Journal • Developer Brief • Page </w:t>
    </w:r>
    <w:r>
      <w:rPr>
        <w:rFonts w:ascii="Calibri" w:cs="Calibri" w:eastAsia="Calibr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FC8BA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2F4F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C870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Healing and Growth Journal - Developer Brief</dc:title>
  <dc:creator>Developer brief</dc:creator>
  <cp:lastModifiedBy>Un-named</cp:lastModifiedBy>
  <cp:revision>1</cp:revision>
  <dcterms:created xsi:type="dcterms:W3CDTF">2026-09-25T23:00:55.045Z</dcterms:created>
  <dcterms:modified xsi:type="dcterms:W3CDTF">2026-09-25T23:00:55.045Z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