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D9F6B" w14:textId="67A03D5D" w:rsidR="007704B3" w:rsidRPr="002C5327" w:rsidRDefault="007704B3" w:rsidP="007704B3">
      <w:pPr>
        <w:rPr>
          <w:sz w:val="22"/>
          <w:szCs w:val="22"/>
        </w:rPr>
      </w:pPr>
      <w:r w:rsidRPr="002C5327">
        <w:rPr>
          <w:b/>
          <w:bCs/>
          <w:sz w:val="22"/>
          <w:szCs w:val="22"/>
        </w:rPr>
        <w:t>3. Methodological Framework</w:t>
      </w:r>
    </w:p>
    <w:p w14:paraId="5069A2A4" w14:textId="77777777" w:rsidR="007704B3" w:rsidRPr="00317A31" w:rsidRDefault="007704B3" w:rsidP="007704B3">
      <w:pPr>
        <w:rPr>
          <w:sz w:val="22"/>
          <w:szCs w:val="22"/>
        </w:rPr>
      </w:pPr>
      <w:r w:rsidRPr="002C5327">
        <w:rPr>
          <w:sz w:val="22"/>
          <w:szCs w:val="22"/>
        </w:rPr>
        <w:t xml:space="preserve">This thesis adopts a data-engineering–driven methodological framework designed to produce reliable, reproducible and audit-ready loan-portfolio performance indicators. The approach integrates concepts from credit-risk analytics, supervisory regulation and modern data-engineering practices to ensure that each stage of the process—from raw data ingestion to KPI computation and API exposure—is grounded in the principles identified in the literature review. The methodological design is therefore shaped directly by the six research questions that underpin this dissertation: which KPIs are consistently used to evaluate loan portfolios; which loan-level data attributes are required for their computation; how default events are validly defined; which data-quality conditions are necessary for analytical reliability; how data pipelines should be structured to operationalize these requirements; and how data quality ultimately </w:t>
      </w:r>
      <w:r w:rsidRPr="00317A31">
        <w:rPr>
          <w:sz w:val="22"/>
          <w:szCs w:val="22"/>
        </w:rPr>
        <w:t>affects the accuracy and interpretability of KPI results.</w:t>
      </w:r>
    </w:p>
    <w:p w14:paraId="7F914517" w14:textId="77777777" w:rsidR="007704B3" w:rsidRPr="002C5327" w:rsidRDefault="007704B3" w:rsidP="007704B3">
      <w:pPr>
        <w:rPr>
          <w:sz w:val="22"/>
          <w:szCs w:val="22"/>
        </w:rPr>
      </w:pPr>
      <w:r w:rsidRPr="00317A31">
        <w:rPr>
          <w:sz w:val="22"/>
          <w:szCs w:val="22"/>
        </w:rPr>
        <w:t>The methodological framework reflects the dual nature of the research problem. From a financial perspective, the thesis focuses on five core KPIs that have been shown to capture fundamental dimensions of loan-portfolio performance. From a regulatory perspective, the framework incorporates the data-governance and reporting requirements established by the European Banking Authority, the European Central Bank and the Basel Committee, which specify the contractual, performance and credit-risk information that financial institutions must maintain. From a data-engineering perspective, the thesis implements a multi-layered pipeline that ensures controlled data ingestion, standardization, transformation and KPI computation, thereby aligning the analytical process with the principles of accuracy, completeness, timeliness, consistency and traceability.</w:t>
      </w:r>
    </w:p>
    <w:p w14:paraId="0314898E" w14:textId="77777777" w:rsidR="007704B3" w:rsidRPr="002C5327" w:rsidRDefault="007704B3" w:rsidP="007704B3">
      <w:pPr>
        <w:rPr>
          <w:sz w:val="22"/>
          <w:szCs w:val="22"/>
        </w:rPr>
      </w:pPr>
      <w:r w:rsidRPr="002C5327">
        <w:rPr>
          <w:sz w:val="22"/>
          <w:szCs w:val="22"/>
        </w:rPr>
        <w:t>In this sense, the methodology operationalizes the literature review. The findings on KPI importance define what the pipeline must ultimately produce; supervisory definitions of required loan data determine the structure of the raw and staging layers; and data-quality frameworks establish the standards that the pipeline must satisfy at each transformation stage. The resulting architecture ensures that the computed KPIs are not ad-hoc analytical outputs, but the product of a transparent and governed process that can be reproduced and validated. This chapter therefore outlines the design of the dataset, the pipeline architecture, the cleaning and transformation procedures, the KPI computation logic and the exposure of these indicators through a modern API layer, forming the methodological foundation upon which the empirical results of the thesis are built.</w:t>
      </w:r>
    </w:p>
    <w:p w14:paraId="45EDCC5A" w14:textId="77777777" w:rsidR="007704B3" w:rsidRDefault="007704B3" w:rsidP="007704B3">
      <w:pPr>
        <w:rPr>
          <w:b/>
          <w:bCs/>
          <w:sz w:val="22"/>
          <w:szCs w:val="22"/>
        </w:rPr>
      </w:pPr>
      <w:r>
        <w:rPr>
          <w:b/>
          <w:bCs/>
          <w:sz w:val="22"/>
          <w:szCs w:val="22"/>
        </w:rPr>
        <w:br w:type="page"/>
      </w:r>
    </w:p>
    <w:p w14:paraId="4EC56247" w14:textId="77777777" w:rsidR="007704B3" w:rsidRPr="002C5327" w:rsidRDefault="007704B3" w:rsidP="007704B3">
      <w:pPr>
        <w:rPr>
          <w:b/>
          <w:bCs/>
          <w:sz w:val="22"/>
          <w:szCs w:val="22"/>
        </w:rPr>
      </w:pPr>
      <w:r w:rsidRPr="002C5327">
        <w:rPr>
          <w:b/>
          <w:bCs/>
          <w:sz w:val="22"/>
          <w:szCs w:val="22"/>
        </w:rPr>
        <w:lastRenderedPageBreak/>
        <w:t>3.1 Dataset Description and Justification</w:t>
      </w:r>
    </w:p>
    <w:p w14:paraId="05581683" w14:textId="77777777" w:rsidR="007704B3" w:rsidRPr="002C5327" w:rsidRDefault="007704B3" w:rsidP="007704B3">
      <w:pPr>
        <w:rPr>
          <w:sz w:val="22"/>
          <w:szCs w:val="22"/>
        </w:rPr>
      </w:pPr>
      <w:r w:rsidRPr="002C5327">
        <w:rPr>
          <w:sz w:val="22"/>
          <w:szCs w:val="22"/>
        </w:rPr>
        <w:t>The empirical analysis in this thesis is based on the publicly available loan-level dataset provided by Lending Club, one of the largest peer-to-peer lending platforms operating in the United States. The dataset contains detailed contractual, demographic and performance information for every loan originated through the platform, including the funded amount, the contractual interest rate, the loan term, borrower characteristics and the full history of repayment behavior and loan-status transitions. These attributes make the dataset particularly well suited for analyzing the core performance indicators examined in this thesis.</w:t>
      </w:r>
    </w:p>
    <w:p w14:paraId="1F645577" w14:textId="1934A735" w:rsidR="007704B3" w:rsidRPr="002C5327" w:rsidRDefault="007704B3" w:rsidP="007704B3">
      <w:pPr>
        <w:rPr>
          <w:sz w:val="22"/>
          <w:szCs w:val="22"/>
        </w:rPr>
      </w:pPr>
      <w:r w:rsidRPr="002C5327">
        <w:rPr>
          <w:sz w:val="22"/>
          <w:szCs w:val="22"/>
        </w:rPr>
        <w:t xml:space="preserve">The selection of the Lending Club dataset is justified on both analytical and methodological grounds. From an analytical perspective, the literature review </w:t>
      </w:r>
      <w:r w:rsidR="00C82792">
        <w:rPr>
          <w:sz w:val="22"/>
          <w:szCs w:val="22"/>
        </w:rPr>
        <w:t xml:space="preserve">section </w:t>
      </w:r>
      <w:r w:rsidRPr="002C5327">
        <w:rPr>
          <w:sz w:val="22"/>
          <w:szCs w:val="22"/>
        </w:rPr>
        <w:t>demonstrated that the dataset has been widely used in empirical credit-risk research, primarily because it provides a unique combination of scale, granularity and public accessibility. Studies such as Xia et al. (2019) rely on Lending Club data precisely because it includes the contractual variables and performance measures required to compute the Default Rate, Average Interest Rate, Average Loan Amount, Portfolio Growth and credit-grade distributions. The same KPIs are adopted in this thesis, and therefore the Lending Club dataset offers a well-established foundation for aligning methodological design with prevailing academic standards.</w:t>
      </w:r>
    </w:p>
    <w:p w14:paraId="672F80B5" w14:textId="1C730B27" w:rsidR="007704B3" w:rsidRPr="002C5327" w:rsidRDefault="007704B3" w:rsidP="007704B3">
      <w:pPr>
        <w:rPr>
          <w:sz w:val="22"/>
          <w:szCs w:val="22"/>
        </w:rPr>
      </w:pPr>
      <w:r w:rsidRPr="002C5327">
        <w:rPr>
          <w:sz w:val="22"/>
          <w:szCs w:val="22"/>
        </w:rPr>
        <w:t>From a methodological perspective, the dataset contains the full range of data elements identified as necessary for KPI computation under supervisory frameworks. Exposure amounts, interest rates, maturities, origination dates, credit grades, delinquency information and default classifications are all explicitly recorded. This alignment with regulatory definitions allows the construction of a data pipeline that mirrors the contractual and performance attributes required in banking environments, even though the dataset itself originates from a marketplace-lending context. Furthermore, the availability of detailed loan-status histories enables the implementation of the default definitions discussed and supports the precise tracking of performance outcomes, which is essential for producing reliable KPIs.</w:t>
      </w:r>
    </w:p>
    <w:p w14:paraId="24698EBA" w14:textId="14632AD0" w:rsidR="007704B3" w:rsidRPr="002C5327" w:rsidRDefault="007704B3" w:rsidP="007704B3">
      <w:pPr>
        <w:rPr>
          <w:sz w:val="22"/>
          <w:szCs w:val="22"/>
        </w:rPr>
      </w:pPr>
      <w:r w:rsidRPr="002C5327">
        <w:rPr>
          <w:sz w:val="22"/>
          <w:szCs w:val="22"/>
        </w:rPr>
        <w:t>In practical terms, the original dataset is large, comprising several million observations across multiple years. For the exploratory data analysis stage, a random subset of approximately ten thousand observations was extracted to facilitate rapid visualization and diagnostic checks without compromising representativeness. For the construction of the data pipeline and the computation of the KPIs, the full dataset is ingested into the raw layer of the PostgreSQL environment and subsequently processed through the staging and analytics</w:t>
      </w:r>
      <w:r w:rsidR="00577D4A">
        <w:rPr>
          <w:sz w:val="22"/>
          <w:szCs w:val="22"/>
        </w:rPr>
        <w:t xml:space="preserve">. </w:t>
      </w:r>
      <w:r w:rsidRPr="002C5327">
        <w:rPr>
          <w:sz w:val="22"/>
          <w:szCs w:val="22"/>
        </w:rPr>
        <w:t>This approach ensures that all results are based on the complete information set while preserving computational efficiency during intermediate exploratory steps.</w:t>
      </w:r>
    </w:p>
    <w:p w14:paraId="37301940" w14:textId="630E4F6A" w:rsidR="000F00C4" w:rsidRDefault="007704B3">
      <w:pPr>
        <w:rPr>
          <w:sz w:val="22"/>
          <w:szCs w:val="22"/>
        </w:rPr>
      </w:pPr>
      <w:r w:rsidRPr="002C5327">
        <w:rPr>
          <w:sz w:val="22"/>
          <w:szCs w:val="22"/>
        </w:rPr>
        <w:t>Overall, the Lending Club dataset provides the contractual structure, performance granularity and data completeness required to operationalize the methodological framework of this thesis. Its widespread use in academic literature, its alignment with supervisory data standards and its suitability for a multi-layered data-engineering pipeline make it an appropriate and rigorous choice for analyzing loan-portfolio performance.</w:t>
      </w:r>
    </w:p>
    <w:p w14:paraId="22626CAD" w14:textId="77777777" w:rsidR="001675C7" w:rsidRPr="001675C7" w:rsidRDefault="001675C7" w:rsidP="001675C7">
      <w:pPr>
        <w:rPr>
          <w:b/>
          <w:bCs/>
          <w:sz w:val="22"/>
          <w:szCs w:val="22"/>
        </w:rPr>
      </w:pPr>
      <w:r w:rsidRPr="001675C7">
        <w:rPr>
          <w:b/>
          <w:bCs/>
          <w:sz w:val="22"/>
          <w:szCs w:val="22"/>
        </w:rPr>
        <w:lastRenderedPageBreak/>
        <w:t>3.2 Data Architecture and Pipeline Design — Raw Layer (Database Setup &amp; Ingestion)</w:t>
      </w:r>
    </w:p>
    <w:p w14:paraId="7422E872" w14:textId="4CC814DC" w:rsidR="001675C7" w:rsidRPr="001675C7" w:rsidRDefault="001675C7" w:rsidP="001675C7">
      <w:pPr>
        <w:rPr>
          <w:sz w:val="22"/>
          <w:szCs w:val="22"/>
        </w:rPr>
      </w:pPr>
      <w:r w:rsidRPr="001675C7">
        <w:rPr>
          <w:sz w:val="22"/>
          <w:szCs w:val="22"/>
        </w:rPr>
        <w:t xml:space="preserve">The data pipeline implemented in this thesis is deployed on a PostgreSQL environment that functions as the central storage and analytical engine for the end-to-end workflow. The database was created and administered through DataGrip (JetBrains), which was used for database connection management, SQL execution, and schema/table inspection across the raw, staging and analytics layers. DataGrip was accessed via an academic license obtained through the </w:t>
      </w:r>
      <w:proofErr w:type="spellStart"/>
      <w:r w:rsidR="00DA17C2">
        <w:rPr>
          <w:sz w:val="22"/>
          <w:szCs w:val="22"/>
        </w:rPr>
        <w:t>Kapodistrian</w:t>
      </w:r>
      <w:proofErr w:type="spellEnd"/>
      <w:r w:rsidR="00DA17C2">
        <w:rPr>
          <w:sz w:val="22"/>
          <w:szCs w:val="22"/>
        </w:rPr>
        <w:t xml:space="preserve"> University of Athens</w:t>
      </w:r>
      <w:r w:rsidRPr="001675C7">
        <w:rPr>
          <w:sz w:val="22"/>
          <w:szCs w:val="22"/>
        </w:rPr>
        <w:t>, enabling the use of a professional database IDE</w:t>
      </w:r>
      <w:r w:rsidR="00721135">
        <w:rPr>
          <w:sz w:val="22"/>
          <w:szCs w:val="22"/>
        </w:rPr>
        <w:t xml:space="preserve"> </w:t>
      </w:r>
      <w:r w:rsidR="007866CB">
        <w:rPr>
          <w:sz w:val="22"/>
          <w:szCs w:val="22"/>
        </w:rPr>
        <w:t>(</w:t>
      </w:r>
      <w:r w:rsidR="007866CB" w:rsidRPr="007866CB">
        <w:rPr>
          <w:sz w:val="22"/>
          <w:szCs w:val="22"/>
        </w:rPr>
        <w:t>Integrated Development Environment</w:t>
      </w:r>
      <w:r w:rsidR="007866CB">
        <w:rPr>
          <w:sz w:val="22"/>
          <w:szCs w:val="22"/>
        </w:rPr>
        <w:t>)</w:t>
      </w:r>
      <w:r w:rsidRPr="001675C7">
        <w:rPr>
          <w:sz w:val="22"/>
          <w:szCs w:val="22"/>
        </w:rPr>
        <w:t xml:space="preserve"> aligned with industry practices.</w:t>
      </w:r>
      <w:r w:rsidR="0095424F">
        <w:rPr>
          <w:sz w:val="22"/>
          <w:szCs w:val="22"/>
        </w:rPr>
        <w:t xml:space="preserve"> </w:t>
      </w:r>
      <w:r w:rsidRPr="001675C7">
        <w:rPr>
          <w:sz w:val="22"/>
          <w:szCs w:val="22"/>
        </w:rPr>
        <w:t>Following database initialization, the core pipeline schemas (raw, staging, analytics) were created within PostgreSQL to enforce a clear separation of concerns. This layered design supports traceability and auditability by distinguishing immutable source storage (raw) from transformation logic (staging) and final analytical consumption (analytics).</w:t>
      </w:r>
    </w:p>
    <w:p w14:paraId="7A3C5B71" w14:textId="77777777" w:rsidR="001675C7" w:rsidRPr="001675C7" w:rsidRDefault="001675C7" w:rsidP="001675C7">
      <w:pPr>
        <w:rPr>
          <w:b/>
          <w:bCs/>
          <w:sz w:val="22"/>
          <w:szCs w:val="22"/>
        </w:rPr>
      </w:pPr>
      <w:r w:rsidRPr="001675C7">
        <w:rPr>
          <w:b/>
          <w:bCs/>
          <w:sz w:val="22"/>
          <w:szCs w:val="22"/>
        </w:rPr>
        <w:t>Raw Layer Purpose and Design</w:t>
      </w:r>
    </w:p>
    <w:p w14:paraId="788CEBF8" w14:textId="77777777" w:rsidR="001675C7" w:rsidRPr="001675C7" w:rsidRDefault="001675C7" w:rsidP="001675C7">
      <w:pPr>
        <w:rPr>
          <w:sz w:val="22"/>
          <w:szCs w:val="22"/>
        </w:rPr>
      </w:pPr>
      <w:r w:rsidRPr="001675C7">
        <w:rPr>
          <w:sz w:val="22"/>
          <w:szCs w:val="22"/>
        </w:rPr>
        <w:t>The raw layer was designed as an immutable repository that preserves the original Lending Club dataset exactly as received, without any cleaning, type casting, or transformations. This choice ensures full data lineage, allowing downstream analytical results to be reconstructed from the original input data if required. To support this principle, the ingestion strategy follows a schema-on-read approach: the source dataset is stored in its original structure, while semantic transformations and analytical typing are deferred to subsequent pipeline stages.</w:t>
      </w:r>
    </w:p>
    <w:p w14:paraId="514574EA" w14:textId="77777777" w:rsidR="001675C7" w:rsidRPr="001675C7" w:rsidRDefault="001675C7" w:rsidP="001675C7">
      <w:pPr>
        <w:rPr>
          <w:b/>
          <w:bCs/>
          <w:sz w:val="22"/>
          <w:szCs w:val="22"/>
        </w:rPr>
      </w:pPr>
      <w:r w:rsidRPr="001675C7">
        <w:rPr>
          <w:b/>
          <w:bCs/>
          <w:sz w:val="22"/>
          <w:szCs w:val="22"/>
        </w:rPr>
        <w:t>Tooling and Implementation in Python (VS Code)</w:t>
      </w:r>
    </w:p>
    <w:p w14:paraId="70A31D88" w14:textId="17F89963" w:rsidR="001675C7" w:rsidRPr="001675C7" w:rsidRDefault="001675C7" w:rsidP="001675C7">
      <w:pPr>
        <w:rPr>
          <w:sz w:val="22"/>
          <w:szCs w:val="22"/>
        </w:rPr>
      </w:pPr>
      <w:r w:rsidRPr="001675C7">
        <w:rPr>
          <w:sz w:val="22"/>
          <w:szCs w:val="22"/>
        </w:rPr>
        <w:t xml:space="preserve">The ingestion process was implemented in Python using Visual Studio Code (VS Code) as the development environment. Python was used to operationalize repeatable ingestion logic and to connect programmatically to PostgreSQL. Connection parameters (database user, password, host, port and database name) were externalized in a </w:t>
      </w:r>
      <w:r w:rsidR="006C56C0" w:rsidRPr="001675C7">
        <w:rPr>
          <w:sz w:val="22"/>
          <w:szCs w:val="22"/>
        </w:rPr>
        <w:t>dedicated. env</w:t>
      </w:r>
      <w:r w:rsidRPr="001675C7">
        <w:rPr>
          <w:sz w:val="22"/>
          <w:szCs w:val="22"/>
        </w:rPr>
        <w:t xml:space="preserve"> configuration file, and loaded at runtime using environment-variable management. This approach separates credentials from code and supports portability across environments.</w:t>
      </w:r>
    </w:p>
    <w:p w14:paraId="3CB0D328" w14:textId="77777777" w:rsidR="001675C7" w:rsidRPr="001675C7" w:rsidRDefault="001675C7" w:rsidP="001675C7">
      <w:pPr>
        <w:rPr>
          <w:sz w:val="22"/>
          <w:szCs w:val="22"/>
        </w:rPr>
      </w:pPr>
      <w:r w:rsidRPr="001675C7">
        <w:rPr>
          <w:sz w:val="22"/>
          <w:szCs w:val="22"/>
        </w:rPr>
        <w:t xml:space="preserve">Database connectivity was established through </w:t>
      </w:r>
      <w:proofErr w:type="spellStart"/>
      <w:r w:rsidRPr="001675C7">
        <w:rPr>
          <w:sz w:val="22"/>
          <w:szCs w:val="22"/>
        </w:rPr>
        <w:t>SQLAlchemy</w:t>
      </w:r>
      <w:proofErr w:type="spellEnd"/>
      <w:r w:rsidRPr="001675C7">
        <w:rPr>
          <w:sz w:val="22"/>
          <w:szCs w:val="22"/>
        </w:rPr>
        <w:t>, using a reusable engine factory (</w:t>
      </w:r>
      <w:proofErr w:type="spellStart"/>
      <w:r w:rsidRPr="001675C7">
        <w:rPr>
          <w:sz w:val="22"/>
          <w:szCs w:val="22"/>
        </w:rPr>
        <w:t>get_engine</w:t>
      </w:r>
      <w:proofErr w:type="spellEnd"/>
      <w:r w:rsidRPr="001675C7">
        <w:rPr>
          <w:sz w:val="22"/>
          <w:szCs w:val="22"/>
        </w:rPr>
        <w:t>) that builds a PostgreSQL connection URL from the environment variables and returns a database engine instance for downstream operations.</w:t>
      </w:r>
    </w:p>
    <w:p w14:paraId="66A17CF8" w14:textId="77777777" w:rsidR="001675C7" w:rsidRPr="001675C7" w:rsidRDefault="001675C7" w:rsidP="001675C7">
      <w:pPr>
        <w:rPr>
          <w:b/>
          <w:bCs/>
          <w:sz w:val="22"/>
          <w:szCs w:val="22"/>
        </w:rPr>
      </w:pPr>
      <w:r w:rsidRPr="001675C7">
        <w:rPr>
          <w:b/>
          <w:bCs/>
          <w:sz w:val="22"/>
          <w:szCs w:val="22"/>
        </w:rPr>
        <w:t>Raw Table Creation (Schema-on-Read)</w:t>
      </w:r>
    </w:p>
    <w:p w14:paraId="5C443552" w14:textId="77777777" w:rsidR="001675C7" w:rsidRPr="001675C7" w:rsidRDefault="001675C7" w:rsidP="001675C7">
      <w:pPr>
        <w:rPr>
          <w:sz w:val="22"/>
          <w:szCs w:val="22"/>
        </w:rPr>
      </w:pPr>
      <w:r w:rsidRPr="001675C7">
        <w:rPr>
          <w:sz w:val="22"/>
          <w:szCs w:val="22"/>
        </w:rPr>
        <w:t xml:space="preserve">Before loading the dataset, the ingestion script programmatically created the raw table structure based on the CSV header. The script reads only the first row of the source file (loan.csv) to extract the column names and dynamically generates a Data Definition Language (DDL) statement that recreates the table </w:t>
      </w:r>
      <w:proofErr w:type="spellStart"/>
      <w:r w:rsidRPr="001675C7">
        <w:rPr>
          <w:sz w:val="22"/>
          <w:szCs w:val="22"/>
        </w:rPr>
        <w:t>raw.loan_portfolio</w:t>
      </w:r>
      <w:proofErr w:type="spellEnd"/>
      <w:r w:rsidRPr="001675C7">
        <w:rPr>
          <w:sz w:val="22"/>
          <w:szCs w:val="22"/>
        </w:rPr>
        <w:t>. In line with the schema-on-read design, all columns are defined as TEXT, ensuring the raw layer preserves the full dataset without imposing assumptions about data types at the ingestion stage.</w:t>
      </w:r>
    </w:p>
    <w:p w14:paraId="3FBE74F6" w14:textId="77777777" w:rsidR="001675C7" w:rsidRPr="001675C7" w:rsidRDefault="001675C7" w:rsidP="001675C7">
      <w:pPr>
        <w:rPr>
          <w:sz w:val="22"/>
          <w:szCs w:val="22"/>
        </w:rPr>
      </w:pPr>
      <w:r w:rsidRPr="001675C7">
        <w:rPr>
          <w:sz w:val="22"/>
          <w:szCs w:val="22"/>
        </w:rPr>
        <w:lastRenderedPageBreak/>
        <w:t>To guarantee repeatability and eliminate ambiguity regarding the table structure, the ingestion process recreates the raw table each time it runs. Specifically, it ensures that the raw schema exists, drops the table if it already exists, and then creates the table again using the dynamically derived column list. This makes the ingestion deterministic and ensures that the raw layer always reflects the exact structure of the source dataset.</w:t>
      </w:r>
    </w:p>
    <w:p w14:paraId="0899E9F9" w14:textId="77777777" w:rsidR="001675C7" w:rsidRPr="001675C7" w:rsidRDefault="001675C7" w:rsidP="001675C7">
      <w:pPr>
        <w:rPr>
          <w:b/>
          <w:bCs/>
          <w:sz w:val="22"/>
          <w:szCs w:val="22"/>
        </w:rPr>
      </w:pPr>
      <w:r w:rsidRPr="001675C7">
        <w:rPr>
          <w:b/>
          <w:bCs/>
          <w:sz w:val="22"/>
          <w:szCs w:val="22"/>
        </w:rPr>
        <w:t>Bulk Ingestion Using PostgreSQL COPY (High-Volume Load)</w:t>
      </w:r>
    </w:p>
    <w:p w14:paraId="13B19874" w14:textId="77777777" w:rsidR="001675C7" w:rsidRPr="001675C7" w:rsidRDefault="001675C7" w:rsidP="001675C7">
      <w:pPr>
        <w:rPr>
          <w:sz w:val="22"/>
          <w:szCs w:val="22"/>
        </w:rPr>
      </w:pPr>
      <w:r w:rsidRPr="001675C7">
        <w:rPr>
          <w:sz w:val="22"/>
          <w:szCs w:val="22"/>
        </w:rPr>
        <w:t>To efficiently load the full dataset (large-scale CSV) into PostgreSQL, the ingestion process uses PostgreSQL’s native bulk loading mechanism (COPY). Instead of inserting rows one-by-one, the script opens a low-level database connection (</w:t>
      </w:r>
      <w:proofErr w:type="spellStart"/>
      <w:r w:rsidRPr="001675C7">
        <w:rPr>
          <w:sz w:val="22"/>
          <w:szCs w:val="22"/>
        </w:rPr>
        <w:t>engine.raw_connection</w:t>
      </w:r>
      <w:proofErr w:type="spellEnd"/>
      <w:r w:rsidRPr="001675C7">
        <w:rPr>
          <w:sz w:val="22"/>
          <w:szCs w:val="22"/>
        </w:rPr>
        <w:t xml:space="preserve">()), streams the CSV file, and executes a COPY </w:t>
      </w:r>
      <w:proofErr w:type="spellStart"/>
      <w:r w:rsidRPr="001675C7">
        <w:rPr>
          <w:sz w:val="22"/>
          <w:szCs w:val="22"/>
        </w:rPr>
        <w:t>raw.loan_portfolio</w:t>
      </w:r>
      <w:proofErr w:type="spellEnd"/>
      <w:r w:rsidRPr="001675C7">
        <w:rPr>
          <w:sz w:val="22"/>
          <w:szCs w:val="22"/>
        </w:rPr>
        <w:t xml:space="preserve"> FROM STDIN WITH (FORMAT csv, HEADER true) command via </w:t>
      </w:r>
      <w:proofErr w:type="spellStart"/>
      <w:r w:rsidRPr="001675C7">
        <w:rPr>
          <w:sz w:val="22"/>
          <w:szCs w:val="22"/>
        </w:rPr>
        <w:t>copy_expert</w:t>
      </w:r>
      <w:proofErr w:type="spellEnd"/>
      <w:r w:rsidRPr="001675C7">
        <w:rPr>
          <w:sz w:val="22"/>
          <w:szCs w:val="22"/>
        </w:rPr>
        <w:t>. This method is a true bulk load (not a row-level insert) and is widely used in production settings for high-volume ingestion due to its performance and reliability.</w:t>
      </w:r>
    </w:p>
    <w:p w14:paraId="1F3246F3" w14:textId="77777777" w:rsidR="001675C7" w:rsidRDefault="001675C7" w:rsidP="001675C7">
      <w:pPr>
        <w:rPr>
          <w:sz w:val="22"/>
          <w:szCs w:val="22"/>
          <w:lang w:val="el-GR"/>
        </w:rPr>
      </w:pPr>
      <w:r w:rsidRPr="001675C7">
        <w:rPr>
          <w:sz w:val="22"/>
          <w:szCs w:val="22"/>
        </w:rPr>
        <w:t xml:space="preserve">After the COPY operation completes, the script commits the transaction and closes the database connection, producing a fully populated </w:t>
      </w:r>
      <w:proofErr w:type="spellStart"/>
      <w:r w:rsidRPr="001675C7">
        <w:rPr>
          <w:sz w:val="22"/>
          <w:szCs w:val="22"/>
        </w:rPr>
        <w:t>raw.loan_portfolio</w:t>
      </w:r>
      <w:proofErr w:type="spellEnd"/>
      <w:r w:rsidRPr="001675C7">
        <w:rPr>
          <w:sz w:val="22"/>
          <w:szCs w:val="22"/>
        </w:rPr>
        <w:t xml:space="preserve"> table that contains the original loan-level dataset exactly as received. This raw layer then serves as the stable foundation for subsequent pipeline stages, where cleaning rules, validation checks, feature engineering and KPI-ready transformations are applied in the staging layer and finalized for aggregation in the analytics layer.</w:t>
      </w:r>
    </w:p>
    <w:p w14:paraId="6EF97266" w14:textId="441E5AEF" w:rsidR="00B277F2" w:rsidRPr="00B277F2" w:rsidRDefault="00B277F2" w:rsidP="001675C7">
      <w:pPr>
        <w:rPr>
          <w:b/>
          <w:bCs/>
          <w:sz w:val="22"/>
          <w:szCs w:val="22"/>
          <w:lang w:val="el-GR"/>
        </w:rPr>
      </w:pPr>
      <w:r w:rsidRPr="00B277F2">
        <w:rPr>
          <w:b/>
          <w:bCs/>
          <w:sz w:val="22"/>
          <w:szCs w:val="22"/>
        </w:rPr>
        <w:t>Execution Environment and Infrastructure Setup</w:t>
      </w:r>
    </w:p>
    <w:p w14:paraId="600D7B2D" w14:textId="77777777" w:rsidR="00B91520" w:rsidRPr="00B91520" w:rsidRDefault="00B91520" w:rsidP="00B91520">
      <w:pPr>
        <w:rPr>
          <w:sz w:val="22"/>
          <w:szCs w:val="22"/>
        </w:rPr>
      </w:pPr>
      <w:r w:rsidRPr="00B91520">
        <w:rPr>
          <w:sz w:val="22"/>
          <w:szCs w:val="22"/>
        </w:rPr>
        <w:t>The end-to-end data pipeline developed in this thesis is executed within a containerized local environment to ensure consistency, reproducibility and isolation of dependencies. Docker is used to provision and manage the core infrastructure components required for pipeline execution, including the PostgreSQL database instance and its associated services. Dedicated containers are configured for the database engine, ensuring that the analytical environment remains stable and independent of local machine-specific configurations.</w:t>
      </w:r>
    </w:p>
    <w:p w14:paraId="5C53D944" w14:textId="70EA79B4" w:rsidR="00B91520" w:rsidRPr="00B277F2" w:rsidRDefault="00B91520" w:rsidP="001675C7">
      <w:pPr>
        <w:rPr>
          <w:sz w:val="22"/>
          <w:szCs w:val="22"/>
          <w:lang w:val="el-GR"/>
        </w:rPr>
      </w:pPr>
      <w:r w:rsidRPr="00B91520">
        <w:rPr>
          <w:sz w:val="22"/>
          <w:szCs w:val="22"/>
        </w:rPr>
        <w:t>The use of containerization enables controlled startup and shutdown of the database services and guarantees that all pipeline components—data ingestion scripts, transformation logic, analytical queries and API services—interact with a consistent and well-defined execution environment. This approach aligns with modern data-engineering practices and supports reproducibility, as the same container configuration can be used to recreate the analytical environment across executions or systems. While the focus of this thesis is not on infrastructure optimization, the inclusion of Docker-based execution ensures reliable database connectivity and reinforces the operational robustness of the proposed pipeline.</w:t>
      </w:r>
    </w:p>
    <w:p w14:paraId="15CEE256" w14:textId="77777777" w:rsidR="00BD12DE" w:rsidRPr="00BD12DE" w:rsidRDefault="00BD12DE" w:rsidP="00BD12DE">
      <w:pPr>
        <w:rPr>
          <w:b/>
          <w:bCs/>
          <w:sz w:val="22"/>
          <w:szCs w:val="22"/>
        </w:rPr>
      </w:pPr>
      <w:r w:rsidRPr="00BD12DE">
        <w:rPr>
          <w:b/>
          <w:bCs/>
          <w:sz w:val="22"/>
          <w:szCs w:val="22"/>
        </w:rPr>
        <w:t>3.3.1 Exploratory Data Analysis (EDA)</w:t>
      </w:r>
    </w:p>
    <w:p w14:paraId="3CCDB597" w14:textId="3489E8BA" w:rsidR="00BD12DE" w:rsidRPr="00BD12DE" w:rsidRDefault="00BD12DE" w:rsidP="00BD12DE">
      <w:pPr>
        <w:rPr>
          <w:sz w:val="22"/>
          <w:szCs w:val="22"/>
        </w:rPr>
      </w:pPr>
      <w:r w:rsidRPr="00BD12DE">
        <w:rPr>
          <w:sz w:val="22"/>
          <w:szCs w:val="22"/>
        </w:rPr>
        <w:t xml:space="preserve">Although the overall data pipeline of this thesis is structured around the raw, staging, and analytics schemas, an intermediate exploratory phase was required prior to database standardization. This phase corresponds to the EDA stage and was conducted in order to </w:t>
      </w:r>
      <w:r w:rsidRPr="00BD12DE">
        <w:rPr>
          <w:sz w:val="22"/>
          <w:szCs w:val="22"/>
        </w:rPr>
        <w:lastRenderedPageBreak/>
        <w:t xml:space="preserve">understand the structure of the dataset, validate domain assumptions, and assess the suitability of the available variables for portfolio-level KPI computation. The EDA was implemented entirely in Python using </w:t>
      </w:r>
      <w:proofErr w:type="spellStart"/>
      <w:r w:rsidRPr="00BD12DE">
        <w:rPr>
          <w:sz w:val="22"/>
          <w:szCs w:val="22"/>
        </w:rPr>
        <w:t>Jupyter</w:t>
      </w:r>
      <w:proofErr w:type="spellEnd"/>
      <w:r w:rsidRPr="00BD12DE">
        <w:rPr>
          <w:sz w:val="22"/>
          <w:szCs w:val="22"/>
        </w:rPr>
        <w:t xml:space="preserve"> Notebooks, allowing flexible inspection, visualization, and iterative analytical reasoning.</w:t>
      </w:r>
    </w:p>
    <w:p w14:paraId="3ABC2C1C" w14:textId="77777777" w:rsidR="00BD12DE" w:rsidRPr="00BD12DE" w:rsidRDefault="00BD12DE" w:rsidP="00BD12DE">
      <w:pPr>
        <w:rPr>
          <w:sz w:val="22"/>
          <w:szCs w:val="22"/>
        </w:rPr>
      </w:pPr>
      <w:r w:rsidRPr="00BD12DE">
        <w:rPr>
          <w:sz w:val="22"/>
          <w:szCs w:val="22"/>
        </w:rPr>
        <w:t>The EDA process was performed on data extracted from the raw Lending Club dataset and aimed to develop a comprehensive understanding of the loan portfolio, borrower characteristics, credit history indicators, and loan performance behavior. Descriptive statistics were combined with visual exploration techniques to examine distributions, dispersion, skewness, and relative importance across both numerical and categorical variables.</w:t>
      </w:r>
    </w:p>
    <w:p w14:paraId="5FF5083C" w14:textId="77777777" w:rsidR="00BD12DE" w:rsidRPr="00BD12DE" w:rsidRDefault="00BD12DE" w:rsidP="00BD12DE">
      <w:pPr>
        <w:rPr>
          <w:sz w:val="22"/>
          <w:szCs w:val="22"/>
        </w:rPr>
      </w:pPr>
      <w:r w:rsidRPr="00BD12DE">
        <w:rPr>
          <w:sz w:val="22"/>
          <w:szCs w:val="22"/>
        </w:rPr>
        <w:t>The analysis focused on several core groups of variables. Loan-level characteristics such as approved loan amount, contractual interest rate, loan term, and origination timing were examined to assess portfolio exposure patterns and pricing structure. Borrower financial indicators, including annual income, debt-to-income ratio, and revolving credit utilization, were analyzed to understand borrower affordability and leverage profiles. In addition, credit history metrics such as the number of open credit lines, total credit accounts, and the length of credit history were explored to capture borrower maturity and historical credit behavior.</w:t>
      </w:r>
    </w:p>
    <w:p w14:paraId="5649CC5F" w14:textId="77777777" w:rsidR="00BD12DE" w:rsidRPr="00BD12DE" w:rsidRDefault="00BD12DE" w:rsidP="00BD12DE">
      <w:pPr>
        <w:rPr>
          <w:sz w:val="22"/>
          <w:szCs w:val="22"/>
        </w:rPr>
      </w:pPr>
      <w:r w:rsidRPr="00BD12DE">
        <w:rPr>
          <w:sz w:val="22"/>
          <w:szCs w:val="22"/>
        </w:rPr>
        <w:t>Special emphasis was placed on loan performance variables, as these directly inform portfolio-level KPIs. Loan status categories were analyzed to distinguish between fully paid, active, delinquent, and defaulted loans, while repayment-related variables were examined to assess realized cashflows, principal repayment patterns, and post-default recoveries. The exploratory results confirmed patterns consistent with unsecured consumer lending, including a strong concentration of performing loans and near-zero recoveries following charge-off events.</w:t>
      </w:r>
    </w:p>
    <w:p w14:paraId="68324BE6" w14:textId="77777777" w:rsidR="00BD12DE" w:rsidRPr="00BD12DE" w:rsidRDefault="00BD12DE" w:rsidP="00BD12DE">
      <w:pPr>
        <w:rPr>
          <w:sz w:val="22"/>
          <w:szCs w:val="22"/>
        </w:rPr>
      </w:pPr>
      <w:r w:rsidRPr="00BD12DE">
        <w:rPr>
          <w:sz w:val="22"/>
          <w:szCs w:val="22"/>
        </w:rPr>
        <w:t>Beyond univariate analysis, correlation analysis was conducted across the core numerical features relevant to KPI computation. The resulting correlation matrix revealed economically intuitive relationships, such as moderate positive association between borrower income and loan amount, as well as between open and total credit accounts. At the same time, the analysis confirmed the absence of problematic multicollinearity that would hinder interpretability or aggregation. No correlation pairs exceeded thresholds that would compromise downstream KPI calculations.</w:t>
      </w:r>
    </w:p>
    <w:p w14:paraId="26309110" w14:textId="36D58204" w:rsidR="00BD12DE" w:rsidRDefault="00BD12DE" w:rsidP="001675C7">
      <w:pPr>
        <w:rPr>
          <w:sz w:val="22"/>
          <w:szCs w:val="22"/>
          <w:lang w:val="el-GR"/>
        </w:rPr>
      </w:pPr>
      <w:r w:rsidRPr="00BD12DE">
        <w:rPr>
          <w:sz w:val="22"/>
          <w:szCs w:val="22"/>
        </w:rPr>
        <w:t>Overall, the EDA phase served as a validation and diagnostic stage rather than a transformation step. The insights obtained informed decisions regarding variable selection, transformation priorities, and the design of KPI-relevant features. The findings of this exploratory phase directly guided the subsequent feature engineering and data standardization process, which is described in the following section.</w:t>
      </w:r>
    </w:p>
    <w:p w14:paraId="59DE65D2" w14:textId="77777777" w:rsidR="009A292E" w:rsidRPr="009A292E" w:rsidRDefault="009A292E" w:rsidP="009A292E">
      <w:pPr>
        <w:rPr>
          <w:b/>
          <w:bCs/>
          <w:sz w:val="22"/>
          <w:szCs w:val="22"/>
        </w:rPr>
      </w:pPr>
      <w:r w:rsidRPr="009A292E">
        <w:rPr>
          <w:b/>
          <w:bCs/>
          <w:sz w:val="22"/>
          <w:szCs w:val="22"/>
        </w:rPr>
        <w:t>3.3.2 Feature Engineering and Data Standardization</w:t>
      </w:r>
    </w:p>
    <w:p w14:paraId="43F51DCD" w14:textId="77777777" w:rsidR="009A292E" w:rsidRPr="009A292E" w:rsidRDefault="009A292E" w:rsidP="009A292E">
      <w:pPr>
        <w:rPr>
          <w:sz w:val="22"/>
          <w:szCs w:val="22"/>
        </w:rPr>
      </w:pPr>
      <w:r w:rsidRPr="009A292E">
        <w:rPr>
          <w:sz w:val="22"/>
          <w:szCs w:val="22"/>
        </w:rPr>
        <w:t xml:space="preserve">Building on the insights obtained during the exploratory data analysis phase, a structured feature engineering and data standardization process was applied to construct a curated dataset tailored specifically for loan portfolio monitoring and KPI computation. The objective of this </w:t>
      </w:r>
      <w:r w:rsidRPr="009A292E">
        <w:rPr>
          <w:sz w:val="22"/>
          <w:szCs w:val="22"/>
        </w:rPr>
        <w:lastRenderedPageBreak/>
        <w:t>stage was not predictive modeling, but the creation of a stable, interpretable, and aggregation-ready analytical dataset suitable for relational storage and downstream consumption.</w:t>
      </w:r>
    </w:p>
    <w:p w14:paraId="2D852C9F" w14:textId="77777777" w:rsidR="009A292E" w:rsidRPr="009A292E" w:rsidRDefault="009A292E" w:rsidP="009A292E">
      <w:pPr>
        <w:rPr>
          <w:sz w:val="22"/>
          <w:szCs w:val="22"/>
        </w:rPr>
      </w:pPr>
      <w:r w:rsidRPr="009A292E">
        <w:rPr>
          <w:sz w:val="22"/>
          <w:szCs w:val="22"/>
        </w:rPr>
        <w:t>Ordinal categorical variables with inherent ranking semantics were transformed into numerical representations that preserve their domain meaning. Loan term was converted into numeric month values, employment length was mapped into years of experience, and credit grades and sub-grades were encoded into ordinal risk scales. These transformations enabled quantitative interpretation of credit quality and loan duration while maintaining alignment with industry-standard credit risk concepts.</w:t>
      </w:r>
    </w:p>
    <w:p w14:paraId="690D9FDC" w14:textId="77777777" w:rsidR="009A292E" w:rsidRPr="009A292E" w:rsidRDefault="009A292E" w:rsidP="009A292E">
      <w:pPr>
        <w:rPr>
          <w:sz w:val="22"/>
          <w:szCs w:val="22"/>
        </w:rPr>
      </w:pPr>
      <w:r w:rsidRPr="009A292E">
        <w:rPr>
          <w:sz w:val="22"/>
          <w:szCs w:val="22"/>
        </w:rPr>
        <w:t>Temporal feature engineering was applied through systematic parsing and decomposition of date fields. Key timestamps, including loan issue date and earliest recorded credit line date, were converted into structured year and month components to support time-based aggregation and portfolio trend analysis. Based on these fields, a derived metric capturing credit history age in months was computed as the difference between loan origination date and the borrower’s earliest credit line, providing a compact and interpretable measure of borrower credit maturity.</w:t>
      </w:r>
    </w:p>
    <w:p w14:paraId="4ABA9B6E" w14:textId="77777777" w:rsidR="009A292E" w:rsidRPr="009A292E" w:rsidRDefault="009A292E" w:rsidP="009A292E">
      <w:pPr>
        <w:rPr>
          <w:sz w:val="22"/>
          <w:szCs w:val="22"/>
        </w:rPr>
      </w:pPr>
      <w:r w:rsidRPr="009A292E">
        <w:rPr>
          <w:sz w:val="22"/>
          <w:szCs w:val="22"/>
        </w:rPr>
        <w:t>Numerical feature transformations were applied to improve scale consistency and reduce distributional skewness. Highly skewed monetary variables, such as loan amount, annual income, total payments, and investor-funded amounts, were log-transformed to stabilize distributions and improve robustness in aggregation. In addition, ratio-based features were constructed, including payment-to-loan and income-to-loan ratios, to capture borrower behavior in relative rather than absolute terms. Selected numerical variables were further standardized using z-score normalization to ensure comparability across KPI computations.</w:t>
      </w:r>
    </w:p>
    <w:p w14:paraId="73E9A300" w14:textId="77777777" w:rsidR="009A292E" w:rsidRPr="009A292E" w:rsidRDefault="009A292E" w:rsidP="009A292E">
      <w:pPr>
        <w:rPr>
          <w:sz w:val="22"/>
          <w:szCs w:val="22"/>
        </w:rPr>
      </w:pPr>
      <w:r w:rsidRPr="009A292E">
        <w:rPr>
          <w:sz w:val="22"/>
          <w:szCs w:val="22"/>
        </w:rPr>
        <w:t>Categorical feature encoding was applied selectively based on cardinality considerations and analytical purpose. Low-cardinality categorical variables were encoded using one-hot encoding to preserve interpretability without introducing excessive dimensionality. High-cardinality categorical variables, such as borrower state, were intentionally retained in their original form to support grouping and aggregation in portfolio-level KPIs. This design reflects a deliberate trade-off between dimensional efficiency and analytical usefulness.</w:t>
      </w:r>
    </w:p>
    <w:p w14:paraId="651F213F" w14:textId="77777777" w:rsidR="009A292E" w:rsidRPr="009A292E" w:rsidRDefault="009A292E" w:rsidP="009A292E">
      <w:pPr>
        <w:rPr>
          <w:sz w:val="22"/>
          <w:szCs w:val="22"/>
        </w:rPr>
      </w:pPr>
      <w:r w:rsidRPr="009A292E">
        <w:rPr>
          <w:sz w:val="22"/>
          <w:szCs w:val="22"/>
        </w:rPr>
        <w:t>Following the completion of all transformation steps, a final feature selection phase was applied. The resulting feature set includes loan identifiers, borrower financial attributes, loan characteristics, derived temporal variables, encoded categorical features, and loan performance fields required for KPI computation. The outcome of this process is a compact, interpretable, and KPI-ready dataset that preserves the analytical insights derived from exploration while enforcing a consistent and structured schema.</w:t>
      </w:r>
    </w:p>
    <w:p w14:paraId="01C4DA6B" w14:textId="03F2183D" w:rsidR="009A292E" w:rsidRPr="009A292E" w:rsidRDefault="009A292E" w:rsidP="001675C7">
      <w:pPr>
        <w:rPr>
          <w:sz w:val="22"/>
          <w:szCs w:val="22"/>
          <w:lang w:val="el-GR"/>
        </w:rPr>
      </w:pPr>
      <w:r w:rsidRPr="009A292E">
        <w:rPr>
          <w:sz w:val="22"/>
          <w:szCs w:val="22"/>
        </w:rPr>
        <w:t xml:space="preserve">The finalized dataset was exported as a CSV file (loan_portfolio_features.csv), representing the authoritative output of the EDA and feature engineering workflow. All transformations were deliberately executed in Python prior to database loading, allowing flexible development, validation, and refinement before committing the standardized dataset to relational storage. This processed dataset serves as the single input to the staging schema and forms the </w:t>
      </w:r>
      <w:r w:rsidRPr="009A292E">
        <w:rPr>
          <w:sz w:val="22"/>
          <w:szCs w:val="22"/>
        </w:rPr>
        <w:lastRenderedPageBreak/>
        <w:t>foundation for all subsequent aggregation, KPI computation, and API exposure steps in the pipeline.</w:t>
      </w:r>
    </w:p>
    <w:p w14:paraId="5D04AC4D" w14:textId="1D46C431" w:rsidR="0087724C" w:rsidRPr="0087724C" w:rsidRDefault="0087724C" w:rsidP="0087724C">
      <w:pPr>
        <w:rPr>
          <w:b/>
          <w:bCs/>
          <w:sz w:val="22"/>
          <w:szCs w:val="22"/>
        </w:rPr>
      </w:pPr>
      <w:r w:rsidRPr="0087724C">
        <w:rPr>
          <w:b/>
          <w:bCs/>
          <w:sz w:val="22"/>
          <w:szCs w:val="22"/>
        </w:rPr>
        <w:t>3.</w:t>
      </w:r>
      <w:r w:rsidR="002E726A" w:rsidRPr="002E726A">
        <w:rPr>
          <w:b/>
          <w:bCs/>
          <w:sz w:val="22"/>
          <w:szCs w:val="22"/>
        </w:rPr>
        <w:t>3</w:t>
      </w:r>
      <w:r w:rsidRPr="0087724C">
        <w:rPr>
          <w:b/>
          <w:bCs/>
          <w:sz w:val="22"/>
          <w:szCs w:val="22"/>
        </w:rPr>
        <w:t>.3</w:t>
      </w:r>
      <w:r w:rsidRPr="0087724C">
        <w:rPr>
          <w:b/>
          <w:bCs/>
          <w:sz w:val="22"/>
          <w:szCs w:val="22"/>
        </w:rPr>
        <w:t xml:space="preserve"> Staging Schema Design and Data Loading Process</w:t>
      </w:r>
    </w:p>
    <w:p w14:paraId="264B39EF" w14:textId="77777777" w:rsidR="005B387B" w:rsidRPr="005B387B" w:rsidRDefault="005B387B" w:rsidP="005B387B">
      <w:pPr>
        <w:rPr>
          <w:sz w:val="22"/>
          <w:szCs w:val="22"/>
        </w:rPr>
      </w:pPr>
      <w:r w:rsidRPr="005B387B">
        <w:rPr>
          <w:sz w:val="22"/>
          <w:szCs w:val="22"/>
        </w:rPr>
        <w:t>Following the completion of the exploratory analysis and feature engineering stages, the standardized and KPI-ready dataset was integrated into the database through the staging schema. The staging layer represents the first structured, typed, and analytics-oriented representation of the data within the PostgreSQL environment and acts as a controlled and auditable interface between flexible Python-based transformations and relational analytics.</w:t>
      </w:r>
    </w:p>
    <w:p w14:paraId="2EFA3CBF" w14:textId="77777777" w:rsidR="005B387B" w:rsidRDefault="005B387B" w:rsidP="005B387B">
      <w:pPr>
        <w:rPr>
          <w:sz w:val="22"/>
          <w:szCs w:val="22"/>
          <w:lang w:val="el-GR"/>
        </w:rPr>
      </w:pPr>
      <w:r w:rsidRPr="005B387B">
        <w:rPr>
          <w:sz w:val="22"/>
          <w:szCs w:val="22"/>
        </w:rPr>
        <w:t>The staging schema is designed to host curated datasets that have already undergone validation, standardization, and feature construction. Unlike the raw layer, which preserves the source data in its original form, the staging layer contains processed tables that are ready for aggregation, KPI computation, and analytical querying. This separation ensures clear data lineage and enforces a disciplined transition from exploratory processing to structured data management.</w:t>
      </w:r>
    </w:p>
    <w:p w14:paraId="3159C3CB" w14:textId="77777777" w:rsidR="005B387B" w:rsidRPr="005B387B" w:rsidRDefault="005B387B" w:rsidP="005B387B">
      <w:pPr>
        <w:rPr>
          <w:sz w:val="22"/>
          <w:szCs w:val="22"/>
          <w:lang w:val="el-GR"/>
        </w:rPr>
      </w:pPr>
    </w:p>
    <w:p w14:paraId="50F94AB2" w14:textId="77777777" w:rsidR="005B387B" w:rsidRPr="005B387B" w:rsidRDefault="005B387B" w:rsidP="005B387B">
      <w:pPr>
        <w:rPr>
          <w:b/>
          <w:bCs/>
          <w:sz w:val="22"/>
          <w:szCs w:val="22"/>
        </w:rPr>
      </w:pPr>
      <w:r w:rsidRPr="005B387B">
        <w:rPr>
          <w:b/>
          <w:bCs/>
          <w:sz w:val="22"/>
          <w:szCs w:val="22"/>
        </w:rPr>
        <w:t>Staging Data Ingestion Strategy</w:t>
      </w:r>
    </w:p>
    <w:p w14:paraId="06B36A4E" w14:textId="77777777" w:rsidR="005B387B" w:rsidRPr="005B387B" w:rsidRDefault="005B387B" w:rsidP="005B387B">
      <w:pPr>
        <w:rPr>
          <w:sz w:val="22"/>
          <w:szCs w:val="22"/>
        </w:rPr>
      </w:pPr>
      <w:r w:rsidRPr="005B387B">
        <w:rPr>
          <w:sz w:val="22"/>
          <w:szCs w:val="22"/>
        </w:rPr>
        <w:t>The ingestion of data into the staging schema was implemented in Python using a dedicated loading script. The script reads the processed dataset produced during the feature engineering phase (loan_portfolio_features.csv) and loads it directly into PostgreSQL as a relational table.</w:t>
      </w:r>
    </w:p>
    <w:p w14:paraId="2C01EB6F" w14:textId="77777777" w:rsidR="005B387B" w:rsidRPr="005B387B" w:rsidRDefault="005B387B" w:rsidP="005B387B">
      <w:pPr>
        <w:rPr>
          <w:sz w:val="22"/>
          <w:szCs w:val="22"/>
        </w:rPr>
      </w:pPr>
      <w:r w:rsidRPr="005B387B">
        <w:rPr>
          <w:sz w:val="22"/>
          <w:szCs w:val="22"/>
        </w:rPr>
        <w:t>The processed CSV file serves as the authoritative output of the EDA and feature engineering workflow and represents a stable, version-controlled snapshot of the dataset. By using this file as the single input to the staging layer, the pipeline ensures that all downstream analytics are based on a consistent and validated feature set.</w:t>
      </w:r>
    </w:p>
    <w:p w14:paraId="60B1C489" w14:textId="77777777" w:rsidR="005B387B" w:rsidRPr="005B387B" w:rsidRDefault="005B387B" w:rsidP="005B387B">
      <w:pPr>
        <w:rPr>
          <w:b/>
          <w:bCs/>
          <w:sz w:val="22"/>
          <w:szCs w:val="22"/>
        </w:rPr>
      </w:pPr>
      <w:r w:rsidRPr="005B387B">
        <w:rPr>
          <w:b/>
          <w:bCs/>
          <w:sz w:val="22"/>
          <w:szCs w:val="22"/>
        </w:rPr>
        <w:t>Python-Based Loading Mechanism</w:t>
      </w:r>
    </w:p>
    <w:p w14:paraId="1ECD92FD" w14:textId="77777777" w:rsidR="005B387B" w:rsidRPr="005B387B" w:rsidRDefault="005B387B" w:rsidP="005B387B">
      <w:pPr>
        <w:rPr>
          <w:sz w:val="22"/>
          <w:szCs w:val="22"/>
        </w:rPr>
      </w:pPr>
      <w:r w:rsidRPr="005B387B">
        <w:rPr>
          <w:sz w:val="22"/>
          <w:szCs w:val="22"/>
        </w:rPr>
        <w:t xml:space="preserve">The staging ingestion process was implemented using the pandas and </w:t>
      </w:r>
      <w:proofErr w:type="spellStart"/>
      <w:r w:rsidRPr="005B387B">
        <w:rPr>
          <w:sz w:val="22"/>
          <w:szCs w:val="22"/>
        </w:rPr>
        <w:t>SQLAlchemy</w:t>
      </w:r>
      <w:proofErr w:type="spellEnd"/>
      <w:r w:rsidRPr="005B387B">
        <w:rPr>
          <w:sz w:val="22"/>
          <w:szCs w:val="22"/>
        </w:rPr>
        <w:t xml:space="preserve"> libraries. Database connectivity is established through the same reusable engine factory (</w:t>
      </w:r>
      <w:proofErr w:type="spellStart"/>
      <w:r w:rsidRPr="005B387B">
        <w:rPr>
          <w:sz w:val="22"/>
          <w:szCs w:val="22"/>
        </w:rPr>
        <w:t>get_engine</w:t>
      </w:r>
      <w:proofErr w:type="spellEnd"/>
      <w:r w:rsidRPr="005B387B">
        <w:rPr>
          <w:sz w:val="22"/>
          <w:szCs w:val="22"/>
        </w:rPr>
        <w:t>) used across the pipeline, ensuring consistent connection management and centralized configuration via environment variables.</w:t>
      </w:r>
    </w:p>
    <w:p w14:paraId="4F8CB7DF" w14:textId="77777777" w:rsidR="005B387B" w:rsidRPr="005B387B" w:rsidRDefault="005B387B" w:rsidP="005B387B">
      <w:pPr>
        <w:rPr>
          <w:sz w:val="22"/>
          <w:szCs w:val="22"/>
        </w:rPr>
      </w:pPr>
      <w:r w:rsidRPr="005B387B">
        <w:rPr>
          <w:sz w:val="22"/>
          <w:szCs w:val="22"/>
        </w:rPr>
        <w:t xml:space="preserve">Once the processed CSV file is loaded into a pandas </w:t>
      </w:r>
      <w:proofErr w:type="spellStart"/>
      <w:r w:rsidRPr="005B387B">
        <w:rPr>
          <w:sz w:val="22"/>
          <w:szCs w:val="22"/>
        </w:rPr>
        <w:t>DataFrame</w:t>
      </w:r>
      <w:proofErr w:type="spellEnd"/>
      <w:r w:rsidRPr="005B387B">
        <w:rPr>
          <w:sz w:val="22"/>
          <w:szCs w:val="22"/>
        </w:rPr>
        <w:t xml:space="preserve">, the dataset is written to PostgreSQL using the </w:t>
      </w:r>
      <w:proofErr w:type="spellStart"/>
      <w:r w:rsidRPr="005B387B">
        <w:rPr>
          <w:sz w:val="22"/>
          <w:szCs w:val="22"/>
        </w:rPr>
        <w:t>to_sql</w:t>
      </w:r>
      <w:proofErr w:type="spellEnd"/>
      <w:r w:rsidRPr="005B387B">
        <w:rPr>
          <w:sz w:val="22"/>
          <w:szCs w:val="22"/>
        </w:rPr>
        <w:t xml:space="preserve"> method. The table is created under the staging schema with the name </w:t>
      </w:r>
      <w:proofErr w:type="spellStart"/>
      <w:r w:rsidRPr="005B387B">
        <w:rPr>
          <w:sz w:val="22"/>
          <w:szCs w:val="22"/>
        </w:rPr>
        <w:t>loan_portfolio_features</w:t>
      </w:r>
      <w:proofErr w:type="spellEnd"/>
      <w:r w:rsidRPr="005B387B">
        <w:rPr>
          <w:sz w:val="22"/>
          <w:szCs w:val="22"/>
        </w:rPr>
        <w:t>.</w:t>
      </w:r>
    </w:p>
    <w:p w14:paraId="6476B62F" w14:textId="77777777" w:rsidR="005B387B" w:rsidRPr="005B387B" w:rsidRDefault="005B387B" w:rsidP="005B387B">
      <w:pPr>
        <w:rPr>
          <w:sz w:val="22"/>
          <w:szCs w:val="22"/>
        </w:rPr>
      </w:pPr>
      <w:r w:rsidRPr="005B387B">
        <w:rPr>
          <w:sz w:val="22"/>
          <w:szCs w:val="22"/>
        </w:rPr>
        <w:t>To guarantee determinism and eliminate the risk of schema drift or partial updates, the staging table is fully replaced on every execution of the loading script (</w:t>
      </w:r>
      <w:proofErr w:type="spellStart"/>
      <w:r w:rsidRPr="005B387B">
        <w:rPr>
          <w:sz w:val="22"/>
          <w:szCs w:val="22"/>
        </w:rPr>
        <w:t>if_exists</w:t>
      </w:r>
      <w:proofErr w:type="spellEnd"/>
      <w:r w:rsidRPr="005B387B">
        <w:rPr>
          <w:sz w:val="22"/>
          <w:szCs w:val="22"/>
        </w:rPr>
        <w:t>="replace"). This design choice ensures that the staging layer always reflects the latest validated version of the feature-engineered dataset and prevents inconsistencies arising from incremental or append-based loading strategies.</w:t>
      </w:r>
    </w:p>
    <w:p w14:paraId="3938108D" w14:textId="77777777" w:rsidR="005B387B" w:rsidRPr="005B387B" w:rsidRDefault="005B387B" w:rsidP="005B387B">
      <w:pPr>
        <w:rPr>
          <w:sz w:val="22"/>
          <w:szCs w:val="22"/>
        </w:rPr>
      </w:pPr>
      <w:r w:rsidRPr="005B387B">
        <w:rPr>
          <w:sz w:val="22"/>
          <w:szCs w:val="22"/>
        </w:rPr>
        <w:lastRenderedPageBreak/>
        <w:t>Indexes are intentionally omitted at this stage, as the staging layer is optimized for controlled transformations and validation rather than high-performance querying. Indexing and performance optimization are deferred to the analytics layer, where access patterns and consumption requirements are fully defined.</w:t>
      </w:r>
    </w:p>
    <w:p w14:paraId="36DFC525" w14:textId="77777777" w:rsidR="005B387B" w:rsidRPr="005B387B" w:rsidRDefault="005B387B" w:rsidP="005B387B">
      <w:pPr>
        <w:rPr>
          <w:b/>
          <w:bCs/>
          <w:sz w:val="22"/>
          <w:szCs w:val="22"/>
        </w:rPr>
      </w:pPr>
      <w:r w:rsidRPr="005B387B">
        <w:rPr>
          <w:b/>
          <w:bCs/>
          <w:sz w:val="22"/>
          <w:szCs w:val="22"/>
        </w:rPr>
        <w:t>Role of the Staging Layer in the Pipeline</w:t>
      </w:r>
    </w:p>
    <w:p w14:paraId="419AE0B4" w14:textId="77777777" w:rsidR="005B387B" w:rsidRPr="005B387B" w:rsidRDefault="005B387B" w:rsidP="005B387B">
      <w:pPr>
        <w:rPr>
          <w:sz w:val="22"/>
          <w:szCs w:val="22"/>
        </w:rPr>
      </w:pPr>
      <w:r w:rsidRPr="005B387B">
        <w:rPr>
          <w:sz w:val="22"/>
          <w:szCs w:val="22"/>
        </w:rPr>
        <w:t>The staging schema functions as a contractual boundary between Python-based data preparation and SQL-based analytical computation. All tables in the staging layer adhere to a well-defined structure, contain typed and semantically meaningful fields, and are suitable for direct use in KPI calculations.</w:t>
      </w:r>
    </w:p>
    <w:p w14:paraId="6DAB1F12" w14:textId="77777777" w:rsidR="005B387B" w:rsidRDefault="005B387B" w:rsidP="005B387B">
      <w:pPr>
        <w:rPr>
          <w:sz w:val="22"/>
          <w:szCs w:val="22"/>
          <w:lang w:val="el-GR"/>
        </w:rPr>
      </w:pPr>
      <w:r w:rsidRPr="005B387B">
        <w:rPr>
          <w:sz w:val="22"/>
          <w:szCs w:val="22"/>
        </w:rPr>
        <w:t xml:space="preserve">By isolating feature engineering outside the database and loading only finalized datasets into staging, the pipeline achieves a clear separation of responsibilities. Python is used for exploratory analysis, complex transformations, and feature construction, while PostgreSQL is used for structured storage, aggregation, validation, and KPI exposure. The resulting </w:t>
      </w:r>
      <w:proofErr w:type="spellStart"/>
      <w:r w:rsidRPr="005B387B">
        <w:rPr>
          <w:sz w:val="22"/>
          <w:szCs w:val="22"/>
        </w:rPr>
        <w:t>staging.loan_portfolio_features</w:t>
      </w:r>
      <w:proofErr w:type="spellEnd"/>
      <w:r w:rsidRPr="005B387B">
        <w:rPr>
          <w:sz w:val="22"/>
          <w:szCs w:val="22"/>
        </w:rPr>
        <w:t xml:space="preserve"> table serves as the single source of truth for downstream analytical operations. This design establishes the staging layer as a stable and contractually defined interface upon which the analytics schema and all subsequent KPI computations and API exposure are built, ensuring reproducibility, auditability, and analytical consistency.</w:t>
      </w:r>
    </w:p>
    <w:p w14:paraId="258C585B" w14:textId="77777777" w:rsidR="00CE3980" w:rsidRPr="00CE3980" w:rsidRDefault="00CE3980" w:rsidP="00CE3980">
      <w:pPr>
        <w:rPr>
          <w:b/>
          <w:bCs/>
          <w:sz w:val="22"/>
          <w:szCs w:val="22"/>
        </w:rPr>
      </w:pPr>
      <w:r w:rsidRPr="00CE3980">
        <w:rPr>
          <w:b/>
          <w:bCs/>
          <w:sz w:val="22"/>
          <w:szCs w:val="22"/>
        </w:rPr>
        <w:t>3.3.4 Analytics Schema Design, Data Promotion and KPI Computation</w:t>
      </w:r>
    </w:p>
    <w:p w14:paraId="142653A2" w14:textId="77777777" w:rsidR="00CE3980" w:rsidRPr="00CE3980" w:rsidRDefault="00CE3980" w:rsidP="00CE3980">
      <w:pPr>
        <w:rPr>
          <w:sz w:val="22"/>
          <w:szCs w:val="22"/>
        </w:rPr>
      </w:pPr>
      <w:r w:rsidRPr="00CE3980">
        <w:rPr>
          <w:sz w:val="22"/>
          <w:szCs w:val="22"/>
        </w:rPr>
        <w:t>Following the successful integration of the standardized dataset into the staging schema, the next stage of the pipeline involves the promotion of data into the analytics schema. The analytics layer represents the final, consumption-oriented tier of the database architecture and is designed to support stable KPI computation, portfolio-level aggregation and controlled exposure of analytical results through external interfaces.</w:t>
      </w:r>
    </w:p>
    <w:p w14:paraId="1D6326A6" w14:textId="77777777" w:rsidR="00CE3980" w:rsidRPr="00CE3980" w:rsidRDefault="00CE3980" w:rsidP="00CE3980">
      <w:pPr>
        <w:rPr>
          <w:sz w:val="22"/>
          <w:szCs w:val="22"/>
        </w:rPr>
      </w:pPr>
      <w:r w:rsidRPr="00CE3980">
        <w:rPr>
          <w:sz w:val="22"/>
          <w:szCs w:val="22"/>
        </w:rPr>
        <w:t>The transition from staging to analytics is implemented through a dedicated Python-based loading process. This process reads the fully validated and standardized dataset from the staging schema and persists it into the analytics schema without applying any additional transformations. By design, no feature engineering, cleaning or restructuring is performed at this stage. This architectural decision ensures that the analytics layer operates exclusively on controlled, reproducible and domain-validated inputs, reinforcing the separation between data preparation and analytical consumption.</w:t>
      </w:r>
    </w:p>
    <w:p w14:paraId="7FCE7C00" w14:textId="77777777" w:rsidR="00CE3980" w:rsidRPr="00CE3980" w:rsidRDefault="00CE3980" w:rsidP="00CE3980">
      <w:pPr>
        <w:rPr>
          <w:sz w:val="22"/>
          <w:szCs w:val="22"/>
        </w:rPr>
      </w:pPr>
      <w:r w:rsidRPr="00CE3980">
        <w:rPr>
          <w:sz w:val="22"/>
          <w:szCs w:val="22"/>
        </w:rPr>
        <w:t xml:space="preserve">The data promotion process is implemented using Python, pandas and </w:t>
      </w:r>
      <w:proofErr w:type="spellStart"/>
      <w:r w:rsidRPr="00CE3980">
        <w:rPr>
          <w:sz w:val="22"/>
          <w:szCs w:val="22"/>
        </w:rPr>
        <w:t>SQLAlchemy</w:t>
      </w:r>
      <w:proofErr w:type="spellEnd"/>
      <w:r w:rsidRPr="00CE3980">
        <w:rPr>
          <w:sz w:val="22"/>
          <w:szCs w:val="22"/>
        </w:rPr>
        <w:t xml:space="preserve">. A reusable database engine is instantiated via the shared </w:t>
      </w:r>
      <w:proofErr w:type="spellStart"/>
      <w:r w:rsidRPr="00CE3980">
        <w:rPr>
          <w:sz w:val="22"/>
          <w:szCs w:val="22"/>
        </w:rPr>
        <w:t>get_engine</w:t>
      </w:r>
      <w:proofErr w:type="spellEnd"/>
      <w:r w:rsidRPr="00CE3980">
        <w:rPr>
          <w:sz w:val="22"/>
          <w:szCs w:val="22"/>
        </w:rPr>
        <w:t xml:space="preserve"> utility, ensuring consistency with the connection logic used across all pipeline components. The script retrieves the complete dataset from </w:t>
      </w:r>
      <w:proofErr w:type="spellStart"/>
      <w:r w:rsidRPr="00CE3980">
        <w:rPr>
          <w:sz w:val="22"/>
          <w:szCs w:val="22"/>
        </w:rPr>
        <w:t>staging.loan_portfolio_features</w:t>
      </w:r>
      <w:proofErr w:type="spellEnd"/>
      <w:r w:rsidRPr="00CE3980">
        <w:rPr>
          <w:sz w:val="22"/>
          <w:szCs w:val="22"/>
        </w:rPr>
        <w:t xml:space="preserve"> using a SQL query and loads it into a pandas </w:t>
      </w:r>
      <w:proofErr w:type="spellStart"/>
      <w:r w:rsidRPr="00CE3980">
        <w:rPr>
          <w:sz w:val="22"/>
          <w:szCs w:val="22"/>
        </w:rPr>
        <w:t>DataFrame</w:t>
      </w:r>
      <w:proofErr w:type="spellEnd"/>
      <w:r w:rsidRPr="00CE3980">
        <w:rPr>
          <w:sz w:val="22"/>
          <w:szCs w:val="22"/>
        </w:rPr>
        <w:t xml:space="preserve">. The </w:t>
      </w:r>
      <w:proofErr w:type="spellStart"/>
      <w:r w:rsidRPr="00CE3980">
        <w:rPr>
          <w:sz w:val="22"/>
          <w:szCs w:val="22"/>
        </w:rPr>
        <w:t>DataFrame</w:t>
      </w:r>
      <w:proofErr w:type="spellEnd"/>
      <w:r w:rsidRPr="00CE3980">
        <w:rPr>
          <w:sz w:val="22"/>
          <w:szCs w:val="22"/>
        </w:rPr>
        <w:t xml:space="preserve"> is then written to PostgreSQL under the analytics schema as </w:t>
      </w:r>
      <w:proofErr w:type="spellStart"/>
      <w:r w:rsidRPr="00CE3980">
        <w:rPr>
          <w:sz w:val="22"/>
          <w:szCs w:val="22"/>
        </w:rPr>
        <w:t>analytics.loan_portfolio_features</w:t>
      </w:r>
      <w:proofErr w:type="spellEnd"/>
      <w:r w:rsidRPr="00CE3980">
        <w:rPr>
          <w:sz w:val="22"/>
          <w:szCs w:val="22"/>
        </w:rPr>
        <w:t xml:space="preserve"> using replacement semantics. This approach guarantees determinism and ensures that the analytics layer always reflects the most recent validated </w:t>
      </w:r>
      <w:r w:rsidRPr="00CE3980">
        <w:rPr>
          <w:sz w:val="22"/>
          <w:szCs w:val="22"/>
        </w:rPr>
        <w:lastRenderedPageBreak/>
        <w:t>version of the standardized dataset, eliminating the risk of data drift or partial updates across analytical runs.</w:t>
      </w:r>
    </w:p>
    <w:p w14:paraId="2F781A11" w14:textId="77777777" w:rsidR="00CE3980" w:rsidRPr="00CE3980" w:rsidRDefault="00CE3980" w:rsidP="00CE3980">
      <w:pPr>
        <w:rPr>
          <w:sz w:val="22"/>
          <w:szCs w:val="22"/>
        </w:rPr>
      </w:pPr>
      <w:r w:rsidRPr="00CE3980">
        <w:rPr>
          <w:sz w:val="22"/>
          <w:szCs w:val="22"/>
        </w:rPr>
        <w:t xml:space="preserve">Within the analytics schema, the </w:t>
      </w:r>
      <w:proofErr w:type="spellStart"/>
      <w:r w:rsidRPr="00CE3980">
        <w:rPr>
          <w:sz w:val="22"/>
          <w:szCs w:val="22"/>
        </w:rPr>
        <w:t>loan_portfolio_features</w:t>
      </w:r>
      <w:proofErr w:type="spellEnd"/>
      <w:r w:rsidRPr="00CE3980">
        <w:rPr>
          <w:sz w:val="22"/>
          <w:szCs w:val="22"/>
        </w:rPr>
        <w:t xml:space="preserve"> table functions as the authoritative analytical dataset for all downstream computations. All portfolio-level KPIs are computed directly on top of this table using structured SQL queries. This design mirrors industry practice, where analytical metrics are derived from stable relational representations rather than intermediate transformation layers or ad-hoc processing environments.</w:t>
      </w:r>
    </w:p>
    <w:p w14:paraId="2D8CC0A3" w14:textId="77777777" w:rsidR="00CE3980" w:rsidRPr="00CE3980" w:rsidRDefault="00CE3980" w:rsidP="00CE3980">
      <w:pPr>
        <w:rPr>
          <w:sz w:val="22"/>
          <w:szCs w:val="22"/>
        </w:rPr>
      </w:pPr>
      <w:r w:rsidRPr="00CE3980">
        <w:rPr>
          <w:sz w:val="22"/>
          <w:szCs w:val="22"/>
        </w:rPr>
        <w:t>KPI computation logic is expressed explicitly in SQL and executed through the analytics schema. The Default Rate is computed using a Basel-aligned definition of default, whereby loans are classified as defaulted if their loan status corresponds to either “Charged Off” or “Late (31–120 days)”. The Default Rate is calculated as the ratio of defaulted loans to the total number of loans in the portfolio. This definition ensures alignment with supervisory interpretations of credit default behavior and reflects established risk-management practices.</w:t>
      </w:r>
    </w:p>
    <w:p w14:paraId="0BC70B7A" w14:textId="77777777" w:rsidR="00CE3980" w:rsidRPr="00CE3980" w:rsidRDefault="00CE3980" w:rsidP="00CE3980">
      <w:pPr>
        <w:rPr>
          <w:sz w:val="22"/>
          <w:szCs w:val="22"/>
        </w:rPr>
      </w:pPr>
      <w:r w:rsidRPr="00CE3980">
        <w:rPr>
          <w:sz w:val="22"/>
          <w:szCs w:val="22"/>
        </w:rPr>
        <w:t>The Average Loan Amount is computed as the arithmetic mean of the originated loan amount across the entire portfolio, providing a concise summary of typical exposure size. The Average Interest Rate is calculated as the mean contractual interest rate, capturing the overall pricing level of the loan portfolio and enabling high-level assessment of risk-based pricing dynamics.</w:t>
      </w:r>
    </w:p>
    <w:p w14:paraId="6E100E20" w14:textId="77777777" w:rsidR="00CE3980" w:rsidRPr="00CE3980" w:rsidRDefault="00CE3980" w:rsidP="00CE3980">
      <w:pPr>
        <w:rPr>
          <w:sz w:val="22"/>
          <w:szCs w:val="22"/>
        </w:rPr>
      </w:pPr>
      <w:r w:rsidRPr="00CE3980">
        <w:rPr>
          <w:sz w:val="22"/>
          <w:szCs w:val="22"/>
        </w:rPr>
        <w:t>Portfolio composition is analyzed through the Loan Distribution by Grade KPI. Loans are grouped by their ordinal credit grade, and both absolute counts and relative portfolio shares are computed. This aggregation provides transparency regarding the allocation of lending exposure across credit-quality bands and supports qualitative interpretation of portfolio risk concentration.</w:t>
      </w:r>
    </w:p>
    <w:p w14:paraId="78FAD469" w14:textId="77777777" w:rsidR="00CE3980" w:rsidRPr="00CE3980" w:rsidRDefault="00CE3980" w:rsidP="00CE3980">
      <w:pPr>
        <w:rPr>
          <w:sz w:val="22"/>
          <w:szCs w:val="22"/>
        </w:rPr>
      </w:pPr>
      <w:r w:rsidRPr="00CE3980">
        <w:rPr>
          <w:sz w:val="22"/>
          <w:szCs w:val="22"/>
        </w:rPr>
        <w:t>Portfolio Growth is evaluated through a time-based aggregation of origination activity. Loans are grouped by origination year using the engineered issue date field, and total originated loan amounts are computed for each year. A year-over-year growth rate is then derived to capture changes in portfolio size over time, enabling longitudinal monitoring of portfolio expansion or contraction.</w:t>
      </w:r>
    </w:p>
    <w:p w14:paraId="49B3CAD6" w14:textId="77777777" w:rsidR="00CE3980" w:rsidRPr="00CE3980" w:rsidRDefault="00CE3980" w:rsidP="00CE3980">
      <w:pPr>
        <w:rPr>
          <w:sz w:val="22"/>
          <w:szCs w:val="22"/>
        </w:rPr>
      </w:pPr>
      <w:r w:rsidRPr="00CE3980">
        <w:rPr>
          <w:sz w:val="22"/>
          <w:szCs w:val="22"/>
        </w:rPr>
        <w:t xml:space="preserve">All KPI queries are executed directly against the analytics schema and are exposed programmatically through a RESTful API implemented using </w:t>
      </w:r>
      <w:proofErr w:type="spellStart"/>
      <w:r w:rsidRPr="00CE3980">
        <w:rPr>
          <w:sz w:val="22"/>
          <w:szCs w:val="22"/>
        </w:rPr>
        <w:t>FastAPI</w:t>
      </w:r>
      <w:proofErr w:type="spellEnd"/>
      <w:r w:rsidRPr="00CE3980">
        <w:rPr>
          <w:sz w:val="22"/>
          <w:szCs w:val="22"/>
        </w:rPr>
        <w:t>. Each KPI corresponds to a dedicated API endpoint, where SQL queries are executed within the application layer and results are returned in structured JSON format. This approach decouples analytical computation from presentation logic and enables external systems, dashboards or analytical tools to consume portfolio indicators in a standardized and reproducible manner.</w:t>
      </w:r>
    </w:p>
    <w:p w14:paraId="66B431AA" w14:textId="5B8256A9" w:rsidR="00CE3980" w:rsidRPr="005B387B" w:rsidRDefault="00CE3980" w:rsidP="005B387B">
      <w:pPr>
        <w:rPr>
          <w:sz w:val="22"/>
          <w:szCs w:val="22"/>
          <w:lang w:val="el-GR"/>
        </w:rPr>
      </w:pPr>
      <w:r w:rsidRPr="00CE3980">
        <w:rPr>
          <w:sz w:val="22"/>
          <w:szCs w:val="22"/>
        </w:rPr>
        <w:t xml:space="preserve">By combining a clearly defined analytics schema with SQL-based KPI computation and API-level exposure, the pipeline completes the end-to-end transition from raw data ingestion to consumption-ready analytical outputs. The analytics layer thus serves as the stable foundation for portfolio monitoring, ensuring that all exposed KPIs are traceable to validated data sources, </w:t>
      </w:r>
      <w:r w:rsidRPr="00CE3980">
        <w:rPr>
          <w:sz w:val="22"/>
          <w:szCs w:val="22"/>
        </w:rPr>
        <w:lastRenderedPageBreak/>
        <w:t>reproducible across executions and aligned with both academic and industry-standard analytical practices.</w:t>
      </w:r>
    </w:p>
    <w:p w14:paraId="3CF7482F" w14:textId="77777777" w:rsidR="00A36ADF" w:rsidRPr="00A36ADF" w:rsidRDefault="00A36ADF" w:rsidP="00A36ADF">
      <w:pPr>
        <w:rPr>
          <w:b/>
          <w:bCs/>
          <w:sz w:val="22"/>
          <w:szCs w:val="22"/>
        </w:rPr>
      </w:pPr>
      <w:r w:rsidRPr="00A36ADF">
        <w:rPr>
          <w:b/>
          <w:bCs/>
          <w:sz w:val="22"/>
          <w:szCs w:val="22"/>
        </w:rPr>
        <w:t>3.3.5 API Layer Design and KPI Exposure</w:t>
      </w:r>
    </w:p>
    <w:p w14:paraId="75990A36" w14:textId="77777777" w:rsidR="00A36ADF" w:rsidRDefault="00A36ADF" w:rsidP="00A36ADF">
      <w:pPr>
        <w:rPr>
          <w:sz w:val="22"/>
          <w:szCs w:val="22"/>
          <w:lang w:val="el-GR"/>
        </w:rPr>
      </w:pPr>
      <w:r w:rsidRPr="00A36ADF">
        <w:rPr>
          <w:sz w:val="22"/>
          <w:szCs w:val="22"/>
        </w:rPr>
        <w:t>The final layer of the implemented pipeline concerns the exposure of portfolio-level KPIs through a dedicated application programming interface (API). This layer transforms the analytics schema from a passive analytical repository into an active, service-oriented component, enabling external consumption of loan portfolio indicators in a controlled, reproducible and programmatically accessible manner.</w:t>
      </w:r>
    </w:p>
    <w:p w14:paraId="218E038D" w14:textId="77777777" w:rsidR="00FE28CE" w:rsidRPr="00FE28CE" w:rsidRDefault="00FE28CE" w:rsidP="00FE28CE">
      <w:pPr>
        <w:rPr>
          <w:sz w:val="22"/>
          <w:szCs w:val="22"/>
        </w:rPr>
      </w:pPr>
      <w:r w:rsidRPr="00FE28CE">
        <w:rPr>
          <w:sz w:val="22"/>
          <w:szCs w:val="22"/>
        </w:rPr>
        <w:t>It is important to note that portfolio-level KPIs are not precomputed or materialized as separate tables within the analytics schema. Instead, all KPI calculations are expressed explicitly as SQL aggregation queries and are executed dynamically at the API route level. Each API endpoint triggers a predefined SQL query against the analytics schema at request time, ensuring that all returned KPI values always reflect the current state of the validated analytical dataset.</w:t>
      </w:r>
    </w:p>
    <w:p w14:paraId="14C0F6E8" w14:textId="0582C9A7" w:rsidR="00FE28CE" w:rsidRPr="00A36ADF" w:rsidRDefault="00FE28CE" w:rsidP="00A36ADF">
      <w:pPr>
        <w:rPr>
          <w:sz w:val="22"/>
          <w:szCs w:val="22"/>
          <w:lang w:val="el-GR"/>
        </w:rPr>
      </w:pPr>
      <w:r w:rsidRPr="00FE28CE">
        <w:rPr>
          <w:sz w:val="22"/>
          <w:szCs w:val="22"/>
        </w:rPr>
        <w:t>This design choice reinforces transparency and analytical integrity, as KPI logic remains centralized, inspectable and directly traceable to the underlying data. It also prevents duplication of business logic across database and application layers and ensures that no additional transformation or interpretation is introduced during API exposure.</w:t>
      </w:r>
    </w:p>
    <w:p w14:paraId="0B29C357" w14:textId="77777777" w:rsidR="00A36ADF" w:rsidRPr="00A36ADF" w:rsidRDefault="00A36ADF" w:rsidP="00A36ADF">
      <w:pPr>
        <w:rPr>
          <w:sz w:val="22"/>
          <w:szCs w:val="22"/>
        </w:rPr>
      </w:pPr>
      <w:r w:rsidRPr="00A36ADF">
        <w:rPr>
          <w:sz w:val="22"/>
          <w:szCs w:val="22"/>
        </w:rPr>
        <w:t xml:space="preserve">The API layer is implemented using </w:t>
      </w:r>
      <w:proofErr w:type="spellStart"/>
      <w:r w:rsidRPr="00A36ADF">
        <w:rPr>
          <w:sz w:val="22"/>
          <w:szCs w:val="22"/>
        </w:rPr>
        <w:t>FastAPI</w:t>
      </w:r>
      <w:proofErr w:type="spellEnd"/>
      <w:r w:rsidRPr="00A36ADF">
        <w:rPr>
          <w:sz w:val="22"/>
          <w:szCs w:val="22"/>
        </w:rPr>
        <w:t xml:space="preserve">, a modern Python web framework designed for building high-performance RESTful services. </w:t>
      </w:r>
      <w:proofErr w:type="spellStart"/>
      <w:r w:rsidRPr="00A36ADF">
        <w:rPr>
          <w:sz w:val="22"/>
          <w:szCs w:val="22"/>
        </w:rPr>
        <w:t>FastAPI</w:t>
      </w:r>
      <w:proofErr w:type="spellEnd"/>
      <w:r w:rsidRPr="00A36ADF">
        <w:rPr>
          <w:sz w:val="22"/>
          <w:szCs w:val="22"/>
        </w:rPr>
        <w:t xml:space="preserve"> was selected due to its strong support for asynchronous execution, automatic documentation generation and seamless integration with Python-based data pipelines. The API is developed and executed within the same project environment as the data pipeline, ensuring tight integration between data storage, analytical computation and service exposure.</w:t>
      </w:r>
    </w:p>
    <w:p w14:paraId="5C378EAF" w14:textId="77777777" w:rsidR="00A36ADF" w:rsidRPr="00A36ADF" w:rsidRDefault="00A36ADF" w:rsidP="00A36ADF">
      <w:pPr>
        <w:rPr>
          <w:sz w:val="22"/>
          <w:szCs w:val="22"/>
        </w:rPr>
      </w:pPr>
      <w:r w:rsidRPr="00A36ADF">
        <w:rPr>
          <w:sz w:val="22"/>
          <w:szCs w:val="22"/>
        </w:rPr>
        <w:t xml:space="preserve">The API architecture follows a modular routing design. All KPI-related endpoints are grouped under a dedicated router, which is registered within the main </w:t>
      </w:r>
      <w:proofErr w:type="spellStart"/>
      <w:r w:rsidRPr="00A36ADF">
        <w:rPr>
          <w:sz w:val="22"/>
          <w:szCs w:val="22"/>
        </w:rPr>
        <w:t>FastAPI</w:t>
      </w:r>
      <w:proofErr w:type="spellEnd"/>
      <w:r w:rsidRPr="00A36ADF">
        <w:rPr>
          <w:sz w:val="22"/>
          <w:szCs w:val="22"/>
        </w:rPr>
        <w:t xml:space="preserve"> application. Each endpoint corresponds to a specific portfolio KPI and executes a predefined SQL query directly against the analytics schema. This design ensures that KPI logic remains centralized at the database level, while the API layer functions purely as an execution and exposure mechanism rather than a computational engine.</w:t>
      </w:r>
    </w:p>
    <w:p w14:paraId="5A69C49C" w14:textId="77777777" w:rsidR="00A36ADF" w:rsidRPr="00A36ADF" w:rsidRDefault="00A36ADF" w:rsidP="00A36ADF">
      <w:pPr>
        <w:rPr>
          <w:sz w:val="22"/>
          <w:szCs w:val="22"/>
        </w:rPr>
      </w:pPr>
      <w:r w:rsidRPr="00A36ADF">
        <w:rPr>
          <w:sz w:val="22"/>
          <w:szCs w:val="22"/>
        </w:rPr>
        <w:t xml:space="preserve">Database connectivity within the API layer is managed through </w:t>
      </w:r>
      <w:proofErr w:type="spellStart"/>
      <w:r w:rsidRPr="00A36ADF">
        <w:rPr>
          <w:sz w:val="22"/>
          <w:szCs w:val="22"/>
        </w:rPr>
        <w:t>SQLAlchemy</w:t>
      </w:r>
      <w:proofErr w:type="spellEnd"/>
      <w:r w:rsidRPr="00A36ADF">
        <w:rPr>
          <w:sz w:val="22"/>
          <w:szCs w:val="22"/>
        </w:rPr>
        <w:t xml:space="preserve"> sessions. A reusable database dependency is injected into each API endpoint, ensuring consistent connection handling, transaction safety and proper session lifecycle management. SQL queries are expressed explicitly using </w:t>
      </w:r>
      <w:proofErr w:type="spellStart"/>
      <w:r w:rsidRPr="00A36ADF">
        <w:rPr>
          <w:sz w:val="22"/>
          <w:szCs w:val="22"/>
        </w:rPr>
        <w:t>SQLAlchemy’s</w:t>
      </w:r>
      <w:proofErr w:type="spellEnd"/>
      <w:r w:rsidRPr="00A36ADF">
        <w:rPr>
          <w:sz w:val="22"/>
          <w:szCs w:val="22"/>
        </w:rPr>
        <w:t xml:space="preserve"> text interface, allowing full control over query semantics while preserving parameter safety and execution clarity.</w:t>
      </w:r>
    </w:p>
    <w:p w14:paraId="26A88A3C" w14:textId="77777777" w:rsidR="00A36ADF" w:rsidRPr="00A36ADF" w:rsidRDefault="00A36ADF" w:rsidP="00A36ADF">
      <w:pPr>
        <w:rPr>
          <w:sz w:val="22"/>
          <w:szCs w:val="22"/>
        </w:rPr>
      </w:pPr>
      <w:r w:rsidRPr="00A36ADF">
        <w:rPr>
          <w:sz w:val="22"/>
          <w:szCs w:val="22"/>
        </w:rPr>
        <w:t xml:space="preserve">The Default Rate endpoint implements a Basel-aligned definition of default, classifying loans as defaulted if their loan status corresponds to either “Charged Off” or “Late (31–120 days)”. The endpoint computes the ratio of defaulted loans to the total loan population and returns the </w:t>
      </w:r>
      <w:r w:rsidRPr="00A36ADF">
        <w:rPr>
          <w:sz w:val="22"/>
          <w:szCs w:val="22"/>
        </w:rPr>
        <w:lastRenderedPageBreak/>
        <w:t>result as a numerical value rounded for reporting consistency. Defensive logic is incorporated to handle edge cases, such as empty datasets or null results, ensuring robust and predictable API behavior.</w:t>
      </w:r>
    </w:p>
    <w:p w14:paraId="2ACBF96A" w14:textId="77777777" w:rsidR="00A36ADF" w:rsidRPr="00A36ADF" w:rsidRDefault="00A36ADF" w:rsidP="00A36ADF">
      <w:pPr>
        <w:rPr>
          <w:sz w:val="22"/>
          <w:szCs w:val="22"/>
        </w:rPr>
      </w:pPr>
      <w:r w:rsidRPr="00A36ADF">
        <w:rPr>
          <w:sz w:val="22"/>
          <w:szCs w:val="22"/>
        </w:rPr>
        <w:t>The Average Loan Amount and Average Interest Rate endpoints compute portfolio-level summary statistics by aggregating the relevant fields directly within the analytics schema. These endpoints return scalar values that capture typical exposure size and average pricing across the portfolio, providing high-level indicators suitable for monitoring and comparative analysis.</w:t>
      </w:r>
    </w:p>
    <w:p w14:paraId="6E2C1446" w14:textId="77777777" w:rsidR="00A36ADF" w:rsidRPr="00A36ADF" w:rsidRDefault="00A36ADF" w:rsidP="00A36ADF">
      <w:pPr>
        <w:rPr>
          <w:sz w:val="22"/>
          <w:szCs w:val="22"/>
        </w:rPr>
      </w:pPr>
      <w:r w:rsidRPr="00A36ADF">
        <w:rPr>
          <w:sz w:val="22"/>
          <w:szCs w:val="22"/>
        </w:rPr>
        <w:t>The Portfolio Growth endpoint exposes a time-series KPI derived from yearly aggregation of originated loan amounts. Using window functions within SQL, the endpoint computes year-over-year growth rates based on total origination volume per year. The API returns a structured response containing yearly totals, previous-period values and growth rates, enabling downstream systems to perform trend analysis or visualization without additional transformation.</w:t>
      </w:r>
    </w:p>
    <w:p w14:paraId="2C12A72F" w14:textId="77777777" w:rsidR="00A36ADF" w:rsidRPr="00A36ADF" w:rsidRDefault="00A36ADF" w:rsidP="00A36ADF">
      <w:pPr>
        <w:rPr>
          <w:sz w:val="22"/>
          <w:szCs w:val="22"/>
        </w:rPr>
      </w:pPr>
      <w:r w:rsidRPr="00A36ADF">
        <w:rPr>
          <w:sz w:val="22"/>
          <w:szCs w:val="22"/>
        </w:rPr>
        <w:t>The Loan Distribution by Grade endpoint aggregates loans by credit grade and computes both absolute counts and relative portfolio shares. The resulting distribution provides insight into portfolio composition across credit-quality bands and supports interpretation of overall risk concentration. By returning both counts and proportions, the endpoint enables flexible downstream usage across dashboards, reports or analytical workflows.</w:t>
      </w:r>
    </w:p>
    <w:p w14:paraId="62A48353" w14:textId="77777777" w:rsidR="00A36ADF" w:rsidRPr="00A36ADF" w:rsidRDefault="00A36ADF" w:rsidP="00A36ADF">
      <w:pPr>
        <w:rPr>
          <w:sz w:val="22"/>
          <w:szCs w:val="22"/>
        </w:rPr>
      </w:pPr>
      <w:r w:rsidRPr="00A36ADF">
        <w:rPr>
          <w:sz w:val="22"/>
          <w:szCs w:val="22"/>
        </w:rPr>
        <w:t xml:space="preserve">All API responses are returned in structured JSON format, following consistent naming conventions and data types. This design ensures interoperability with visualization tools, reporting platforms or external analytical services. In addition, </w:t>
      </w:r>
      <w:proofErr w:type="spellStart"/>
      <w:r w:rsidRPr="00A36ADF">
        <w:rPr>
          <w:sz w:val="22"/>
          <w:szCs w:val="22"/>
        </w:rPr>
        <w:t>FastAPI’s</w:t>
      </w:r>
      <w:proofErr w:type="spellEnd"/>
      <w:r w:rsidRPr="00A36ADF">
        <w:rPr>
          <w:sz w:val="22"/>
          <w:szCs w:val="22"/>
        </w:rPr>
        <w:t xml:space="preserve"> automatic </w:t>
      </w:r>
      <w:proofErr w:type="spellStart"/>
      <w:r w:rsidRPr="00A36ADF">
        <w:rPr>
          <w:sz w:val="22"/>
          <w:szCs w:val="22"/>
        </w:rPr>
        <w:t>OpenAPI</w:t>
      </w:r>
      <w:proofErr w:type="spellEnd"/>
      <w:r w:rsidRPr="00A36ADF">
        <w:rPr>
          <w:sz w:val="22"/>
          <w:szCs w:val="22"/>
        </w:rPr>
        <w:t xml:space="preserve"> schema generation provides interactive documentation, allowing users to explore available endpoints and validate response structures without manual specification.</w:t>
      </w:r>
    </w:p>
    <w:p w14:paraId="69EA5C2A" w14:textId="0F1E2A4B" w:rsidR="0087724C" w:rsidRDefault="00A36ADF" w:rsidP="00A93B9A">
      <w:pPr>
        <w:rPr>
          <w:sz w:val="22"/>
          <w:szCs w:val="22"/>
        </w:rPr>
      </w:pPr>
      <w:r w:rsidRPr="00A36ADF">
        <w:rPr>
          <w:sz w:val="22"/>
          <w:szCs w:val="22"/>
        </w:rPr>
        <w:t>The API layer completes the end-to-end data pipeline by bridging analytical computation and external consumption. By exposing portfolio KPIs directly from the analytics schema through a well-defined service interface, the pipeline enables real-time access to validated, reproducible and auditable indicators. This architecture reflects modern data-engineering practices, where analytical insights are delivered not only through static reports but also through scalable, service-oriented interfaces that support integration into broader decision-support systems.</w:t>
      </w:r>
    </w:p>
    <w:p w14:paraId="636F0963" w14:textId="77777777" w:rsidR="00EF6417" w:rsidRPr="00EF6417" w:rsidRDefault="00EF6417" w:rsidP="00EF6417">
      <w:pPr>
        <w:rPr>
          <w:b/>
          <w:bCs/>
          <w:sz w:val="22"/>
          <w:szCs w:val="22"/>
        </w:rPr>
      </w:pPr>
      <w:r w:rsidRPr="00EF6417">
        <w:rPr>
          <w:b/>
          <w:bCs/>
          <w:sz w:val="22"/>
          <w:szCs w:val="22"/>
        </w:rPr>
        <w:t>3.4 End-to-End Pipeline Execution Flow</w:t>
      </w:r>
    </w:p>
    <w:p w14:paraId="35C7FF25" w14:textId="77777777" w:rsidR="00EF6417" w:rsidRPr="00EF6417" w:rsidRDefault="00EF6417" w:rsidP="00EF6417">
      <w:pPr>
        <w:rPr>
          <w:sz w:val="22"/>
          <w:szCs w:val="22"/>
        </w:rPr>
      </w:pPr>
      <w:r w:rsidRPr="00EF6417">
        <w:rPr>
          <w:sz w:val="22"/>
          <w:szCs w:val="22"/>
        </w:rPr>
        <w:t xml:space="preserve">The complete execution flow of the proposed pipeline follows a deterministic and sequential process designed to ensure analytical reliability and auditability. Raw loan-level data are initially ingested into the PostgreSQL environment and preserved without modification in the raw schema. Exploratory data analysis and feature engineering are then performed externally in Python using </w:t>
      </w:r>
      <w:proofErr w:type="spellStart"/>
      <w:r w:rsidRPr="00EF6417">
        <w:rPr>
          <w:sz w:val="22"/>
          <w:szCs w:val="22"/>
        </w:rPr>
        <w:t>Jupyter</w:t>
      </w:r>
      <w:proofErr w:type="spellEnd"/>
      <w:r w:rsidRPr="00EF6417">
        <w:rPr>
          <w:sz w:val="22"/>
          <w:szCs w:val="22"/>
        </w:rPr>
        <w:t xml:space="preserve"> Notebooks, resulting in a validated and standardized dataset exported as a CSV file.</w:t>
      </w:r>
    </w:p>
    <w:p w14:paraId="549402A9" w14:textId="77777777" w:rsidR="00EF6417" w:rsidRPr="00EF6417" w:rsidRDefault="00EF6417" w:rsidP="00EF6417">
      <w:pPr>
        <w:rPr>
          <w:sz w:val="22"/>
          <w:szCs w:val="22"/>
        </w:rPr>
      </w:pPr>
      <w:r w:rsidRPr="00EF6417">
        <w:rPr>
          <w:sz w:val="22"/>
          <w:szCs w:val="22"/>
        </w:rPr>
        <w:lastRenderedPageBreak/>
        <w:t xml:space="preserve">This processed dataset is subsequently loaded into the staging schema using full replacement semantics, establishing a controlled and reproducible analytical baseline. The dataset is then promoted unchanged into the analytics schema, which serves as the authoritative source for all portfolio-level KPI computations. Analytical indicators are computed dynamically through structured SQL queries executed directly against the analytics schema and are exposed to external consumers through a RESTful API implemented with </w:t>
      </w:r>
      <w:proofErr w:type="spellStart"/>
      <w:r w:rsidRPr="00EF6417">
        <w:rPr>
          <w:sz w:val="22"/>
          <w:szCs w:val="22"/>
        </w:rPr>
        <w:t>FastAPI</w:t>
      </w:r>
      <w:proofErr w:type="spellEnd"/>
      <w:r w:rsidRPr="00EF6417">
        <w:rPr>
          <w:sz w:val="22"/>
          <w:szCs w:val="22"/>
        </w:rPr>
        <w:t>.</w:t>
      </w:r>
    </w:p>
    <w:p w14:paraId="4D36ED87" w14:textId="77777777" w:rsidR="00EF6417" w:rsidRPr="00EF6417" w:rsidRDefault="00EF6417" w:rsidP="00EF6417">
      <w:pPr>
        <w:rPr>
          <w:sz w:val="22"/>
          <w:szCs w:val="22"/>
        </w:rPr>
      </w:pPr>
      <w:r w:rsidRPr="00EF6417">
        <w:rPr>
          <w:sz w:val="22"/>
          <w:szCs w:val="22"/>
        </w:rPr>
        <w:t>This execution flow ensures strict separation between data ingestion, transformation, analytical computation and exposure. Each stage operates on clearly defined inputs and produces deterministic outputs, enabling full traceability from raw data to final KPI values. As a result, the pipeline supports reliable loan portfolio monitoring while adhering to the principles of reproducibility, transparency and data governance that underpin the methodological framework of this thesis.</w:t>
      </w:r>
    </w:p>
    <w:p w14:paraId="0B1EC982" w14:textId="38A36E45" w:rsidR="0070022A" w:rsidRPr="00EF6417" w:rsidRDefault="0070022A" w:rsidP="00A93B9A">
      <w:pPr>
        <w:rPr>
          <w:sz w:val="22"/>
          <w:szCs w:val="22"/>
          <w:lang w:val="el-GR"/>
        </w:rPr>
      </w:pPr>
    </w:p>
    <w:p w14:paraId="2AF268D8" w14:textId="77777777" w:rsidR="00E325B1" w:rsidRPr="002121DD" w:rsidRDefault="00E325B1" w:rsidP="002121DD">
      <w:pPr>
        <w:rPr>
          <w:sz w:val="22"/>
          <w:szCs w:val="22"/>
          <w:lang w:val="el-GR"/>
        </w:rPr>
      </w:pPr>
    </w:p>
    <w:p w14:paraId="21D6778C" w14:textId="77777777" w:rsidR="002121DD" w:rsidRPr="00EF6417" w:rsidRDefault="002121DD">
      <w:pPr>
        <w:rPr>
          <w:sz w:val="22"/>
          <w:szCs w:val="22"/>
          <w:lang w:val="el-GR"/>
        </w:rPr>
      </w:pPr>
    </w:p>
    <w:sectPr w:rsidR="002121DD" w:rsidRPr="00EF641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15563"/>
    <w:multiLevelType w:val="multilevel"/>
    <w:tmpl w:val="DF7A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8679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4B3"/>
    <w:rsid w:val="00001A58"/>
    <w:rsid w:val="00053AA7"/>
    <w:rsid w:val="00066047"/>
    <w:rsid w:val="00070EAD"/>
    <w:rsid w:val="000819FC"/>
    <w:rsid w:val="000F00C4"/>
    <w:rsid w:val="00111D4D"/>
    <w:rsid w:val="0015199C"/>
    <w:rsid w:val="00162823"/>
    <w:rsid w:val="001675C7"/>
    <w:rsid w:val="002121DD"/>
    <w:rsid w:val="00235A3C"/>
    <w:rsid w:val="002E726A"/>
    <w:rsid w:val="00315062"/>
    <w:rsid w:val="0031524B"/>
    <w:rsid w:val="00317A31"/>
    <w:rsid w:val="0039099D"/>
    <w:rsid w:val="003D6F94"/>
    <w:rsid w:val="0048643C"/>
    <w:rsid w:val="004D45B1"/>
    <w:rsid w:val="004F79BC"/>
    <w:rsid w:val="00577D4A"/>
    <w:rsid w:val="00590123"/>
    <w:rsid w:val="005B387B"/>
    <w:rsid w:val="005D725C"/>
    <w:rsid w:val="006019F0"/>
    <w:rsid w:val="00623EC2"/>
    <w:rsid w:val="006312BF"/>
    <w:rsid w:val="00634ED8"/>
    <w:rsid w:val="006369B4"/>
    <w:rsid w:val="00656F27"/>
    <w:rsid w:val="006B7D42"/>
    <w:rsid w:val="006C56C0"/>
    <w:rsid w:val="0070022A"/>
    <w:rsid w:val="0071373A"/>
    <w:rsid w:val="00721135"/>
    <w:rsid w:val="007704B3"/>
    <w:rsid w:val="007866CB"/>
    <w:rsid w:val="00822944"/>
    <w:rsid w:val="00831A85"/>
    <w:rsid w:val="00864BF4"/>
    <w:rsid w:val="0087724C"/>
    <w:rsid w:val="008A1C54"/>
    <w:rsid w:val="008A4A0F"/>
    <w:rsid w:val="008E7F0F"/>
    <w:rsid w:val="0095424F"/>
    <w:rsid w:val="009A292E"/>
    <w:rsid w:val="009D3A08"/>
    <w:rsid w:val="009E4974"/>
    <w:rsid w:val="009F16E0"/>
    <w:rsid w:val="00A36ADF"/>
    <w:rsid w:val="00A82667"/>
    <w:rsid w:val="00A93B9A"/>
    <w:rsid w:val="00B14E3E"/>
    <w:rsid w:val="00B23EEC"/>
    <w:rsid w:val="00B277F2"/>
    <w:rsid w:val="00B91520"/>
    <w:rsid w:val="00BD12DE"/>
    <w:rsid w:val="00C03794"/>
    <w:rsid w:val="00C65C9A"/>
    <w:rsid w:val="00C74684"/>
    <w:rsid w:val="00C82792"/>
    <w:rsid w:val="00C91A09"/>
    <w:rsid w:val="00CC07FA"/>
    <w:rsid w:val="00CE3980"/>
    <w:rsid w:val="00CF1EC8"/>
    <w:rsid w:val="00D54BD5"/>
    <w:rsid w:val="00D8052F"/>
    <w:rsid w:val="00D8376F"/>
    <w:rsid w:val="00DA17C2"/>
    <w:rsid w:val="00E325B1"/>
    <w:rsid w:val="00E54102"/>
    <w:rsid w:val="00E5748C"/>
    <w:rsid w:val="00E87197"/>
    <w:rsid w:val="00EC5D2C"/>
    <w:rsid w:val="00ED43FB"/>
    <w:rsid w:val="00EF6417"/>
    <w:rsid w:val="00FA7875"/>
    <w:rsid w:val="00FE2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C836E"/>
  <w15:chartTrackingRefBased/>
  <w15:docId w15:val="{40915126-27A6-4885-A1E7-A5448E71D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4B3"/>
  </w:style>
  <w:style w:type="paragraph" w:styleId="Heading1">
    <w:name w:val="heading 1"/>
    <w:basedOn w:val="Normal"/>
    <w:next w:val="Normal"/>
    <w:link w:val="Heading1Char"/>
    <w:uiPriority w:val="9"/>
    <w:qFormat/>
    <w:rsid w:val="000F00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00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00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0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0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0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0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0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0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0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00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00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0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0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0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0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0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0C4"/>
    <w:rPr>
      <w:rFonts w:eastAsiaTheme="majorEastAsia" w:cstheme="majorBidi"/>
      <w:color w:val="272727" w:themeColor="text1" w:themeTint="D8"/>
    </w:rPr>
  </w:style>
  <w:style w:type="paragraph" w:styleId="Title">
    <w:name w:val="Title"/>
    <w:basedOn w:val="Normal"/>
    <w:next w:val="Normal"/>
    <w:link w:val="TitleChar"/>
    <w:uiPriority w:val="10"/>
    <w:qFormat/>
    <w:rsid w:val="000F00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0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0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0C4"/>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F00C4"/>
    <w:pPr>
      <w:ind w:left="720"/>
      <w:contextualSpacing/>
    </w:pPr>
  </w:style>
  <w:style w:type="paragraph" w:styleId="Quote">
    <w:name w:val="Quote"/>
    <w:basedOn w:val="Normal"/>
    <w:next w:val="Normal"/>
    <w:link w:val="QuoteChar"/>
    <w:uiPriority w:val="29"/>
    <w:qFormat/>
    <w:rsid w:val="000F00C4"/>
    <w:pPr>
      <w:spacing w:before="160"/>
      <w:jc w:val="center"/>
    </w:pPr>
    <w:rPr>
      <w:i/>
      <w:iCs/>
      <w:color w:val="404040" w:themeColor="text1" w:themeTint="BF"/>
    </w:rPr>
  </w:style>
  <w:style w:type="character" w:customStyle="1" w:styleId="QuoteChar">
    <w:name w:val="Quote Char"/>
    <w:basedOn w:val="DefaultParagraphFont"/>
    <w:link w:val="Quote"/>
    <w:uiPriority w:val="29"/>
    <w:rsid w:val="000F00C4"/>
    <w:rPr>
      <w:i/>
      <w:iCs/>
      <w:color w:val="404040" w:themeColor="text1" w:themeTint="BF"/>
    </w:rPr>
  </w:style>
  <w:style w:type="paragraph" w:styleId="IntenseQuote">
    <w:name w:val="Intense Quote"/>
    <w:basedOn w:val="Normal"/>
    <w:next w:val="Normal"/>
    <w:link w:val="IntenseQuoteChar"/>
    <w:uiPriority w:val="30"/>
    <w:qFormat/>
    <w:rsid w:val="000F00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0C4"/>
    <w:rPr>
      <w:i/>
      <w:iCs/>
      <w:color w:val="0F4761" w:themeColor="accent1" w:themeShade="BF"/>
    </w:rPr>
  </w:style>
  <w:style w:type="character" w:styleId="IntenseEmphasis">
    <w:name w:val="Intense Emphasis"/>
    <w:basedOn w:val="DefaultParagraphFont"/>
    <w:uiPriority w:val="21"/>
    <w:qFormat/>
    <w:rsid w:val="000F00C4"/>
    <w:rPr>
      <w:i/>
      <w:iCs/>
      <w:color w:val="0F4761" w:themeColor="accent1" w:themeShade="BF"/>
    </w:rPr>
  </w:style>
  <w:style w:type="character" w:styleId="IntenseReference">
    <w:name w:val="Intense Reference"/>
    <w:basedOn w:val="DefaultParagraphFont"/>
    <w:uiPriority w:val="32"/>
    <w:qFormat/>
    <w:rsid w:val="000F00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D026D-1E10-42B3-BC2A-7B09D7308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12</Pages>
  <Words>5205</Words>
  <Characters>29673</Characters>
  <Application>Microsoft Office Word</Application>
  <DocSecurity>0</DocSecurity>
  <Lines>247</Lines>
  <Paragraphs>69</Paragraphs>
  <ScaleCrop>false</ScaleCrop>
  <Company/>
  <LinksUpToDate>false</LinksUpToDate>
  <CharactersWithSpaces>34809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Eleftheria Pardali</dc:creator>
  <cp:keywords/>
  <dc:description/>
  <cp:lastModifiedBy>Eleftheria Pardali</cp:lastModifiedBy>
  <cp:revision>74</cp:revision>
  <dcterms:created xsi:type="dcterms:W3CDTF">2025-12-14T21:54:00Z</dcterms:created>
  <dcterms:modified xsi:type="dcterms:W3CDTF">2025-12-21T17:43:00Z</dcterms:modified>
</cp:coreProperties>
</file>