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</w:pPr>
      <w:r>
        <w:rPr>
          <w:rFonts w:ascii="Noto Sans CJK SC" w:hAnsi="Noto Sans CJK SC" w:eastAsia="Noto Sans CJK SC"/>
          <w:b/>
          <w:i w:val="0"/>
          <w:color w:val="102A43"/>
          <w:sz w:val="44"/>
        </w:rPr>
        <w:t>蔡骐充</w:t>
      </w:r>
      <w:r>
        <w:rPr>
          <w:rFonts w:ascii="Noto Sans CJK SC" w:hAnsi="Noto Sans CJK SC" w:eastAsia="Noto Sans CJK SC"/>
          <w:b w:val="0"/>
          <w:i w:val="0"/>
          <w:color w:val="52606D"/>
          <w:sz w:val="19"/>
        </w:rPr>
        <w:t xml:space="preserve">  CAI, Qichong / Eric CQC</w:t>
      </w:r>
    </w:p>
    <w:p>
      <w:pPr>
        <w:spacing w:after="56"/>
      </w:pPr>
      <w:r>
        <w:rPr>
          <w:rFonts w:ascii="Noto Sans CJK SC" w:hAnsi="Noto Sans CJK SC" w:eastAsia="Noto Sans CJK SC"/>
          <w:b/>
          <w:i w:val="0"/>
          <w:color w:val="0F766E"/>
          <w:sz w:val="19"/>
        </w:rPr>
        <w:t>AI 产品经理  ·  Agent 产品定义 / 架构 / 评测 / AI 协作开发与验收</w:t>
      </w:r>
    </w:p>
    <w:p>
      <w:pPr>
        <w:spacing w:after="64"/>
      </w:pPr>
      <w:hyperlink r:id="rId9">
        <w:r>
          <w:rPr>
            <w:color w:val="0F766E"/>
            <w:sz w:val="17"/>
            <w:rFonts w:ascii="Noto Sans CJK SC" w:hAnsi="Noto Sans CJK SC" w:eastAsia="Noto Sans CJK SC"/>
          </w:rPr>
          <w:t>作品集  eric-cqc.github.io/ai-product-portfolio</w:t>
        </w:r>
      </w:hyperlink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 ·   </w:t>
      </w:r>
      <w:hyperlink r:id="rId10">
        <w:r>
          <w:rPr>
            <w:color w:val="0F766E"/>
            <w:sz w:val="17"/>
            <w:rFonts w:ascii="Noto Sans CJK SC" w:hAnsi="Noto Sans CJK SC" w:eastAsia="Noto Sans CJK SC"/>
          </w:rPr>
          <w:t>GitHub  github.com/Eric-Cqc</w:t>
        </w:r>
      </w:hyperlink>
    </w:p>
    <w:p>
      <w:pPr>
        <w:spacing w:before="56" w:after="30"/>
        <w:pBdr>
          <w:bottom w:val="single" w:sz="11" w:space="2" w:color="0F766E"/>
        </w:pBdr>
      </w:pPr>
      <w:r>
        <w:rPr>
          <w:rFonts w:ascii="Noto Sans CJK SC" w:hAnsi="Noto Sans CJK SC" w:eastAsia="Noto Sans CJK SC"/>
          <w:b/>
          <w:i w:val="0"/>
          <w:color w:val="102A43"/>
          <w:sz w:val="20"/>
        </w:rPr>
        <w:t>教育背景</w:t>
      </w:r>
    </w:p>
    <w:p>
      <w:pPr>
        <w:tabs>
          <w:tab w:pos="10261" w:val="left"/>
        </w:tabs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8"/>
        </w:rPr>
        <w:t>香港中文大学商学院</w:t>
      </w:r>
      <w:r>
        <w:rPr>
          <w:rFonts w:ascii="Noto Sans CJK SC" w:hAnsi="Noto Sans CJK SC" w:eastAsia="Noto Sans CJK SC"/>
          <w:b w:val="0"/>
          <w:i w:val="0"/>
          <w:color w:val="52606D"/>
          <w:sz w:val="17"/>
        </w:rPr>
        <w:t xml:space="preserve">  |  商业分析理学硕士；机器学习、数据库、决策模型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·  香港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ab/>
        <w:t>2025.08–2026.10（预计获授）</w:t>
      </w:r>
    </w:p>
    <w:p>
      <w:pPr>
        <w:tabs>
          <w:tab w:pos="10261" w:val="left"/>
        </w:tabs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8"/>
        </w:rPr>
        <w:t>澳门大学</w:t>
      </w:r>
      <w:r>
        <w:rPr>
          <w:rFonts w:ascii="Noto Sans CJK SC" w:hAnsi="Noto Sans CJK SC" w:eastAsia="Noto Sans CJK SC"/>
          <w:b w:val="0"/>
          <w:i w:val="0"/>
          <w:color w:val="52606D"/>
          <w:sz w:val="17"/>
        </w:rPr>
        <w:t xml:space="preserve">  |  历史学学士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·  澳门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ab/>
        <w:t>2021.08–2025.06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荣誉：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院长荣誉名单（2023、2025）；文本证据、语境判断与跨学科研究。</w:t>
      </w:r>
    </w:p>
    <w:p>
      <w:pPr>
        <w:spacing w:before="56" w:after="30"/>
        <w:pBdr>
          <w:bottom w:val="single" w:sz="11" w:space="2" w:color="0F766E"/>
        </w:pBdr>
      </w:pPr>
      <w:r>
        <w:rPr>
          <w:rFonts w:ascii="Noto Sans CJK SC" w:hAnsi="Noto Sans CJK SC" w:eastAsia="Noto Sans CJK SC"/>
          <w:b/>
          <w:i w:val="0"/>
          <w:color w:val="102A43"/>
          <w:sz w:val="20"/>
        </w:rPr>
        <w:t>实习经历</w:t>
      </w:r>
    </w:p>
    <w:p>
      <w:pPr>
        <w:tabs>
          <w:tab w:pos="10261" w:val="left"/>
        </w:tabs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8"/>
        </w:rPr>
        <w:t>百度网讯科技有限公司</w:t>
      </w:r>
      <w:r>
        <w:rPr>
          <w:rFonts w:ascii="Noto Sans CJK SC" w:hAnsi="Noto Sans CJK SC" w:eastAsia="Noto Sans CJK SC"/>
          <w:b w:val="0"/>
          <w:i w:val="0"/>
          <w:color w:val="52606D"/>
          <w:sz w:val="17"/>
        </w:rPr>
        <w:t xml:space="preserve">  |  战略分析实习生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·  北京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ab/>
        <w:t>2026.07–至今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AI 与数字健康研究：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比较 18 家厂商的模型能力、产品形态、核心资源与商业闭环；核心判断进入部门战略规划，随后独立承接医疗数据孤岛专项。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用户与业务验证：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管理 40+ 专家资源池、协调 8 家供应商并完成 6 场访谈；围绕智能穿戴+AI持续修正产品、场景与推进节奏判断。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从流程到产品：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将重复情报搜集痛点抽象为个人 HealthAI Radar：15 家公司×3 Track×45 任务、多源证据、人工审核；约 80% 仅为试运行测算。</w:t>
      </w:r>
    </w:p>
    <w:p>
      <w:pPr>
        <w:tabs>
          <w:tab w:pos="10261" w:val="left"/>
        </w:tabs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8"/>
        </w:rPr>
        <w:t>中金公司</w:t>
      </w:r>
      <w:r>
        <w:rPr>
          <w:rFonts w:ascii="Noto Sans CJK SC" w:hAnsi="Noto Sans CJK SC" w:eastAsia="Noto Sans CJK SC"/>
          <w:b w:val="0"/>
          <w:i w:val="0"/>
          <w:color w:val="52606D"/>
          <w:sz w:val="17"/>
        </w:rPr>
        <w:t xml:space="preserve">  |  投资银行日常实习生（并购组）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·  北京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ab/>
        <w:t>2026.05–2026.07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复杂信息结构化：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围绕医疗数据/医保信息化平台开展并购前期研究，比较 6 家可比公司；主笔创新药监管、产业链与商业模式专题材料。</w:t>
      </w:r>
    </w:p>
    <w:p>
      <w:pPr>
        <w:tabs>
          <w:tab w:pos="10261" w:val="left"/>
        </w:tabs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8"/>
        </w:rPr>
        <w:t>富德证券</w:t>
      </w:r>
      <w:r>
        <w:rPr>
          <w:rFonts w:ascii="Noto Sans CJK SC" w:hAnsi="Noto Sans CJK SC" w:eastAsia="Noto Sans CJK SC"/>
          <w:b w:val="0"/>
          <w:i w:val="0"/>
          <w:color w:val="52606D"/>
          <w:sz w:val="17"/>
        </w:rPr>
        <w:t xml:space="preserve">  |  投资分析实习生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·  香港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ab/>
        <w:t>2025.12–2026.03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商业化与表达：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主笔 10+ 份 Pre-IPO/上市公司研究，覆盖数字券商、RWA 与 AI 算力；参与产品结构、路演材料及多方创新项目推进。</w:t>
      </w:r>
    </w:p>
    <w:p>
      <w:pPr>
        <w:tabs>
          <w:tab w:pos="10261" w:val="left"/>
        </w:tabs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8"/>
        </w:rPr>
        <w:t>深圳启迪科创私募股权基金</w:t>
      </w:r>
      <w:r>
        <w:rPr>
          <w:rFonts w:ascii="Noto Sans CJK SC" w:hAnsi="Noto Sans CJK SC" w:eastAsia="Noto Sans CJK SC"/>
          <w:b w:val="0"/>
          <w:i w:val="0"/>
          <w:color w:val="52606D"/>
          <w:sz w:val="17"/>
        </w:rPr>
        <w:t xml:space="preserve">  |  投资研究实习生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·  深圳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ab/>
        <w:t>2022.06–2022.08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前沿产品判断：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扫描医疗、半导体/算力、智能仓储与工业自动化，维护 200+ 项目库，以统一口径支持机会优先级与动态跟踪。</w:t>
      </w:r>
    </w:p>
    <w:p>
      <w:pPr>
        <w:spacing w:before="56" w:after="30"/>
        <w:pBdr>
          <w:bottom w:val="single" w:sz="11" w:space="2" w:color="0F766E"/>
        </w:pBdr>
      </w:pPr>
      <w:r>
        <w:rPr>
          <w:rFonts w:ascii="Noto Sans CJK SC" w:hAnsi="Noto Sans CJK SC" w:eastAsia="Noto Sans CJK SC"/>
          <w:b/>
          <w:i w:val="0"/>
          <w:color w:val="102A43"/>
          <w:sz w:val="20"/>
        </w:rPr>
        <w:t>AI 产品项目</w:t>
      </w:r>
    </w:p>
    <w:p>
      <w:pPr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7"/>
        </w:rPr>
        <w:t>MathMentor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|  奥数私教 Agent（基于 DeepTutor v1.5.11 扩展）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 xml:space="preserve">  ·  本地私测候选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教学边界与评测：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32 主题 / 320 道原创题；L0–L5 提示、独立 Verifier、掌握与复习状态机；固定评测 30/30、Harness 20/20，微信未上线。</w:t>
      </w:r>
    </w:p>
    <w:p>
      <w:pPr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7"/>
        </w:rPr>
        <w:t>HealthAI Radar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|  证据型战略情报 Agent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 xml:space="preserve">  ·  安全离线 Demo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端到端闭环：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HTML/PDF/OCR、多源证据、ReAct 下钻、Checkpoint/Retry、审核台与趋势看板；A08 30/30，Research Shadow 0/3，非百度正式产品。</w:t>
      </w:r>
    </w:p>
    <w:p>
      <w:pPr>
        <w:spacing w:before="14" w:after="2"/>
      </w:pPr>
      <w:r>
        <w:rPr>
          <w:rFonts w:ascii="Noto Sans CJK SC" w:hAnsi="Noto Sans CJK SC" w:eastAsia="Noto Sans CJK SC"/>
          <w:b/>
          <w:i w:val="0"/>
          <w:color w:val="1F2933"/>
          <w:sz w:val="17"/>
        </w:rPr>
        <w:t>AI Video Preproduction</w:t>
      </w:r>
      <w:r>
        <w:rPr>
          <w:rFonts w:ascii="Noto Sans CJK SC" w:hAnsi="Noto Sans CJK SC" w:eastAsia="Noto Sans CJK SC"/>
          <w:b w:val="0"/>
          <w:i w:val="0"/>
          <w:color w:val="52606D"/>
          <w:sz w:val="16"/>
        </w:rPr>
        <w:t xml:space="preserve">  |  复杂创作工作流 Agent</w:t>
      </w:r>
      <w:r>
        <w:rPr>
          <w:rFonts w:ascii="Noto Sans CJK SC" w:hAnsi="Noto Sans CJK SC" w:eastAsia="Noto Sans CJK SC"/>
          <w:b/>
          <w:i w:val="0"/>
          <w:color w:val="0F766E"/>
          <w:sz w:val="16"/>
        </w:rPr>
        <w:t xml:space="preserve">  ·  Local RC</w:t>
      </w:r>
    </w:p>
    <w:p>
      <w:pPr>
        <w:pStyle w:val="ListBullet"/>
        <w:spacing w:before="0" w:after="5" w:line="240" w:lineRule="auto"/>
        <w:ind w:left="244" w:hanging="125"/>
      </w:pPr>
      <w:r>
        <w:rPr>
          <w:rFonts w:ascii="Noto Sans CJK SC" w:hAnsi="Noto Sans CJK SC" w:eastAsia="Noto Sans CJK SC"/>
          <w:b/>
          <w:i w:val="0"/>
          <w:color w:val="1F2933"/>
          <w:sz w:val="16"/>
        </w:rPr>
        <w:t>Human-in-the-loop：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Brief→Concepts→Script→Storyboard→Shot Plan→Review→Delivery；中文浏览器路径 366/0、12 文件 ZIP；付费 Provider 未验收。</w:t>
      </w:r>
    </w:p>
    <w:p>
      <w:pPr>
        <w:spacing w:before="56" w:after="30"/>
        <w:pBdr>
          <w:bottom w:val="single" w:sz="11" w:space="2" w:color="0F766E"/>
        </w:pBdr>
      </w:pPr>
      <w:r>
        <w:rPr>
          <w:rFonts w:ascii="Noto Sans CJK SC" w:hAnsi="Noto Sans CJK SC" w:eastAsia="Noto Sans CJK SC"/>
          <w:b/>
          <w:i w:val="0"/>
          <w:color w:val="102A43"/>
          <w:sz w:val="20"/>
        </w:rPr>
        <w:t>能力与工具</w:t>
      </w:r>
    </w:p>
    <w:p>
      <w:pPr>
        <w:spacing w:before="12" w:after="0"/>
      </w:pPr>
      <w:r>
        <w:rPr>
          <w:rFonts w:ascii="Noto Sans CJK SC" w:hAnsi="Noto Sans CJK SC" w:eastAsia="Noto Sans CJK SC"/>
          <w:b/>
          <w:i w:val="0"/>
          <w:color w:val="102A43"/>
          <w:sz w:val="16"/>
        </w:rPr>
        <w:t xml:space="preserve">产品与研究  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 xml:space="preserve">用户/业务问题定义、Agentic Workflow、Human-in-the-loop、评测集与 Badcase、竞品/战略研究  |  </w:t>
      </w:r>
      <w:r>
        <w:rPr>
          <w:rFonts w:ascii="Noto Sans CJK SC" w:hAnsi="Noto Sans CJK SC" w:eastAsia="Noto Sans CJK SC"/>
          <w:b/>
          <w:i w:val="0"/>
          <w:color w:val="102A43"/>
          <w:sz w:val="16"/>
        </w:rPr>
        <w:t xml:space="preserve">数据与实现  </w:t>
      </w:r>
      <w:r>
        <w:rPr>
          <w:rFonts w:ascii="Noto Sans CJK SC" w:hAnsi="Noto Sans CJK SC" w:eastAsia="Noto Sans CJK SC"/>
          <w:b w:val="0"/>
          <w:i w:val="0"/>
          <w:color w:val="1F2933"/>
          <w:sz w:val="16"/>
        </w:rPr>
        <w:t>Python、SQL、LangGraph、Git、Excel/Wind/Bloomberg  |  IELTS 7.0；普通话、粤语、英语</w:t>
      </w:r>
    </w:p>
    <w:sectPr w:rsidR="00FC693F" w:rsidRPr="0006063C" w:rsidSect="00034616">
      <w:footerReference w:type="default" r:id="rId11"/>
      <w:pgSz w:w="11906" w:h="16838"/>
      <w:pgMar w:top="408" w:right="709" w:bottom="386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CJK SC" w:hAnsi="Noto Sans CJK SC" w:eastAsia="Noto Sans CJK SC"/>
        <w:b w:val="0"/>
        <w:i w:val="0"/>
        <w:color w:val="52606D"/>
        <w:sz w:val="14"/>
      </w:rPr>
      <w:t>蔡骐充 · 腾讯 2027 AI 产品经理培训生定向简历 · 2026.08.30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5" w:lineRule="auto"/>
    </w:pPr>
    <w:rPr>
      <w:rFonts w:ascii="Noto Sans CJK SC" w:hAnsi="Noto Sans CJK SC" w:eastAsia="Noto Sans CJK SC"/>
      <w:color w:val="1F293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ric-cqc.github.io/ai-product-portfolio/" TargetMode="External"/><Relationship Id="rId10" Type="http://schemas.openxmlformats.org/officeDocument/2006/relationships/hyperlink" Target="https://github.com/Eric-Cqc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