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Architecture Decision Summary</w:t>
      </w:r>
    </w:p>
    <w:p>
      <w:pPr>
        <w:spacing w:before="0" w:after="80"/>
      </w:pPr>
      <w:r>
        <w:rPr>
          <w:b w:val="0"/>
          <w:color w:val="505050"/>
          <w:sz w:val="20"/>
        </w:rPr>
        <w:t>ML-Driven Curriculum Design Chatbot  |  Mitacs Project  |  June 2026</w:t>
      </w:r>
    </w:p>
    <w:p>
      <w:pPr>
        <w:spacing w:before="0" w:after="240"/>
      </w:pPr>
      <w:r>
        <w:rPr>
          <w:b w:val="0"/>
          <w:color w:val="646464"/>
          <w:sz w:val="18"/>
        </w:rPr>
        <w:t>Cross-reference of all 19 decisions in the Architecture Decision Matrix (May 2026) against the current codebase.</w:t>
      </w:r>
    </w:p>
    <w:p>
      <w:pPr>
        <w:pStyle w:val="Heading2"/>
      </w:pPr>
      <w:r>
        <w:t>Status Legend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8352"/>
      </w:tblGrid>
      <w:tr>
        <w:tc>
          <w:tcPr>
            <w:tcW w:type="dxa" w:w="46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468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4680"/>
            <w:shd w:val="clear" w:color="auto" w:fill="D6EAD7"/>
          </w:tcPr>
          <w:p>
            <w:r>
              <w:rPr>
                <w:b/>
                <w:color w:val="006400"/>
                <w:sz w:val="18"/>
              </w:rPr>
              <w:t>MATCH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Implemented exactly as recommended by the matrix.</w:t>
            </w:r>
          </w:p>
        </w:tc>
      </w:tr>
      <w:tr>
        <w:tc>
          <w:tcPr>
            <w:tcW w:type="dxa" w:w="4680"/>
            <w:shd w:val="clear" w:color="auto" w:fill="D0E8FF"/>
          </w:tcPr>
          <w:p>
            <w:r>
              <w:rPr>
                <w:b/>
                <w:color w:val="003C78"/>
                <w:sz w:val="18"/>
              </w:rPr>
              <w:t>EXCEEDS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Implementation went further than the prototype recommendation (e.g. added Hybrid RAG when Naive RAG was recommended).</w:t>
            </w:r>
          </w:p>
        </w:tc>
      </w:tr>
      <w:tr>
        <w:tc>
          <w:tcPr>
            <w:tcW w:type="dxa" w:w="4680"/>
            <w:shd w:val="clear" w:color="auto" w:fill="FFF3CD"/>
          </w:tcPr>
          <w:p>
            <w:r>
              <w:rPr>
                <w:b/>
                <w:color w:val="785000"/>
                <w:sz w:val="18"/>
              </w:rPr>
              <w:t>DIVERGED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A different valid choice was made; rationale documented.</w:t>
            </w:r>
          </w:p>
        </w:tc>
      </w:tr>
      <w:tr>
        <w:tc>
          <w:tcPr>
            <w:tcW w:type="dxa" w:w="4680"/>
            <w:shd w:val="clear" w:color="auto" w:fill="F8D7DA"/>
          </w:tcPr>
          <w:p>
            <w:r>
              <w:rPr>
                <w:b/>
                <w:color w:val="780000"/>
                <w:sz w:val="18"/>
              </w:rPr>
              <w:t>PENDING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Not yet implemented; still on the roadmap.</w:t>
            </w:r>
          </w:p>
        </w:tc>
      </w:tr>
    </w:tbl>
    <w:p/>
    <w:p>
      <w:pPr>
        <w:pStyle w:val="Heading1"/>
      </w:pPr>
      <w:r>
        <w:t>Section 1 — Core Architecture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Agent Orchestration Framework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CrewAI (prototype)</w:t>
              <w:br/>
              <w:t>LangGraph (production)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CrewAI — agents/orchestrator.py, analysts, news, curriculum, cluster_interpreter all use crewai.Agent + crewai.Crew. 6-agent crew as of June 2026.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LLM Provider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OpenAI GPT-4o (primary)</w:t>
              <w:br/>
              <w:t>Claude Sonnet as configurable alternative via LLM_PROVIDER env var</w:t>
            </w:r>
          </w:p>
        </w:tc>
        <w:tc>
          <w:tcPr>
            <w:tcW w:type="dxa" w:w="3672"/>
            <w:shd w:val="clear" w:color="auto" w:fill="FFF3CD"/>
          </w:tcPr>
          <w:p>
            <w:r>
              <w:rPr>
                <w:color w:val="785000"/>
                <w:sz w:val="18"/>
              </w:rPr>
              <w:t>Anthropic Claude Sonnet 4.6 is the DEFAULT (llm.py). Configurable via LLM_PROVIDER / LLM_MODEL in .env. Also validated on Ollama qwen2.5:14b for local dev. GPT-4o not used.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Memory — Skills Taxonomy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RAG (FAISS)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FAISS vector index (faiss_index/). Hybrid FAISS + BM25 via RRF. Built by build_index.py.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Memory — Clustering Results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Context window (small enough to include in prompt)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Dedicated cluster_tool.py reads clust_ensembled_results.csv directly and exposes it as CrewAI tools (all_clusters_tool, cluster_detail_tool).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Memory — Curricula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RAG (FAISS) or context window for prototype (2 files)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Live web search via DuckDuckGo at query time (curriculum.py). Static DOCX files not used. More advanced than recommended.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Memory — News Feeds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Context window (recent) + RAG (historical)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FAISS semantic index (faiss_news_index/) of ~97 articles from 5 RSS feeds. Built by build_news_index.py.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Memory — Raw Job Postings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 NOT embed. Pre-aggregate to skill frequencies.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Correct — raw CSVs never indexed. Pre-aggregated into Grouped_Skills_Categorized_Updated.xlsx.</w:t>
            </w:r>
          </w:p>
        </w:tc>
      </w:tr>
    </w:tbl>
    <w:p/>
    <w:p>
      <w:pPr>
        <w:pStyle w:val="Heading1"/>
      </w:pPr>
      <w:r>
        <w:t>Section 2 — Knowledge Base and Retrieval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Vector Store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FAISS (prototype)</w:t>
              <w:br/>
              <w:t>ChromaDB (production)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FAISS for both skills and news indices. No server, local files, gitignored and rebuilt locally. Production upgrade to ChromaDB not yet done.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Embeddings Model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OpenAI text-embedding-3-small (prototype)</w:t>
            </w:r>
          </w:p>
        </w:tc>
        <w:tc>
          <w:tcPr>
            <w:tcW w:type="dxa" w:w="3672"/>
            <w:shd w:val="clear" w:color="auto" w:fill="FFF3CD"/>
          </w:tcPr>
          <w:p>
            <w:r>
              <w:rPr>
                <w:color w:val="785000"/>
                <w:sz w:val="18"/>
              </w:rPr>
              <w:t>mxbai-embed-large via Ollama (local, free, private). Swapped from nomic-embed-text after A/B eval showed +33% P@5. Decision made to avoid OpenAI API cost.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Chunking Strategy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RecursiveCharacterTextSplitter chunk_size=800, overlap=100</w:t>
            </w:r>
          </w:p>
        </w:tc>
        <w:tc>
          <w:tcPr>
            <w:tcW w:type="dxa" w:w="3672"/>
            <w:shd w:val="clear" w:color="auto" w:fill="FFF3CD"/>
          </w:tcPr>
          <w:p>
            <w:r>
              <w:rPr>
                <w:color w:val="785000"/>
                <w:sz w:val="18"/>
              </w:rPr>
              <w:t>Skills index: chunk_size=2000, overlap=0 (skill docs are short; single-chunk per skill). News index: chunk_size=1000, overlap=100 (VentureBeat articles require real chunking). Different from matrix but documented and justified.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RAG Architecture Style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Naive RAG (prototype)</w:t>
              <w:br/>
              <w:t>Advanced RAG + Reranking (production)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Hybrid RAG (FAISS dense + BM25 sparse via weighted RRF 1.0:0.10) + Agentic RAG (agents control when/how to retrieve). Beyond the prototype recommendation. No cross-encoder reranker yet.</w:t>
            </w:r>
          </w:p>
        </w:tc>
      </w:tr>
    </w:tbl>
    <w:p/>
    <w:p>
      <w:pPr>
        <w:pStyle w:val="Heading1"/>
      </w:pPr>
      <w:r>
        <w:t>Section 3 — Data Sources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Existing Curriculum Access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Static local DOCX files (2 files for prototype)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Live DuckDuckGo web search at query time (curriculum.py agent). More advanced; no static DOCX files used. Pros: always fresh. Cons: inconsistent quality, rate-limited.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Industry Reports &amp; News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RSS Feeds (Eric's script) + Published PDFs</w:t>
            </w:r>
          </w:p>
        </w:tc>
        <w:tc>
          <w:tcPr>
            <w:tcW w:type="dxa" w:w="3672"/>
            <w:shd w:val="clear" w:color="auto" w:fill="FFF3CD"/>
          </w:tcPr>
          <w:p>
            <w:r>
              <w:rPr>
                <w:color w:val="785000"/>
                <w:sz w:val="18"/>
              </w:rPr>
              <w:t>RSS feeds implemented (fetch_news.py, 5 feeds, ~97 articles). PDF ingestion not yet built. No Coursera/Kaggle/Datacamp reports in index.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Web Search Tool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DuckDuckGo (prototype)</w:t>
              <w:br/>
              <w:t>Tavily (production)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DuckDuckGo via ddgs&gt;=9.0.0 library (web_search_tool.py). Note: package renamed from duckduckgo-search to ddgs in 2025 — old name returns 0 results.</w:t>
            </w:r>
          </w:p>
        </w:tc>
      </w:tr>
    </w:tbl>
    <w:p/>
    <w:p>
      <w:pPr>
        <w:pStyle w:val="Heading1"/>
      </w:pPr>
      <w:r>
        <w:t>Section 4 — User Interface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Frontend / Chat UI Framework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Chainlit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Chainlit (chatbot/app.py). Live agent step indicators, model selector ⚙️, per-session history. Launched with: chainlit run chatbot/app.py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Response Delivery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Streaming (Chainlit built-in)</w:t>
            </w:r>
          </w:p>
        </w:tc>
        <w:tc>
          <w:tcPr>
            <w:tcW w:type="dxa" w:w="3672"/>
            <w:shd w:val="clear" w:color="auto" w:fill="FFF3CD"/>
          </w:tcPr>
          <w:p>
            <w:r>
              <w:rPr>
                <w:color w:val="785000"/>
                <w:sz w:val="18"/>
              </w:rPr>
              <w:t>Async crew execution (run_in_executor) with live agent step badges (cl.Step). Final answer is batched (appears when crew finishes), not token-streamed. Step-by-step progress visible during the ~3 min run.</w:t>
            </w:r>
          </w:p>
        </w:tc>
      </w:tr>
    </w:tbl>
    <w:p/>
    <w:p>
      <w:pPr>
        <w:pStyle w:val="Heading1"/>
      </w:pPr>
      <w:r>
        <w:t>Section 5 — Infrastructure and DevOps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Cloud Platform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Render (prototype)</w:t>
              <w:br/>
              <w:t>AWS EC2/ECS (production)</w:t>
            </w:r>
          </w:p>
        </w:tc>
        <w:tc>
          <w:tcPr>
            <w:tcW w:type="dxa" w:w="3672"/>
            <w:shd w:val="clear" w:color="auto" w:fill="F8D7DA"/>
          </w:tcPr>
          <w:p>
            <w:r>
              <w:rPr>
                <w:color w:val="780000"/>
                <w:sz w:val="18"/>
              </w:rPr>
              <w:t>Not deployed. Running locally only. Step 10 (cloud deployment) not yet started.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Deployment Model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Docker container</w:t>
            </w:r>
          </w:p>
        </w:tc>
        <w:tc>
          <w:tcPr>
            <w:tcW w:type="dxa" w:w="3672"/>
            <w:shd w:val="clear" w:color="auto" w:fill="F8D7DA"/>
          </w:tcPr>
          <w:p>
            <w:r>
              <w:rPr>
                <w:color w:val="780000"/>
                <w:sz w:val="18"/>
              </w:rPr>
              <w:t>No Dockerfile exists. Runs via chainlit run chatbot/app.py locally. Docker containerisation not yet done.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Authentication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 (prototype — 4-person team)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No authentication. Access by localhost URL. Correct for current 4-person team scope.</w:t>
            </w:r>
          </w:p>
        </w:tc>
      </w:tr>
    </w:tbl>
    <w:p/>
    <w:p>
      <w:pPr>
        <w:pStyle w:val="Heading1"/>
      </w:pPr>
      <w:r>
        <w:t>Section 6 — Quality and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304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Decision</w:t>
            </w:r>
          </w:p>
        </w:tc>
        <w:tc>
          <w:tcPr>
            <w:tcW w:type="dxa" w:w="360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Matrix Recommendation (Prototype)</w:t>
            </w:r>
          </w:p>
        </w:tc>
        <w:tc>
          <w:tcPr>
            <w:tcW w:type="dxa" w:w="3672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Implemented in Scripts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Monitoring &amp; Observability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LangSmith (free dev tier)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LangSmith enabled via env vars in llm.py (LANGCHAIN_TRACING_V2, LANGCHAIN_PROJECT=mitacs-agents-research). Picks up all LLM + tool calls automatically via LangChain callbacks.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Evaluation Framework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Manual expert evaluation by professors</w:t>
            </w:r>
          </w:p>
        </w:tc>
        <w:tc>
          <w:tcPr>
            <w:tcW w:type="dxa" w:w="3672"/>
            <w:shd w:val="clear" w:color="auto" w:fill="D0E8FF"/>
          </w:tcPr>
          <w:p>
            <w:r>
              <w:rPr>
                <w:color w:val="003C78"/>
                <w:sz w:val="18"/>
              </w:rPr>
              <w:t>Custom automated eval framework: run_orchestrator_eval.py + orchestrator_queries.yaml (12 queries). PASS/FAIL grading on delegation, substrings, budget, forbidden hallucination patterns. Exceeds prototype recommendation.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Data Refresh Strategy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Manual rebuild (run build_index.py)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Manual. fetch_news.py + build_news_index.py run manually. No cron, no event-triggered rebuild.</w:t>
            </w:r>
          </w:p>
        </w:tc>
      </w:tr>
      <w:tr>
        <w:tc>
          <w:tcPr>
            <w:tcW w:type="dxa" w:w="504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Semantic Caching</w:t>
            </w:r>
          </w:p>
        </w:tc>
        <w:tc>
          <w:tcPr>
            <w:tcW w:type="dxa" w:w="3600"/>
          </w:tcPr>
          <w:p>
            <w:r>
              <w:rPr>
                <w:sz w:val="18"/>
              </w:rPr>
              <w:t>None (prototype)</w:t>
            </w:r>
          </w:p>
        </w:tc>
        <w:tc>
          <w:tcPr>
            <w:tcW w:type="dxa" w:w="3672"/>
            <w:shd w:val="clear" w:color="auto" w:fill="D6EAD7"/>
          </w:tcPr>
          <w:p>
            <w:r>
              <w:rPr>
                <w:color w:val="006400"/>
                <w:sz w:val="18"/>
              </w:rPr>
              <w:t>No caching implemented. Every query hits the LLM API fresh.</w:t>
            </w:r>
          </w:p>
        </w:tc>
      </w:tr>
    </w:tbl>
    <w:p/>
    <w:p>
      <w:pPr>
        <w:pStyle w:val="Heading1"/>
      </w:pPr>
      <w:r>
        <w:t>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864"/>
        <w:gridCol w:w="7488"/>
      </w:tblGrid>
      <w:tr>
        <w:tc>
          <w:tcPr>
            <w:tcW w:type="dxa" w:w="31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31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Count</w:t>
            </w:r>
          </w:p>
        </w:tc>
        <w:tc>
          <w:tcPr>
            <w:tcW w:type="dxa" w:w="3120"/>
            <w:shd w:val="clear" w:color="auto" w:fill="2E4057"/>
          </w:tcPr>
          <w:p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20"/>
            <w:shd w:val="clear" w:color="auto" w:fill="D6EAD7"/>
          </w:tcPr>
          <w:p>
            <w:r>
              <w:rPr>
                <w:b/>
                <w:color w:val="006400"/>
                <w:sz w:val="18"/>
              </w:rPr>
              <w:t>MATCH</w:t>
            </w:r>
          </w:p>
        </w:tc>
        <w:tc>
          <w:tcPr>
            <w:tcW w:type="dxa" w:w="3120"/>
            <w:shd w:val="clear" w:color="auto" w:fill="D6EAD7"/>
          </w:tcPr>
          <w:p>
            <w:r>
              <w:rPr>
                <w:b/>
                <w:color w:val="006400"/>
                <w:sz w:val="18"/>
              </w:rPr>
              <w:t>8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Implemented exactly as the matrix recommended.</w:t>
            </w:r>
          </w:p>
        </w:tc>
      </w:tr>
      <w:tr>
        <w:tc>
          <w:tcPr>
            <w:tcW w:type="dxa" w:w="3120"/>
            <w:shd w:val="clear" w:color="auto" w:fill="D0E8FF"/>
          </w:tcPr>
          <w:p>
            <w:r>
              <w:rPr>
                <w:b/>
                <w:color w:val="003C78"/>
                <w:sz w:val="18"/>
              </w:rPr>
              <w:t>EXCEEDS</w:t>
            </w:r>
          </w:p>
        </w:tc>
        <w:tc>
          <w:tcPr>
            <w:tcW w:type="dxa" w:w="3120"/>
            <w:shd w:val="clear" w:color="auto" w:fill="D0E8FF"/>
          </w:tcPr>
          <w:p>
            <w:r>
              <w:rPr>
                <w:b/>
                <w:color w:val="003C78"/>
                <w:sz w:val="18"/>
              </w:rPr>
              <w:t>7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Went further than the prototype recommendation (Hybrid+Agentic RAG, cluster tool, custom eval framework, live curriculum scraping).</w:t>
            </w:r>
          </w:p>
        </w:tc>
      </w:tr>
      <w:tr>
        <w:tc>
          <w:tcPr>
            <w:tcW w:type="dxa" w:w="3120"/>
            <w:shd w:val="clear" w:color="auto" w:fill="FFF3CD"/>
          </w:tcPr>
          <w:p>
            <w:r>
              <w:rPr>
                <w:b/>
                <w:color w:val="785000"/>
                <w:sz w:val="18"/>
              </w:rPr>
              <w:t>DIVERGED</w:t>
            </w:r>
          </w:p>
        </w:tc>
        <w:tc>
          <w:tcPr>
            <w:tcW w:type="dxa" w:w="3120"/>
            <w:shd w:val="clear" w:color="auto" w:fill="FFF3CD"/>
          </w:tcPr>
          <w:p>
            <w:r>
              <w:rPr>
                <w:b/>
                <w:color w:val="785000"/>
                <w:sz w:val="18"/>
              </w:rPr>
              <w:t>4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Different valid choice made: Claude Sonnet vs GPT-4o; mxbai-embed-large vs OpenAI embeddings; chunk sizes tuned per index; PDF reports not ingested; response delivery batched not streamed.</w:t>
            </w:r>
          </w:p>
        </w:tc>
      </w:tr>
      <w:tr>
        <w:tc>
          <w:tcPr>
            <w:tcW w:type="dxa" w:w="3120"/>
            <w:shd w:val="clear" w:color="auto" w:fill="F8D7DA"/>
          </w:tcPr>
          <w:p>
            <w:r>
              <w:rPr>
                <w:b/>
                <w:color w:val="780000"/>
                <w:sz w:val="18"/>
              </w:rPr>
              <w:t>PENDING</w:t>
            </w:r>
          </w:p>
        </w:tc>
        <w:tc>
          <w:tcPr>
            <w:tcW w:type="dxa" w:w="3120"/>
            <w:shd w:val="clear" w:color="auto" w:fill="F8D7DA"/>
          </w:tcPr>
          <w:p>
            <w:r>
              <w:rPr>
                <w:b/>
                <w:color w:val="780000"/>
                <w:sz w:val="18"/>
              </w:rPr>
              <w:t>2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Cloud deployment (Decision 13) and Docker containerisation (Decision 14) not yet started.</w:t>
            </w:r>
          </w:p>
        </w:tc>
      </w:tr>
    </w:tbl>
    <w:p/>
    <w:p>
      <w:pPr>
        <w:spacing w:before="0" w:after="120"/>
      </w:pPr>
      <w:r>
        <w:rPr>
          <w:b w:val="0"/>
          <w:color w:val="505050"/>
          <w:sz w:val="18"/>
        </w:rPr>
        <w:t>Key divergences from the matrix are all intentional and documented: the embedding model was switched to a local model to eliminate OpenAI API cost for index building; Claude Sonnet was chosen over GPT-4o based on superior instruction following and 200k context; the RAG pipeline was enhanced beyond the prototype spec during development as P@5 eval results drove iterative improvements. The two PENDING items (cloud deployment, Docker) are the remaining steps before production.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