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D82DB" w14:textId="3A0B2481" w:rsidR="00212DD5" w:rsidRPr="00212DD5" w:rsidRDefault="00212DD5" w:rsidP="00212DD5">
      <w:pPr>
        <w:spacing w:before="308" w:after="154" w:line="300" w:lineRule="atLeast"/>
        <w:outlineLvl w:val="2"/>
        <w:rPr>
          <w:rFonts w:ascii="Arial" w:eastAsia="Times New Roman" w:hAnsi="Arial" w:cs="Arial"/>
          <w:b/>
          <w:bCs/>
          <w:color w:val="724128"/>
          <w:sz w:val="24"/>
          <w:szCs w:val="24"/>
          <w:lang w:val="en-GB" w:eastAsia="en-GH"/>
        </w:rPr>
      </w:pPr>
      <w:r>
        <w:rPr>
          <w:rFonts w:ascii="Arial" w:eastAsia="Times New Roman" w:hAnsi="Arial" w:cs="Arial"/>
          <w:b/>
          <w:bCs/>
          <w:color w:val="724128"/>
          <w:sz w:val="24"/>
          <w:szCs w:val="24"/>
          <w:lang w:val="en-GB" w:eastAsia="en-GH"/>
        </w:rPr>
        <w:t>TYPE 1 AND 2 OF ALCOHOLISM</w:t>
      </w:r>
    </w:p>
    <w:p w14:paraId="436E3198" w14:textId="19D79B4C" w:rsidR="00212DD5" w:rsidRPr="00212DD5" w:rsidRDefault="00212DD5" w:rsidP="00212DD5">
      <w:pPr>
        <w:spacing w:before="308" w:after="154" w:line="300" w:lineRule="atLeast"/>
        <w:outlineLvl w:val="2"/>
        <w:rPr>
          <w:rFonts w:ascii="Arial" w:eastAsia="Times New Roman" w:hAnsi="Arial" w:cs="Arial"/>
          <w:color w:val="724128"/>
          <w:sz w:val="24"/>
          <w:szCs w:val="24"/>
          <w:lang w:eastAsia="en-GH"/>
        </w:rPr>
      </w:pPr>
      <w:r w:rsidRPr="00212DD5">
        <w:rPr>
          <w:rFonts w:ascii="Arial" w:eastAsia="Times New Roman" w:hAnsi="Arial" w:cs="Arial"/>
          <w:color w:val="724128"/>
          <w:sz w:val="24"/>
          <w:szCs w:val="24"/>
          <w:lang w:eastAsia="en-GH"/>
        </w:rPr>
        <w:t>Table 2</w:t>
      </w:r>
    </w:p>
    <w:p w14:paraId="23CA804C" w14:textId="77777777" w:rsidR="00212DD5" w:rsidRPr="00212DD5" w:rsidRDefault="00212DD5" w:rsidP="00212DD5">
      <w:pPr>
        <w:spacing w:before="166" w:after="166" w:line="240" w:lineRule="auto"/>
        <w:rPr>
          <w:rFonts w:ascii="Times New Roman" w:eastAsia="Times New Roman" w:hAnsi="Times New Roman" w:cs="Times New Roman"/>
          <w:color w:val="000000"/>
          <w:sz w:val="24"/>
          <w:szCs w:val="24"/>
          <w:lang w:eastAsia="en-GH"/>
        </w:rPr>
      </w:pPr>
      <w:r w:rsidRPr="00212DD5">
        <w:rPr>
          <w:rFonts w:ascii="Times New Roman" w:eastAsia="Times New Roman" w:hAnsi="Times New Roman" w:cs="Times New Roman"/>
          <w:color w:val="000000"/>
          <w:sz w:val="24"/>
          <w:szCs w:val="24"/>
          <w:lang w:eastAsia="en-GH"/>
        </w:rPr>
        <w:t>Distinguishing Differences Between Type I and Type II Alcoholism</w:t>
      </w:r>
      <w:r w:rsidRPr="00212DD5">
        <w:rPr>
          <w:rFonts w:ascii="Times New Roman" w:eastAsia="Times New Roman" w:hAnsi="Times New Roman" w:cs="Times New Roman"/>
          <w:color w:val="000000"/>
          <w:sz w:val="20"/>
          <w:szCs w:val="20"/>
          <w:vertAlign w:val="superscript"/>
          <w:lang w:eastAsia="en-GH"/>
        </w:rPr>
        <w:t>1</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7"/>
        <w:gridCol w:w="3300"/>
        <w:gridCol w:w="3889"/>
      </w:tblGrid>
      <w:tr w:rsidR="00212DD5" w:rsidRPr="00212DD5" w14:paraId="2D41727F" w14:textId="77777777" w:rsidTr="00212DD5">
        <w:trPr>
          <w:tblHeader/>
        </w:trPr>
        <w:tc>
          <w:tcPr>
            <w:tcW w:w="0" w:type="auto"/>
            <w:tcBorders>
              <w:top w:val="nil"/>
              <w:left w:val="nil"/>
              <w:bottom w:val="nil"/>
              <w:right w:val="nil"/>
            </w:tcBorders>
            <w:tcMar>
              <w:top w:w="48" w:type="dxa"/>
              <w:left w:w="96" w:type="dxa"/>
              <w:bottom w:w="48" w:type="dxa"/>
              <w:right w:w="96" w:type="dxa"/>
            </w:tcMar>
            <w:vAlign w:val="bottom"/>
            <w:hideMark/>
          </w:tcPr>
          <w:p w14:paraId="2AA89E48" w14:textId="77777777" w:rsidR="00212DD5" w:rsidRPr="00212DD5" w:rsidRDefault="00212DD5" w:rsidP="00212DD5">
            <w:pPr>
              <w:spacing w:before="332" w:after="332" w:line="393" w:lineRule="atLeast"/>
              <w:rPr>
                <w:rFonts w:ascii="Times New Roman" w:eastAsia="Times New Roman" w:hAnsi="Times New Roman" w:cs="Times New Roman"/>
                <w:b/>
                <w:bCs/>
                <w:sz w:val="20"/>
                <w:szCs w:val="20"/>
                <w:lang w:eastAsia="en-GH"/>
              </w:rPr>
            </w:pPr>
            <w:r w:rsidRPr="00212DD5">
              <w:rPr>
                <w:rFonts w:ascii="Times New Roman" w:eastAsia="Times New Roman" w:hAnsi="Times New Roman" w:cs="Times New Roman"/>
                <w:b/>
                <w:bCs/>
                <w:sz w:val="20"/>
                <w:szCs w:val="20"/>
                <w:lang w:eastAsia="en-GH"/>
              </w:rPr>
              <w:t>Characteristic</w:t>
            </w:r>
          </w:p>
        </w:tc>
        <w:tc>
          <w:tcPr>
            <w:tcW w:w="0" w:type="auto"/>
            <w:tcBorders>
              <w:top w:val="nil"/>
              <w:left w:val="nil"/>
              <w:bottom w:val="nil"/>
              <w:right w:val="nil"/>
            </w:tcBorders>
            <w:tcMar>
              <w:top w:w="48" w:type="dxa"/>
              <w:left w:w="96" w:type="dxa"/>
              <w:bottom w:w="48" w:type="dxa"/>
              <w:right w:w="96" w:type="dxa"/>
            </w:tcMar>
            <w:vAlign w:val="bottom"/>
            <w:hideMark/>
          </w:tcPr>
          <w:p w14:paraId="21CCEC40" w14:textId="77777777" w:rsidR="00212DD5" w:rsidRPr="00212DD5" w:rsidRDefault="00212DD5" w:rsidP="00212DD5">
            <w:pPr>
              <w:spacing w:before="332" w:after="332" w:line="393" w:lineRule="atLeast"/>
              <w:jc w:val="center"/>
              <w:rPr>
                <w:rFonts w:ascii="Times New Roman" w:eastAsia="Times New Roman" w:hAnsi="Times New Roman" w:cs="Times New Roman"/>
                <w:b/>
                <w:bCs/>
                <w:sz w:val="20"/>
                <w:szCs w:val="20"/>
                <w:lang w:eastAsia="en-GH"/>
              </w:rPr>
            </w:pPr>
            <w:r w:rsidRPr="00212DD5">
              <w:rPr>
                <w:rFonts w:ascii="Times New Roman" w:eastAsia="Times New Roman" w:hAnsi="Times New Roman" w:cs="Times New Roman"/>
                <w:b/>
                <w:bCs/>
                <w:sz w:val="20"/>
                <w:szCs w:val="20"/>
                <w:lang w:eastAsia="en-GH"/>
              </w:rPr>
              <w:t>Type I Alcoholism</w:t>
            </w:r>
          </w:p>
        </w:tc>
        <w:tc>
          <w:tcPr>
            <w:tcW w:w="0" w:type="auto"/>
            <w:tcBorders>
              <w:top w:val="nil"/>
              <w:left w:val="nil"/>
              <w:bottom w:val="nil"/>
              <w:right w:val="nil"/>
            </w:tcBorders>
            <w:tcMar>
              <w:top w:w="48" w:type="dxa"/>
              <w:left w:w="96" w:type="dxa"/>
              <w:bottom w:w="48" w:type="dxa"/>
              <w:right w:w="96" w:type="dxa"/>
            </w:tcMar>
            <w:vAlign w:val="bottom"/>
            <w:hideMark/>
          </w:tcPr>
          <w:p w14:paraId="4D9020A7" w14:textId="77777777" w:rsidR="00212DD5" w:rsidRPr="00212DD5" w:rsidRDefault="00212DD5" w:rsidP="00212DD5">
            <w:pPr>
              <w:spacing w:before="332" w:after="332" w:line="393" w:lineRule="atLeast"/>
              <w:jc w:val="center"/>
              <w:rPr>
                <w:rFonts w:ascii="Times New Roman" w:eastAsia="Times New Roman" w:hAnsi="Times New Roman" w:cs="Times New Roman"/>
                <w:b/>
                <w:bCs/>
                <w:sz w:val="20"/>
                <w:szCs w:val="20"/>
                <w:lang w:eastAsia="en-GH"/>
              </w:rPr>
            </w:pPr>
            <w:r w:rsidRPr="00212DD5">
              <w:rPr>
                <w:rFonts w:ascii="Times New Roman" w:eastAsia="Times New Roman" w:hAnsi="Times New Roman" w:cs="Times New Roman"/>
                <w:b/>
                <w:bCs/>
                <w:sz w:val="20"/>
                <w:szCs w:val="20"/>
                <w:lang w:eastAsia="en-GH"/>
              </w:rPr>
              <w:t>Type II Alcoholism</w:t>
            </w:r>
          </w:p>
        </w:tc>
      </w:tr>
      <w:tr w:rsidR="00212DD5" w:rsidRPr="00212DD5" w14:paraId="174534D5" w14:textId="77777777" w:rsidTr="00212DD5">
        <w:tc>
          <w:tcPr>
            <w:tcW w:w="0" w:type="auto"/>
            <w:tcBorders>
              <w:top w:val="nil"/>
              <w:left w:val="nil"/>
              <w:bottom w:val="nil"/>
              <w:right w:val="nil"/>
            </w:tcBorders>
            <w:tcMar>
              <w:top w:w="48" w:type="dxa"/>
              <w:left w:w="96" w:type="dxa"/>
              <w:bottom w:w="48" w:type="dxa"/>
              <w:right w:w="96" w:type="dxa"/>
            </w:tcMar>
            <w:hideMark/>
          </w:tcPr>
          <w:p w14:paraId="42D24515"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Contributing factors</w:t>
            </w:r>
          </w:p>
        </w:tc>
        <w:tc>
          <w:tcPr>
            <w:tcW w:w="0" w:type="auto"/>
            <w:tcBorders>
              <w:top w:val="nil"/>
              <w:left w:val="nil"/>
              <w:bottom w:val="nil"/>
              <w:right w:val="nil"/>
            </w:tcBorders>
            <w:tcMar>
              <w:top w:w="48" w:type="dxa"/>
              <w:left w:w="96" w:type="dxa"/>
              <w:bottom w:w="48" w:type="dxa"/>
              <w:right w:w="96" w:type="dxa"/>
            </w:tcMar>
            <w:hideMark/>
          </w:tcPr>
          <w:p w14:paraId="17B11365"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Genetic and environmental</w:t>
            </w:r>
          </w:p>
        </w:tc>
        <w:tc>
          <w:tcPr>
            <w:tcW w:w="0" w:type="auto"/>
            <w:tcBorders>
              <w:top w:val="nil"/>
              <w:left w:val="nil"/>
              <w:bottom w:val="nil"/>
              <w:right w:val="nil"/>
            </w:tcBorders>
            <w:tcMar>
              <w:top w:w="48" w:type="dxa"/>
              <w:left w:w="96" w:type="dxa"/>
              <w:bottom w:w="48" w:type="dxa"/>
              <w:right w:w="96" w:type="dxa"/>
            </w:tcMar>
            <w:hideMark/>
          </w:tcPr>
          <w:p w14:paraId="7F41B838"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Primarily genetic</w:t>
            </w:r>
          </w:p>
        </w:tc>
      </w:tr>
      <w:tr w:rsidR="00212DD5" w:rsidRPr="00212DD5" w14:paraId="480069FD" w14:textId="77777777" w:rsidTr="00212DD5">
        <w:tc>
          <w:tcPr>
            <w:tcW w:w="0" w:type="auto"/>
            <w:tcBorders>
              <w:top w:val="nil"/>
              <w:left w:val="nil"/>
              <w:bottom w:val="nil"/>
              <w:right w:val="nil"/>
            </w:tcBorders>
            <w:tcMar>
              <w:top w:w="48" w:type="dxa"/>
              <w:left w:w="96" w:type="dxa"/>
              <w:bottom w:w="48" w:type="dxa"/>
              <w:right w:w="96" w:type="dxa"/>
            </w:tcMar>
            <w:hideMark/>
          </w:tcPr>
          <w:p w14:paraId="550885DA"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Gender distribution</w:t>
            </w:r>
          </w:p>
        </w:tc>
        <w:tc>
          <w:tcPr>
            <w:tcW w:w="0" w:type="auto"/>
            <w:tcBorders>
              <w:top w:val="nil"/>
              <w:left w:val="nil"/>
              <w:bottom w:val="nil"/>
              <w:right w:val="nil"/>
            </w:tcBorders>
            <w:tcMar>
              <w:top w:w="48" w:type="dxa"/>
              <w:left w:w="96" w:type="dxa"/>
              <w:bottom w:w="48" w:type="dxa"/>
              <w:right w:w="96" w:type="dxa"/>
            </w:tcMar>
            <w:hideMark/>
          </w:tcPr>
          <w:p w14:paraId="4303D80F"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Affects both men and women</w:t>
            </w:r>
          </w:p>
        </w:tc>
        <w:tc>
          <w:tcPr>
            <w:tcW w:w="0" w:type="auto"/>
            <w:tcBorders>
              <w:top w:val="nil"/>
              <w:left w:val="nil"/>
              <w:bottom w:val="nil"/>
              <w:right w:val="nil"/>
            </w:tcBorders>
            <w:tcMar>
              <w:top w:w="48" w:type="dxa"/>
              <w:left w:w="96" w:type="dxa"/>
              <w:bottom w:w="48" w:type="dxa"/>
              <w:right w:w="96" w:type="dxa"/>
            </w:tcMar>
            <w:hideMark/>
          </w:tcPr>
          <w:p w14:paraId="05848574"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Affects men more often than women</w:t>
            </w:r>
          </w:p>
        </w:tc>
      </w:tr>
      <w:tr w:rsidR="00212DD5" w:rsidRPr="00212DD5" w14:paraId="2EF7834C" w14:textId="77777777" w:rsidTr="00212DD5">
        <w:tc>
          <w:tcPr>
            <w:tcW w:w="0" w:type="auto"/>
            <w:tcBorders>
              <w:top w:val="nil"/>
              <w:left w:val="nil"/>
              <w:bottom w:val="nil"/>
              <w:right w:val="nil"/>
            </w:tcBorders>
            <w:tcMar>
              <w:top w:w="48" w:type="dxa"/>
              <w:left w:w="96" w:type="dxa"/>
              <w:bottom w:w="48" w:type="dxa"/>
              <w:right w:w="96" w:type="dxa"/>
            </w:tcMar>
            <w:hideMark/>
          </w:tcPr>
          <w:p w14:paraId="52EEE740"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Usual age of onset</w:t>
            </w:r>
          </w:p>
        </w:tc>
        <w:tc>
          <w:tcPr>
            <w:tcW w:w="0" w:type="auto"/>
            <w:tcBorders>
              <w:top w:val="nil"/>
              <w:left w:val="nil"/>
              <w:bottom w:val="nil"/>
              <w:right w:val="nil"/>
            </w:tcBorders>
            <w:tcMar>
              <w:top w:w="48" w:type="dxa"/>
              <w:left w:w="96" w:type="dxa"/>
              <w:bottom w:w="48" w:type="dxa"/>
              <w:right w:w="96" w:type="dxa"/>
            </w:tcMar>
            <w:hideMark/>
          </w:tcPr>
          <w:p w14:paraId="322A6202"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After age 25</w:t>
            </w:r>
          </w:p>
        </w:tc>
        <w:tc>
          <w:tcPr>
            <w:tcW w:w="0" w:type="auto"/>
            <w:tcBorders>
              <w:top w:val="nil"/>
              <w:left w:val="nil"/>
              <w:bottom w:val="nil"/>
              <w:right w:val="nil"/>
            </w:tcBorders>
            <w:tcMar>
              <w:top w:w="48" w:type="dxa"/>
              <w:left w:w="96" w:type="dxa"/>
              <w:bottom w:w="48" w:type="dxa"/>
              <w:right w:w="96" w:type="dxa"/>
            </w:tcMar>
            <w:hideMark/>
          </w:tcPr>
          <w:p w14:paraId="1EFEC5D0"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Before age 25</w:t>
            </w:r>
          </w:p>
        </w:tc>
      </w:tr>
      <w:tr w:rsidR="00212DD5" w:rsidRPr="00212DD5" w14:paraId="242302B2" w14:textId="77777777" w:rsidTr="00212DD5">
        <w:tc>
          <w:tcPr>
            <w:tcW w:w="0" w:type="auto"/>
            <w:tcBorders>
              <w:top w:val="nil"/>
              <w:left w:val="nil"/>
              <w:bottom w:val="nil"/>
              <w:right w:val="nil"/>
            </w:tcBorders>
            <w:tcMar>
              <w:top w:w="48" w:type="dxa"/>
              <w:left w:w="96" w:type="dxa"/>
              <w:bottom w:w="48" w:type="dxa"/>
              <w:right w:w="96" w:type="dxa"/>
            </w:tcMar>
            <w:hideMark/>
          </w:tcPr>
          <w:p w14:paraId="6874C011"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Common alcohol-related problems</w:t>
            </w:r>
          </w:p>
        </w:tc>
        <w:tc>
          <w:tcPr>
            <w:tcW w:w="0" w:type="auto"/>
            <w:tcBorders>
              <w:top w:val="nil"/>
              <w:left w:val="nil"/>
              <w:bottom w:val="nil"/>
              <w:right w:val="nil"/>
            </w:tcBorders>
            <w:tcMar>
              <w:top w:w="48" w:type="dxa"/>
              <w:left w:w="96" w:type="dxa"/>
              <w:bottom w:w="48" w:type="dxa"/>
              <w:right w:w="96" w:type="dxa"/>
            </w:tcMar>
            <w:hideMark/>
          </w:tcPr>
          <w:p w14:paraId="61F934A0"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Loss of control over drinking; binge drinking; guilt about drinking; progressive severity of alcohol abuse</w:t>
            </w:r>
          </w:p>
        </w:tc>
        <w:tc>
          <w:tcPr>
            <w:tcW w:w="0" w:type="auto"/>
            <w:tcBorders>
              <w:top w:val="nil"/>
              <w:left w:val="nil"/>
              <w:bottom w:val="nil"/>
              <w:right w:val="nil"/>
            </w:tcBorders>
            <w:tcMar>
              <w:top w:w="48" w:type="dxa"/>
              <w:left w:w="96" w:type="dxa"/>
              <w:bottom w:w="48" w:type="dxa"/>
              <w:right w:w="96" w:type="dxa"/>
            </w:tcMar>
            <w:hideMark/>
          </w:tcPr>
          <w:p w14:paraId="3064BFE8"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Inability to abstain from alcohol; drinking frequently associated with fighting and arrests; severity of alcohol abuse usually not progressive</w:t>
            </w:r>
          </w:p>
        </w:tc>
      </w:tr>
      <w:tr w:rsidR="00212DD5" w:rsidRPr="00212DD5" w14:paraId="5CF31C7F" w14:textId="77777777" w:rsidTr="00212DD5">
        <w:tc>
          <w:tcPr>
            <w:tcW w:w="0" w:type="auto"/>
            <w:tcBorders>
              <w:top w:val="nil"/>
              <w:left w:val="nil"/>
              <w:bottom w:val="nil"/>
              <w:right w:val="nil"/>
            </w:tcBorders>
            <w:tcMar>
              <w:top w:w="48" w:type="dxa"/>
              <w:left w:w="96" w:type="dxa"/>
              <w:bottom w:w="48" w:type="dxa"/>
              <w:right w:w="96" w:type="dxa"/>
            </w:tcMar>
            <w:hideMark/>
          </w:tcPr>
          <w:p w14:paraId="6E2B3137"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Characteristic personality traits</w:t>
            </w:r>
          </w:p>
        </w:tc>
        <w:tc>
          <w:tcPr>
            <w:tcW w:w="0" w:type="auto"/>
            <w:tcBorders>
              <w:top w:val="nil"/>
              <w:left w:val="nil"/>
              <w:bottom w:val="nil"/>
              <w:right w:val="nil"/>
            </w:tcBorders>
            <w:tcMar>
              <w:top w:w="48" w:type="dxa"/>
              <w:left w:w="96" w:type="dxa"/>
              <w:bottom w:w="48" w:type="dxa"/>
              <w:right w:w="96" w:type="dxa"/>
            </w:tcMar>
            <w:hideMark/>
          </w:tcPr>
          <w:p w14:paraId="0A0C00EC"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High harm avoidance and low novelty seeking; person drinks to relieve anxiety</w:t>
            </w:r>
          </w:p>
        </w:tc>
        <w:tc>
          <w:tcPr>
            <w:tcW w:w="0" w:type="auto"/>
            <w:tcBorders>
              <w:top w:val="nil"/>
              <w:left w:val="nil"/>
              <w:bottom w:val="nil"/>
              <w:right w:val="nil"/>
            </w:tcBorders>
            <w:tcMar>
              <w:top w:w="48" w:type="dxa"/>
              <w:left w:w="96" w:type="dxa"/>
              <w:bottom w:w="48" w:type="dxa"/>
              <w:right w:w="96" w:type="dxa"/>
            </w:tcMar>
            <w:hideMark/>
          </w:tcPr>
          <w:p w14:paraId="098C0D9E" w14:textId="77777777" w:rsidR="00212DD5" w:rsidRPr="00212DD5" w:rsidRDefault="00212DD5" w:rsidP="00212DD5">
            <w:pPr>
              <w:spacing w:before="332" w:after="332" w:line="393" w:lineRule="atLeast"/>
              <w:rPr>
                <w:rFonts w:ascii="Times New Roman" w:eastAsia="Times New Roman" w:hAnsi="Times New Roman" w:cs="Times New Roman"/>
                <w:sz w:val="20"/>
                <w:szCs w:val="20"/>
                <w:lang w:eastAsia="en-GH"/>
              </w:rPr>
            </w:pPr>
            <w:r w:rsidRPr="00212DD5">
              <w:rPr>
                <w:rFonts w:ascii="Times New Roman" w:eastAsia="Times New Roman" w:hAnsi="Times New Roman" w:cs="Times New Roman"/>
                <w:sz w:val="20"/>
                <w:szCs w:val="20"/>
                <w:lang w:eastAsia="en-GH"/>
              </w:rPr>
              <w:t>High novelty seeking; person drinks to induce euphoria</w:t>
            </w:r>
          </w:p>
        </w:tc>
      </w:tr>
    </w:tbl>
    <w:p w14:paraId="75991384" w14:textId="3FF8A89C" w:rsidR="00212DD5" w:rsidRDefault="00212DD5"/>
    <w:p w14:paraId="61E9A8DF" w14:textId="587E3A44" w:rsidR="00815F42" w:rsidRDefault="00815F42">
      <w:pPr>
        <w:rPr>
          <w:b/>
          <w:bCs/>
          <w:sz w:val="28"/>
          <w:szCs w:val="28"/>
          <w:lang w:val="en-GB"/>
        </w:rPr>
      </w:pPr>
      <w:bookmarkStart w:id="0" w:name="_Hlk53042488"/>
      <w:r w:rsidRPr="00815F42">
        <w:rPr>
          <w:b/>
          <w:bCs/>
          <w:sz w:val="28"/>
          <w:szCs w:val="28"/>
        </w:rPr>
        <w:t>APA Citation:</w:t>
      </w:r>
      <w:r>
        <w:rPr>
          <w:b/>
          <w:bCs/>
          <w:sz w:val="28"/>
          <w:szCs w:val="28"/>
          <w:lang w:val="en-GB"/>
        </w:rPr>
        <w:t xml:space="preserve"> </w:t>
      </w:r>
      <w:r>
        <w:rPr>
          <w:b/>
          <w:bCs/>
          <w:sz w:val="28"/>
          <w:szCs w:val="28"/>
          <w:lang w:val="en-GB"/>
        </w:rPr>
        <w:fldChar w:fldCharType="begin"/>
      </w:r>
      <w:r>
        <w:rPr>
          <w:b/>
          <w:bCs/>
          <w:sz w:val="28"/>
          <w:szCs w:val="28"/>
          <w:lang w:val="en-GB"/>
        </w:rPr>
        <w:instrText xml:space="preserve"> ADDIN ZOTERO_ITEM CSL_CITATION {"citationID":"HmCOCZ4M","properties":{"formattedCitation":"(Cloninger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Pr>
          <w:b/>
          <w:bCs/>
          <w:sz w:val="28"/>
          <w:szCs w:val="28"/>
          <w:lang w:val="en-GB"/>
        </w:rPr>
        <w:fldChar w:fldCharType="separate"/>
      </w:r>
      <w:r w:rsidRPr="00815F42">
        <w:rPr>
          <w:rFonts w:ascii="Calibri" w:hAnsi="Calibri" w:cs="Calibri"/>
          <w:sz w:val="28"/>
        </w:rPr>
        <w:t>(Cloninger et al., 1996)</w:t>
      </w:r>
      <w:r>
        <w:rPr>
          <w:b/>
          <w:bCs/>
          <w:sz w:val="28"/>
          <w:szCs w:val="28"/>
          <w:lang w:val="en-GB"/>
        </w:rPr>
        <w:fldChar w:fldCharType="end"/>
      </w:r>
    </w:p>
    <w:p w14:paraId="235B4706" w14:textId="77777777" w:rsidR="00367F70" w:rsidRPr="00367F70" w:rsidRDefault="00815F42" w:rsidP="00367F70">
      <w:pPr>
        <w:pStyle w:val="Bibliography"/>
        <w:rPr>
          <w:rFonts w:ascii="Calibri" w:hAnsi="Calibri" w:cs="Calibri"/>
          <w:sz w:val="28"/>
        </w:rPr>
      </w:pPr>
      <w:r>
        <w:rPr>
          <w:sz w:val="28"/>
          <w:szCs w:val="28"/>
          <w:lang w:val="en-GB"/>
        </w:rPr>
        <w:fldChar w:fldCharType="begin"/>
      </w:r>
      <w:r>
        <w:rPr>
          <w:sz w:val="28"/>
          <w:szCs w:val="28"/>
          <w:lang w:val="en-GB"/>
        </w:rPr>
        <w:instrText xml:space="preserve"> ADDIN ZOTERO_BIBL {"uncited":[],"omitted":[],"custom":[]} CSL_BIBLIOGRAPHY </w:instrText>
      </w:r>
      <w:r>
        <w:rPr>
          <w:sz w:val="28"/>
          <w:szCs w:val="28"/>
          <w:lang w:val="en-GB"/>
        </w:rPr>
        <w:fldChar w:fldCharType="separate"/>
      </w:r>
      <w:r w:rsidR="00367F70" w:rsidRPr="00367F70">
        <w:rPr>
          <w:rFonts w:ascii="Calibri" w:hAnsi="Calibri" w:cs="Calibri"/>
          <w:sz w:val="28"/>
        </w:rPr>
        <w:t xml:space="preserve">Cloninger, C. R., </w:t>
      </w:r>
      <w:proofErr w:type="spellStart"/>
      <w:r w:rsidR="00367F70" w:rsidRPr="00367F70">
        <w:rPr>
          <w:rFonts w:ascii="Calibri" w:hAnsi="Calibri" w:cs="Calibri"/>
          <w:sz w:val="28"/>
        </w:rPr>
        <w:t>Sigvardsson</w:t>
      </w:r>
      <w:proofErr w:type="spellEnd"/>
      <w:r w:rsidR="00367F70" w:rsidRPr="00367F70">
        <w:rPr>
          <w:rFonts w:ascii="Calibri" w:hAnsi="Calibri" w:cs="Calibri"/>
          <w:sz w:val="28"/>
        </w:rPr>
        <w:t xml:space="preserve">, S., &amp; </w:t>
      </w:r>
      <w:proofErr w:type="spellStart"/>
      <w:r w:rsidR="00367F70" w:rsidRPr="00367F70">
        <w:rPr>
          <w:rFonts w:ascii="Calibri" w:hAnsi="Calibri" w:cs="Calibri"/>
          <w:sz w:val="28"/>
        </w:rPr>
        <w:t>Bohman</w:t>
      </w:r>
      <w:proofErr w:type="spellEnd"/>
      <w:r w:rsidR="00367F70" w:rsidRPr="00367F70">
        <w:rPr>
          <w:rFonts w:ascii="Calibri" w:hAnsi="Calibri" w:cs="Calibri"/>
          <w:sz w:val="28"/>
        </w:rPr>
        <w:t xml:space="preserve">, M. (1996). Type I and Type II Alcoholism: An Update. </w:t>
      </w:r>
      <w:r w:rsidR="00367F70" w:rsidRPr="00367F70">
        <w:rPr>
          <w:rFonts w:ascii="Calibri" w:hAnsi="Calibri" w:cs="Calibri"/>
          <w:i/>
          <w:iCs/>
          <w:sz w:val="28"/>
        </w:rPr>
        <w:t>Alcohol Health and Research World</w:t>
      </w:r>
      <w:r w:rsidR="00367F70" w:rsidRPr="00367F70">
        <w:rPr>
          <w:rFonts w:ascii="Calibri" w:hAnsi="Calibri" w:cs="Calibri"/>
          <w:sz w:val="28"/>
        </w:rPr>
        <w:t xml:space="preserve">, </w:t>
      </w:r>
      <w:r w:rsidR="00367F70" w:rsidRPr="00367F70">
        <w:rPr>
          <w:rFonts w:ascii="Calibri" w:hAnsi="Calibri" w:cs="Calibri"/>
          <w:i/>
          <w:iCs/>
          <w:sz w:val="28"/>
        </w:rPr>
        <w:t>20</w:t>
      </w:r>
      <w:r w:rsidR="00367F70" w:rsidRPr="00367F70">
        <w:rPr>
          <w:rFonts w:ascii="Calibri" w:hAnsi="Calibri" w:cs="Calibri"/>
          <w:sz w:val="28"/>
        </w:rPr>
        <w:t>(1), 18–23. https://www.ncbi.nlm.nih.gov/pmc/articles/PMC6876531/</w:t>
      </w:r>
    </w:p>
    <w:p w14:paraId="7572A09B" w14:textId="3E0ACA23" w:rsidR="00815F42" w:rsidRPr="00815F42" w:rsidRDefault="00815F42">
      <w:pPr>
        <w:rPr>
          <w:sz w:val="28"/>
          <w:szCs w:val="28"/>
          <w:lang w:val="en-GB"/>
        </w:rPr>
      </w:pPr>
      <w:r>
        <w:rPr>
          <w:sz w:val="28"/>
          <w:szCs w:val="28"/>
          <w:lang w:val="en-GB"/>
        </w:rPr>
        <w:lastRenderedPageBreak/>
        <w:fldChar w:fldCharType="end"/>
      </w:r>
      <w:bookmarkEnd w:id="0"/>
    </w:p>
    <w:p w14:paraId="61E7B4BF" w14:textId="77777777" w:rsidR="00815F42" w:rsidRDefault="00815F42">
      <w:pPr>
        <w:rPr>
          <w:rFonts w:ascii="Calibri" w:hAnsi="Calibri" w:cs="Calibri"/>
          <w:sz w:val="28"/>
        </w:rPr>
      </w:pPr>
      <w:bookmarkStart w:id="1" w:name="_Hlk53042455"/>
      <w:r w:rsidRPr="00815F42">
        <w:rPr>
          <w:b/>
          <w:bCs/>
          <w:sz w:val="28"/>
          <w:szCs w:val="28"/>
        </w:rPr>
        <w:t xml:space="preserve">General topic: </w:t>
      </w:r>
      <w:r>
        <w:rPr>
          <w:b/>
          <w:bCs/>
          <w:sz w:val="28"/>
          <w:szCs w:val="28"/>
          <w:lang w:val="en-GB"/>
        </w:rPr>
        <w:t xml:space="preserve"> </w:t>
      </w:r>
      <w:r w:rsidRPr="00815F42">
        <w:rPr>
          <w:rFonts w:ascii="Calibri" w:hAnsi="Calibri" w:cs="Calibri"/>
          <w:sz w:val="28"/>
        </w:rPr>
        <w:t xml:space="preserve">Type I and Type II Alcoholism: An Update. </w:t>
      </w:r>
      <w:r w:rsidRPr="00815F42">
        <w:rPr>
          <w:rFonts w:ascii="Calibri" w:hAnsi="Calibri" w:cs="Calibri"/>
          <w:i/>
          <w:iCs/>
          <w:sz w:val="28"/>
        </w:rPr>
        <w:t>Alcohol Health and Research World</w:t>
      </w:r>
      <w:r w:rsidRPr="00815F42">
        <w:rPr>
          <w:rFonts w:ascii="Calibri" w:hAnsi="Calibri" w:cs="Calibri"/>
          <w:sz w:val="28"/>
        </w:rPr>
        <w:t>,</w:t>
      </w:r>
    </w:p>
    <w:p w14:paraId="56D69EAA" w14:textId="3D53A499" w:rsidR="00815F42" w:rsidRDefault="00815F42">
      <w:pPr>
        <w:rPr>
          <w:sz w:val="28"/>
          <w:szCs w:val="28"/>
          <w:lang w:val="en-GB"/>
        </w:rPr>
      </w:pPr>
      <w:r w:rsidRPr="00815F42">
        <w:rPr>
          <w:b/>
          <w:bCs/>
          <w:sz w:val="28"/>
          <w:szCs w:val="28"/>
        </w:rPr>
        <w:t xml:space="preserve">Hypothesis being tested: </w:t>
      </w:r>
      <w:r>
        <w:rPr>
          <w:sz w:val="28"/>
          <w:szCs w:val="28"/>
          <w:lang w:val="en-GB"/>
        </w:rPr>
        <w:t>The hypothesis tested was to find out if the type I and type II alcoholics are affected by the factors stated by its original proponent: Stockholm</w:t>
      </w:r>
    </w:p>
    <w:p w14:paraId="58E8EE80" w14:textId="734831B0" w:rsidR="00367F70" w:rsidRDefault="00815F42">
      <w:pPr>
        <w:rPr>
          <w:sz w:val="28"/>
          <w:szCs w:val="28"/>
          <w:lang w:val="en-GB"/>
        </w:rPr>
      </w:pPr>
      <w:r w:rsidRPr="00815F42">
        <w:rPr>
          <w:b/>
          <w:bCs/>
          <w:sz w:val="28"/>
          <w:szCs w:val="28"/>
        </w:rPr>
        <w:t xml:space="preserve">Explanatory and response variables &amp; how are they measured: </w:t>
      </w:r>
      <w:r>
        <w:rPr>
          <w:sz w:val="28"/>
          <w:szCs w:val="28"/>
          <w:lang w:val="en-GB"/>
        </w:rPr>
        <w:t xml:space="preserve">The exploratory variables were the factors that affects </w:t>
      </w:r>
      <w:proofErr w:type="gramStart"/>
      <w:r>
        <w:rPr>
          <w:sz w:val="28"/>
          <w:szCs w:val="28"/>
          <w:lang w:val="en-GB"/>
        </w:rPr>
        <w:t>the an</w:t>
      </w:r>
      <w:proofErr w:type="gramEnd"/>
      <w:r>
        <w:rPr>
          <w:sz w:val="28"/>
          <w:szCs w:val="28"/>
          <w:lang w:val="en-GB"/>
        </w:rPr>
        <w:t xml:space="preserve"> individual to drink which were measured with the following: </w:t>
      </w:r>
      <w:r w:rsidR="00367F70">
        <w:rPr>
          <w:sz w:val="28"/>
          <w:szCs w:val="28"/>
          <w:lang w:val="en-GB"/>
        </w:rPr>
        <w:t xml:space="preserve">age group, age of onset, gender distribution among others. The response variable was the characteristics gotten to categorise the individuals into type I or type II </w:t>
      </w:r>
    </w:p>
    <w:p w14:paraId="5155AEE9" w14:textId="3EF975AF" w:rsidR="00815F42" w:rsidRPr="00367F70" w:rsidRDefault="00815F42">
      <w:pPr>
        <w:rPr>
          <w:sz w:val="28"/>
          <w:szCs w:val="28"/>
          <w:lang w:val="en-GB"/>
        </w:rPr>
      </w:pPr>
      <w:r w:rsidRPr="00815F42">
        <w:rPr>
          <w:b/>
          <w:bCs/>
          <w:sz w:val="28"/>
          <w:szCs w:val="28"/>
        </w:rPr>
        <w:t>Summary of results and key findings:</w:t>
      </w:r>
      <w:r w:rsidR="00367F70">
        <w:rPr>
          <w:b/>
          <w:bCs/>
          <w:sz w:val="28"/>
          <w:szCs w:val="28"/>
          <w:lang w:val="en-GB"/>
        </w:rPr>
        <w:t xml:space="preserve"> </w:t>
      </w:r>
      <w:r w:rsidR="00367F70">
        <w:rPr>
          <w:sz w:val="28"/>
          <w:szCs w:val="28"/>
          <w:lang w:val="en-GB"/>
        </w:rPr>
        <w:t>The research concluded most of the original study about the type I and type II alcoholics. It also found out that</w:t>
      </w:r>
      <w:r w:rsidRPr="00815F42">
        <w:rPr>
          <w:b/>
          <w:bCs/>
          <w:sz w:val="28"/>
          <w:szCs w:val="28"/>
        </w:rPr>
        <w:t xml:space="preserve"> </w:t>
      </w:r>
      <w:r w:rsidR="00367F70">
        <w:rPr>
          <w:sz w:val="28"/>
          <w:szCs w:val="28"/>
          <w:lang w:val="en-GB"/>
        </w:rPr>
        <w:t>“</w:t>
      </w:r>
      <w:r w:rsidR="00367F70" w:rsidRPr="00367F70">
        <w:rPr>
          <w:sz w:val="28"/>
          <w:szCs w:val="28"/>
          <w:lang w:val="en-GB"/>
        </w:rPr>
        <w:t>high harm avoidance and high novelty seeking appear to be the traits most strongly predisposing to type I and type II alcoholism, respectively</w:t>
      </w:r>
      <w:r w:rsidR="00367F70">
        <w:rPr>
          <w:sz w:val="28"/>
          <w:szCs w:val="28"/>
          <w:lang w:val="en-GB"/>
        </w:rPr>
        <w:t>”</w:t>
      </w:r>
      <w:r w:rsidR="00367F70">
        <w:rPr>
          <w:sz w:val="28"/>
          <w:szCs w:val="28"/>
          <w:lang w:val="en-GB"/>
        </w:rPr>
        <w:fldChar w:fldCharType="begin"/>
      </w:r>
      <w:r w:rsidR="00367F70">
        <w:rPr>
          <w:sz w:val="28"/>
          <w:szCs w:val="28"/>
          <w:lang w:val="en-GB"/>
        </w:rPr>
        <w:instrText xml:space="preserve"> ADDIN ZOTERO_ITEM CSL_CITATION {"citationID":"Is4vmdGu","properties":{"formattedCitation":"(Cloninger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00367F70">
        <w:rPr>
          <w:sz w:val="28"/>
          <w:szCs w:val="28"/>
          <w:lang w:val="en-GB"/>
        </w:rPr>
        <w:fldChar w:fldCharType="separate"/>
      </w:r>
      <w:r w:rsidR="00367F70" w:rsidRPr="00367F70">
        <w:rPr>
          <w:rFonts w:ascii="Calibri" w:hAnsi="Calibri" w:cs="Calibri"/>
          <w:sz w:val="28"/>
        </w:rPr>
        <w:t>(Cloninger et al., 1996)</w:t>
      </w:r>
      <w:r w:rsidR="00367F70">
        <w:rPr>
          <w:sz w:val="28"/>
          <w:szCs w:val="28"/>
          <w:lang w:val="en-GB"/>
        </w:rPr>
        <w:fldChar w:fldCharType="end"/>
      </w:r>
      <w:r w:rsidR="00367F70">
        <w:rPr>
          <w:sz w:val="28"/>
          <w:szCs w:val="28"/>
          <w:lang w:val="en-GB"/>
        </w:rPr>
        <w:t>.</w:t>
      </w:r>
    </w:p>
    <w:p w14:paraId="41692FB5" w14:textId="05EF4F8B" w:rsidR="00815F42" w:rsidRPr="00367F70" w:rsidRDefault="00815F42">
      <w:pPr>
        <w:rPr>
          <w:lang w:val="en-GB"/>
        </w:rPr>
      </w:pPr>
      <w:r w:rsidRPr="00815F42">
        <w:rPr>
          <w:b/>
          <w:bCs/>
          <w:sz w:val="28"/>
          <w:szCs w:val="28"/>
        </w:rPr>
        <w:t>Significance to my research question</w:t>
      </w:r>
      <w:r w:rsidRPr="00815F42">
        <w:rPr>
          <w:b/>
          <w:bCs/>
        </w:rPr>
        <w:t>:</w:t>
      </w:r>
      <w:r w:rsidR="00367F70">
        <w:rPr>
          <w:b/>
          <w:bCs/>
          <w:lang w:val="en-GB"/>
        </w:rPr>
        <w:t xml:space="preserve">  </w:t>
      </w:r>
      <w:r w:rsidR="00367F70" w:rsidRPr="00205A51">
        <w:rPr>
          <w:sz w:val="28"/>
          <w:szCs w:val="28"/>
          <w:lang w:val="en-GB"/>
        </w:rPr>
        <w:t>Through this research, I have understood t</w:t>
      </w:r>
      <w:r w:rsidR="00205A51" w:rsidRPr="00205A51">
        <w:rPr>
          <w:sz w:val="28"/>
          <w:szCs w:val="28"/>
          <w:lang w:val="en-GB"/>
        </w:rPr>
        <w:t>he different types of alcoholics we have. This will help me narrow down on the type of alcoholic that I will be focusing my research on the variables in the code book that I will need for it</w:t>
      </w:r>
      <w:r w:rsidR="00205A51">
        <w:rPr>
          <w:lang w:val="en-GB"/>
        </w:rPr>
        <w:t xml:space="preserve">. </w:t>
      </w:r>
      <w:r w:rsidR="00367F70">
        <w:rPr>
          <w:b/>
          <w:bCs/>
          <w:lang w:val="en-GB"/>
        </w:rPr>
        <w:t xml:space="preserve"> </w:t>
      </w:r>
      <w:bookmarkEnd w:id="1"/>
    </w:p>
    <w:sectPr w:rsidR="00815F42" w:rsidRPr="00367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D5"/>
    <w:rsid w:val="00205A51"/>
    <w:rsid w:val="00212DD5"/>
    <w:rsid w:val="00367F70"/>
    <w:rsid w:val="00815F42"/>
    <w:rsid w:val="00A4325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B93B"/>
  <w15:chartTrackingRefBased/>
  <w15:docId w15:val="{69B99E4B-5F9B-4453-920F-5185BE83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DD5"/>
    <w:pPr>
      <w:spacing w:before="100" w:beforeAutospacing="1" w:after="100" w:afterAutospacing="1" w:line="240" w:lineRule="auto"/>
      <w:outlineLvl w:val="2"/>
    </w:pPr>
    <w:rPr>
      <w:rFonts w:ascii="Times New Roman" w:eastAsia="Times New Roman" w:hAnsi="Times New Roman" w:cs="Times New Roman"/>
      <w:b/>
      <w:bCs/>
      <w:sz w:val="27"/>
      <w:szCs w:val="27"/>
      <w:lang w:eastAsia="en-G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DD5"/>
    <w:rPr>
      <w:rFonts w:ascii="Times New Roman" w:eastAsia="Times New Roman" w:hAnsi="Times New Roman" w:cs="Times New Roman"/>
      <w:b/>
      <w:bCs/>
      <w:sz w:val="27"/>
      <w:szCs w:val="27"/>
      <w:lang w:eastAsia="en-GH"/>
    </w:rPr>
  </w:style>
  <w:style w:type="paragraph" w:styleId="NormalWeb">
    <w:name w:val="Normal (Web)"/>
    <w:basedOn w:val="Normal"/>
    <w:uiPriority w:val="99"/>
    <w:semiHidden/>
    <w:unhideWhenUsed/>
    <w:rsid w:val="00212DD5"/>
    <w:pPr>
      <w:spacing w:before="100" w:beforeAutospacing="1" w:after="100" w:afterAutospacing="1" w:line="240" w:lineRule="auto"/>
    </w:pPr>
    <w:rPr>
      <w:rFonts w:ascii="Times New Roman" w:eastAsia="Times New Roman" w:hAnsi="Times New Roman" w:cs="Times New Roman"/>
      <w:sz w:val="24"/>
      <w:szCs w:val="24"/>
      <w:lang w:eastAsia="en-GH"/>
    </w:rPr>
  </w:style>
  <w:style w:type="paragraph" w:styleId="Bibliography">
    <w:name w:val="Bibliography"/>
    <w:basedOn w:val="Normal"/>
    <w:next w:val="Normal"/>
    <w:uiPriority w:val="37"/>
    <w:unhideWhenUsed/>
    <w:rsid w:val="00815F4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2</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2</cp:revision>
  <dcterms:created xsi:type="dcterms:W3CDTF">2020-10-06T20:16:00Z</dcterms:created>
  <dcterms:modified xsi:type="dcterms:W3CDTF">2020-10-08T15:49:00Z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id="hWt5l9pP"/&gt;&lt;style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