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120" w:before="1440"/>
        <w:jc w:val="center"/>
      </w:pPr>
      <w:r>
        <w:rPr>
          <w:rFonts w:ascii="Arial" w:cs="Arial" w:eastAsia="Arial" w:hAnsi="Arial"/>
          <w:b/>
          <w:bCs/>
          <w:color w:val="FFFFFF"/>
          <w:sz w:val="64"/>
          <w:szCs w:val="64"/>
        </w:rPr>
        <w:t xml:space="preserve">PARABOX</w:t>
      </w:r>
    </w:p>
    <w:p>
      <w:pPr>
        <w:shd w:fill="1F4E79" w:val="clear"/>
        <w:spacing w:after="120" w:before="0"/>
        <w:jc w:val="center"/>
      </w:pPr>
      <w:r>
        <w:rPr>
          <w:rFonts w:ascii="Arial" w:cs="Arial" w:eastAsia="Arial" w:hAnsi="Arial"/>
          <w:b/>
          <w:bCs/>
          <w:color w:val="BDD7EE"/>
          <w:sz w:val="40"/>
          <w:szCs w:val="40"/>
        </w:rPr>
        <w:t xml:space="preserve">Projet MATCH</w:t>
      </w:r>
    </w:p>
    <w:p>
      <w:pPr>
        <w:spacing w:after="60" w:before="120"/>
        <w:jc w:val="center"/>
      </w:pPr>
      <w:r>
        <w:rPr>
          <w:rFonts w:ascii="Arial" w:cs="Arial" w:eastAsia="Arial" w:hAnsi="Arial"/>
          <w:color w:val="2E75B6"/>
          <w:sz w:val="28"/>
          <w:szCs w:val="28"/>
        </w:rPr>
        <w:t xml:space="preserve">Document Explicatif — CAP2026</w:t>
      </w:r>
    </w:p>
    <w:p>
      <w:pPr>
        <w:spacing w:after="480" w:before="60"/>
        <w:jc w:val="center"/>
      </w:pPr>
      <w:r>
        <w:rPr>
          <w:rFonts w:ascii="Arial" w:cs="Arial" w:eastAsia="Arial" w:hAnsi="Arial"/>
          <w:i/>
          <w:iCs/>
          <w:color w:val="888888"/>
          <w:sz w:val="20"/>
          <w:szCs w:val="20"/>
        </w:rPr>
        <w:t xml:space="preserve">Odoo 17 Community • Python 3.10 • PostgreSQL • Zéro licence payante</w:t>
      </w:r>
    </w:p>
    <w:p>
      <w:pPr>
        <w:spacing w:after="60" w:before="0"/>
        <w:jc w:val="center"/>
      </w:pPr>
      <w:r>
        <w:rPr>
          <w:rFonts w:ascii="Arial" w:cs="Arial" w:eastAsia="Arial" w:hAnsi="Arial"/>
          <w:sz w:val="20"/>
          <w:szCs w:val="20"/>
        </w:rPr>
        <w:t xml:space="preserve">Auteur : Équipe CAP2026 PARABOX</w:t>
      </w:r>
    </w:p>
    <w:p>
      <w:pPr>
        <w:spacing w:after="60" w:before="0"/>
        <w:jc w:val="center"/>
      </w:pPr>
      <w:r>
        <w:rPr>
          <w:rFonts w:ascii="Arial" w:cs="Arial" w:eastAsia="Arial" w:hAnsi="Arial"/>
          <w:sz w:val="20"/>
          <w:szCs w:val="20"/>
        </w:rPr>
        <w:t xml:space="preserve">Date : Avril 2026</w:t>
      </w:r>
    </w:p>
    <w:p>
      <w:pPr>
        <w:spacing w:after="60" w:before="0"/>
        <w:jc w:val="center"/>
      </w:pPr>
      <w:r>
        <w:rPr>
          <w:rFonts w:ascii="Arial" w:cs="Arial" w:eastAsia="Arial" w:hAnsi="Arial"/>
          <w:sz w:val="20"/>
          <w:szCs w:val="20"/>
        </w:rPr>
        <w:t xml:space="preserve">Version : 1.0 — Soutenance</w:t>
      </w:r>
    </w:p>
    <w:p>
      <w:r>
        <w:br w:type="page"/>
      </w:r>
    </w:p>
    <w:p>
      <w:pPr>
        <w:pStyle w:val="Heading1"/>
        <w:shd w:fill="1F4E79" w:val="clear"/>
        <w:spacing w:after="120" w:before="360"/>
        <w:ind w:left="120" w:right="120"/>
      </w:pPr>
      <w:r>
        <w:rPr>
          <w:rFonts w:ascii="Arial" w:cs="Arial" w:eastAsia="Arial" w:hAnsi="Arial"/>
          <w:b/>
          <w:bCs/>
          <w:color w:val="FFFFFF"/>
          <w:sz w:val="32"/>
          <w:szCs w:val="32"/>
        </w:rPr>
        <w:t xml:space="preserve">Page 1 — Résumé Exécutif</w:t>
      </w:r>
    </w:p>
    <w:p>
      <w:pPr>
        <w:pStyle w:val="Heading2"/>
        <w:pBdr>
          <w:bottom w:val="single" w:color="2E75B6" w:sz="8"/>
        </w:pBdr>
        <w:spacing w:after="80" w:before="280"/>
      </w:pPr>
      <w:r>
        <w:rPr>
          <w:rFonts w:ascii="Arial" w:cs="Arial" w:eastAsia="Arial" w:hAnsi="Arial"/>
          <w:b/>
          <w:bCs/>
          <w:color w:val="1F4E79"/>
          <w:sz w:val="26"/>
          <w:szCs w:val="26"/>
        </w:rPr>
        <w:t xml:space="preserve">Contexte PARABOX</w:t>
      </w:r>
    </w:p>
    <w:p>
      <w:pPr>
        <w:spacing w:after="60" w:before="60"/>
      </w:pPr>
      <w:r>
        <w:rPr>
          <w:rFonts w:ascii="Arial" w:cs="Arial" w:eastAsia="Arial" w:hAnsi="Arial"/>
          <w:sz w:val="20"/>
          <w:szCs w:val="20"/>
        </w:rPr>
        <w:t xml:space="preserve">PARABOX est un distributeur marocain de parapharmacie implanté à Casablanca. La société réalise environ 130 MDH de chiffre d’affaires annuel, dessert plus de 100 pharmacies et para-pharmacies en B2B, exploite 10 points de vente PARASHOP en B2C, et compte 60 collaborateurs. L’entrepôt central couvre 1 200 m². Les outils actuels sont fragmentés : commandes reçues par WhatsApp, saisie manuelle dans Microsoft Access, facturation sous Ciel Compta, suivi encours sous Excel.</w:t>
      </w:r>
    </w:p>
    <w:p>
      <w:pPr>
        <w:pStyle w:val="Heading2"/>
        <w:pBdr>
          <w:bottom w:val="single" w:color="2E75B6" w:sz="8"/>
        </w:pBdr>
        <w:spacing w:after="80" w:before="280"/>
      </w:pPr>
      <w:r>
        <w:rPr>
          <w:rFonts w:ascii="Arial" w:cs="Arial" w:eastAsia="Arial" w:hAnsi="Arial"/>
          <w:b/>
          <w:bCs/>
          <w:color w:val="1F4E79"/>
          <w:sz w:val="26"/>
          <w:szCs w:val="26"/>
        </w:rPr>
        <w:t xml:space="preserve">Problème central</w:t>
      </w:r>
    </w:p>
    <w:p>
      <w:pPr>
        <w:spacing w:after="60" w:before="60"/>
      </w:pPr>
      <w:r>
        <w:rPr>
          <w:rFonts w:ascii="Arial" w:cs="Arial" w:eastAsia="Arial" w:hAnsi="Arial"/>
          <w:sz w:val="20"/>
          <w:szCs w:val="20"/>
        </w:rPr>
        <w:t xml:space="preserve">PARABOX facture ce qui est </w:t>
      </w:r>
    </w:p>
    <w:p>
      <w:pPr>
        <w:spacing w:after="60" w:before="60"/>
      </w:pPr>
      <w:r>
        <w:rPr>
          <w:rFonts w:ascii="Arial" w:cs="Arial" w:eastAsia="Arial" w:hAnsi="Arial"/>
          <w:sz w:val="20"/>
          <w:szCs w:val="20"/>
        </w:rPr>
        <w:t xml:space="preserve">PARABOX facture ce qui est </w:t>
      </w:r>
      <w:r>
        <w:rPr>
          <w:rFonts w:ascii="Arial" w:cs="Arial" w:eastAsia="Arial" w:hAnsi="Arial"/>
          <w:b/>
          <w:bCs/>
          <w:sz w:val="20"/>
          <w:szCs w:val="20"/>
        </w:rPr>
        <w:t xml:space="preserve">commandé</w:t>
      </w:r>
      <w:r>
        <w:rPr>
          <w:rFonts w:ascii="Arial" w:cs="Arial" w:eastAsia="Arial" w:hAnsi="Arial"/>
          <w:sz w:val="20"/>
          <w:szCs w:val="20"/>
        </w:rPr>
        <w:t xml:space="preserve"> (BC), non ce qui est </w:t>
      </w:r>
      <w:r>
        <w:rPr>
          <w:rFonts w:ascii="Arial" w:cs="Arial" w:eastAsia="Arial" w:hAnsi="Arial"/>
          <w:b/>
          <w:bCs/>
          <w:sz w:val="20"/>
          <w:szCs w:val="20"/>
        </w:rPr>
        <w:t xml:space="preserve">livré</w:t>
      </w:r>
      <w:r>
        <w:rPr>
          <w:rFonts w:ascii="Arial" w:cs="Arial" w:eastAsia="Arial" w:hAnsi="Arial"/>
          <w:sz w:val="20"/>
          <w:szCs w:val="20"/>
        </w:rPr>
        <w:t xml:space="preserve"> (BL). Si le livreur remet 8 boîtes au lieu des 10 commandées, la facture porte sur 10. Le client conteste. Aucune preuve de livraison opposable n’existe.</w:t>
      </w:r>
    </w:p>
    <w:p>
      <w:pPr>
        <w:shd w:fill="FFDAD5" w:val="clear"/>
        <w:spacing w:after="80" w:before="80"/>
        <w:ind w:left="360" w:right="360"/>
      </w:pPr>
      <w:r>
        <w:rPr>
          <w:rFonts w:ascii="Arial" w:cs="Arial" w:eastAsia="Arial" w:hAnsi="Arial"/>
          <w:b/>
          <w:bCs/>
          <w:color w:val="C00000"/>
          <w:sz w:val="22"/>
          <w:szCs w:val="22"/>
        </w:rPr>
        <w:t xml:space="preserve">⚠️  ~3 MDH/an de litiges non recouvrés  •  ~10 MDH d’encours à risque de contestation</w:t>
      </w:r>
    </w:p>
    <w:p>
      <w:pPr>
        <w:pStyle w:val="Heading2"/>
        <w:pBdr>
          <w:bottom w:val="single" w:color="2E75B6" w:sz="8"/>
        </w:pBdr>
        <w:spacing w:after="80" w:before="280"/>
      </w:pPr>
      <w:r>
        <w:rPr>
          <w:rFonts w:ascii="Arial" w:cs="Arial" w:eastAsia="Arial" w:hAnsi="Arial"/>
          <w:b/>
          <w:bCs/>
          <w:color w:val="1F4E79"/>
          <w:sz w:val="26"/>
          <w:szCs w:val="26"/>
        </w:rPr>
        <w:t xml:space="preserve">Solution choisie — Projet MATCH</w:t>
      </w:r>
    </w:p>
    <w:p>
      <w:pPr>
        <w:spacing w:after="60" w:before="60"/>
      </w:pPr>
      <w:r>
        <w:rPr>
          <w:rFonts w:ascii="Arial" w:cs="Arial" w:eastAsia="Arial" w:hAnsi="Arial"/>
          <w:sz w:val="20"/>
          <w:szCs w:val="20"/>
        </w:rPr>
        <w:t xml:space="preserve">Le Projet MATCH déploie Odoo 17 Community en installation locale Windows, exposé via ngrok pour la démo. L’acronyme MATCH résume le flux cible :</w:t>
      </w:r>
    </w:p>
    <w:p>
      <w:pPr>
        <w:shd w:fill="EBF3FB" w:val="clear"/>
        <w:spacing w:after="80" w:before="80"/>
        <w:ind w:left="360" w:right="360"/>
      </w:pPr>
      <w:r>
        <w:rPr>
          <w:rFonts w:ascii="Arial" w:cs="Arial" w:eastAsia="Arial" w:hAnsi="Arial"/>
          <w:b/>
          <w:bCs/>
          <w:color w:val="1F4E79"/>
          <w:sz w:val="22"/>
          <w:szCs w:val="22"/>
        </w:rPr>
        <w:t xml:space="preserve">BC → BL (livré réel) → Facture → Signature sécurisée → Zéro litige</w:t>
      </w:r>
    </w:p>
    <w:p>
      <w:pPr>
        <w:spacing w:after="60" w:before="60"/>
      </w:pPr>
      <w:r>
        <w:rPr>
          <w:rFonts w:ascii="Arial" w:cs="Arial" w:eastAsia="Arial" w:hAnsi="Arial"/>
          <w:sz w:val="20"/>
          <w:szCs w:val="20"/>
        </w:rPr>
        <w:t xml:space="preserve">Six modules Python custom complètent les fonctionnalités natives d’Odoo Community pour couvrir les besoins spécifiques PARABOX.</w:t>
      </w:r>
    </w:p>
    <w:p>
      <w:pPr>
        <w:pStyle w:val="Heading2"/>
        <w:pBdr>
          <w:bottom w:val="single" w:color="2E75B6" w:sz="8"/>
        </w:pBdr>
        <w:spacing w:after="80" w:before="280"/>
      </w:pPr>
      <w:r>
        <w:rPr>
          <w:rFonts w:ascii="Arial" w:cs="Arial" w:eastAsia="Arial" w:hAnsi="Arial"/>
          <w:b/>
          <w:bCs/>
          <w:color w:val="1F4E79"/>
          <w:sz w:val="26"/>
          <w:szCs w:val="26"/>
        </w:rPr>
        <w:t xml:space="preserve">Résultats attendus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960"/>
        <w:gridCol w:w="2600"/>
      </w:tblGrid>
      <w:tr>
        <w:tc>
          <w:tcPr>
            <w:tcW w:type="dxa" w:w="3200"/>
            <w:tcBorders>
              <w:top w:val="single" w:color="1F4E79" w:sz="4"/>
              <w:left w:val="single" w:color="1F4E79" w:sz="4"/>
              <w:bottom w:val="single" w:color="1F4E79" w:sz="4"/>
              <w:right w:val="single" w:color="1F4E79"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Indicateur</w:t>
            </w:r>
          </w:p>
        </w:tc>
        <w:tc>
          <w:tcPr>
            <w:tcW w:type="dxa" w:w="1600"/>
            <w:tcBorders>
              <w:top w:val="single" w:color="1F4E79" w:sz="4"/>
              <w:left w:val="single" w:color="1F4E79" w:sz="4"/>
              <w:bottom w:val="single" w:color="1F4E79" w:sz="4"/>
              <w:right w:val="single" w:color="1F4E79"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Avant</w:t>
            </w:r>
          </w:p>
        </w:tc>
        <w:tc>
          <w:tcPr>
            <w:tcW w:type="dxa" w:w="1960"/>
            <w:tcBorders>
              <w:top w:val="single" w:color="1F4E79" w:sz="4"/>
              <w:left w:val="single" w:color="1F4E79" w:sz="4"/>
              <w:bottom w:val="single" w:color="1F4E79" w:sz="4"/>
              <w:right w:val="single" w:color="1F4E79"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Après</w:t>
            </w:r>
          </w:p>
        </w:tc>
        <w:tc>
          <w:tcPr>
            <w:tcW w:type="dxa" w:w="2600"/>
            <w:tcBorders>
              <w:top w:val="single" w:color="1F4E79" w:sz="4"/>
              <w:left w:val="single" w:color="1F4E79" w:sz="4"/>
              <w:bottom w:val="single" w:color="1F4E79" w:sz="4"/>
              <w:right w:val="single" w:color="1F4E79"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Gain</w:t>
            </w:r>
          </w:p>
        </w:tc>
      </w:tr>
      <w:tr>
        <w:tc>
          <w:tcPr>
            <w:tcW w:type="dxa" w:w="320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Litiges facturation</w:t>
            </w:r>
          </w:p>
        </w:tc>
        <w:tc>
          <w:tcPr>
            <w:tcW w:type="dxa" w:w="160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~3 MDH/an</w:t>
            </w:r>
          </w:p>
        </w:tc>
        <w:tc>
          <w:tcPr>
            <w:tcW w:type="dxa" w:w="196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~0,9 MDH/an</w:t>
            </w:r>
          </w:p>
        </w:tc>
        <w:tc>
          <w:tcPr>
            <w:tcW w:type="dxa" w:w="260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bCs/>
                <w:color w:val="375623"/>
                <w:sz w:val="18"/>
                <w:szCs w:val="18"/>
              </w:rPr>
              <w:t xml:space="preserve">−2,1 MDH/an</w:t>
            </w:r>
          </w:p>
        </w:tc>
      </w:tr>
      <w:tr>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DSO moyen</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&gt;90 jours</w:t>
            </w:r>
          </w:p>
        </w:tc>
        <w:tc>
          <w:tcPr>
            <w:tcW w:type="dxa" w:w="1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~60 jours</w:t>
            </w:r>
          </w:p>
        </w:tc>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bCs/>
                <w:color w:val="375623"/>
                <w:sz w:val="18"/>
                <w:szCs w:val="18"/>
              </w:rPr>
              <w:t xml:space="preserve">~3 MDH tréso.</w:t>
            </w:r>
          </w:p>
        </w:tc>
      </w:tr>
      <w:tr>
        <w:tc>
          <w:tcPr>
            <w:tcW w:type="dxa" w:w="320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Temps ADV ressaisie</w:t>
            </w:r>
          </w:p>
        </w:tc>
        <w:tc>
          <w:tcPr>
            <w:tcW w:type="dxa" w:w="160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~2h/jour</w:t>
            </w:r>
          </w:p>
        </w:tc>
        <w:tc>
          <w:tcPr>
            <w:tcW w:type="dxa" w:w="196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~0,2h/jour</w:t>
            </w:r>
          </w:p>
        </w:tc>
        <w:tc>
          <w:tcPr>
            <w:tcW w:type="dxa" w:w="260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bCs/>
                <w:color w:val="375623"/>
                <w:sz w:val="18"/>
                <w:szCs w:val="18"/>
              </w:rPr>
              <w:t xml:space="preserve">~250k DH/an</w:t>
            </w:r>
          </w:p>
        </w:tc>
      </w:tr>
      <w:tr>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Coût projet (open source)</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1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bCs/>
                <w:color w:val="375623"/>
                <w:sz w:val="18"/>
                <w:szCs w:val="18"/>
              </w:rPr>
              <w:t xml:space="preserve">0 DH de licence</w:t>
            </w:r>
          </w:p>
        </w:tc>
      </w:tr>
      <w:tr>
        <w:tc>
          <w:tcPr>
            <w:tcW w:type="dxa" w:w="320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Payback estimé</w:t>
            </w:r>
          </w:p>
        </w:tc>
        <w:tc>
          <w:tcPr>
            <w:tcW w:type="dxa" w:w="160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196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260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bCs/>
                <w:color w:val="375623"/>
                <w:sz w:val="18"/>
                <w:szCs w:val="18"/>
              </w:rPr>
              <w:t xml:space="preserve">&lt; 6 mois</w:t>
            </w:r>
          </w:p>
        </w:tc>
      </w:tr>
    </w:tbl>
    <w:p>
      <w:pPr>
        <w:spacing w:after="80" w:before="80"/>
      </w:pPr>
    </w:p>
    <w:p>
      <w:pPr>
        <w:pStyle w:val="Heading2"/>
        <w:pBdr>
          <w:bottom w:val="single" w:color="2E75B6" w:sz="8"/>
        </w:pBdr>
        <w:spacing w:after="80" w:before="280"/>
      </w:pPr>
      <w:r>
        <w:rPr>
          <w:rFonts w:ascii="Arial" w:cs="Arial" w:eastAsia="Arial" w:hAnsi="Arial"/>
          <w:b/>
          <w:bCs/>
          <w:color w:val="1F4E79"/>
          <w:sz w:val="26"/>
          <w:szCs w:val="26"/>
        </w:rPr>
        <w:t xml:space="preserve">Stack technique</w:t>
      </w:r>
    </w:p>
    <w:p>
      <w:pPr>
        <w:spacing w:after="60" w:before="60"/>
      </w:pPr>
      <w:r>
        <w:rPr>
          <w:rFonts w:ascii="Arial" w:cs="Arial" w:eastAsia="Arial" w:hAnsi="Arial"/>
          <w:sz w:val="20"/>
          <w:szCs w:val="20"/>
        </w:rPr>
        <w:t xml:space="preserve">Odoo 17 Community • Python 3.10 • PostgreSQL • Windows local • ngrok • ReportLab PDF • Chart.js • SHA-256 cryptographie • Zéro SaaS • Zéro licence payante.</w:t>
      </w:r>
    </w:p>
    <w:p>
      <w:r>
        <w:br w:type="page"/>
      </w:r>
    </w:p>
    <w:p>
      <w:pPr>
        <w:pStyle w:val="Heading1"/>
        <w:shd w:fill="1F4E79" w:val="clear"/>
        <w:spacing w:after="120" w:before="360"/>
        <w:ind w:left="120" w:right="120"/>
      </w:pPr>
      <w:r>
        <w:rPr>
          <w:rFonts w:ascii="Arial" w:cs="Arial" w:eastAsia="Arial" w:hAnsi="Arial"/>
          <w:b/>
          <w:bCs/>
          <w:color w:val="FFFFFF"/>
          <w:sz w:val="32"/>
          <w:szCs w:val="32"/>
        </w:rPr>
        <w:t xml:space="preserve">Page 2 — Flux Logistique AS-IS vs TO-BE</w:t>
      </w:r>
    </w:p>
    <w:p>
      <w:pPr>
        <w:pStyle w:val="Heading2"/>
        <w:pBdr>
          <w:bottom w:val="single" w:color="2E75B6" w:sz="8"/>
        </w:pBdr>
        <w:spacing w:after="80" w:before="280"/>
      </w:pPr>
      <w:r>
        <w:rPr>
          <w:rFonts w:ascii="Arial" w:cs="Arial" w:eastAsia="Arial" w:hAnsi="Arial"/>
          <w:b/>
          <w:bCs/>
          <w:color w:val="1F4E79"/>
          <w:sz w:val="26"/>
          <w:szCs w:val="26"/>
        </w:rPr>
        <w:t xml:space="preserve">Tableau comparatif complet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20"/>
        <w:gridCol w:w="2620"/>
        <w:gridCol w:w="2620"/>
      </w:tblGrid>
      <w:tr>
        <w:tc>
          <w:tcPr>
            <w:tcW w:type="dxa" w:w="1500"/>
            <w:tcBorders>
              <w:top w:val="single" w:color="1F4E79" w:sz="4"/>
              <w:left w:val="single" w:color="1F4E79" w:sz="4"/>
              <w:bottom w:val="single" w:color="1F4E79" w:sz="4"/>
              <w:right w:val="single" w:color="1F4E79"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Étape</w:t>
            </w:r>
          </w:p>
        </w:tc>
        <w:tc>
          <w:tcPr>
            <w:tcW w:type="dxa" w:w="2620"/>
            <w:tcBorders>
              <w:top w:val="single" w:color="1F4E79" w:sz="4"/>
              <w:left w:val="single" w:color="1F4E79" w:sz="4"/>
              <w:bottom w:val="single" w:color="1F4E79" w:sz="4"/>
              <w:right w:val="single" w:color="1F4E79"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AS-IS PARABOX</w:t>
            </w:r>
          </w:p>
        </w:tc>
        <w:tc>
          <w:tcPr>
            <w:tcW w:type="dxa" w:w="2620"/>
            <w:tcBorders>
              <w:top w:val="single" w:color="1F4E79" w:sz="4"/>
              <w:left w:val="single" w:color="1F4E79" w:sz="4"/>
              <w:bottom w:val="single" w:color="1F4E79" w:sz="4"/>
              <w:right w:val="single" w:color="1F4E79"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TO-BE Odoo standard</w:t>
            </w:r>
          </w:p>
        </w:tc>
        <w:tc>
          <w:tcPr>
            <w:tcW w:type="dxa" w:w="2620"/>
            <w:tcBorders>
              <w:top w:val="single" w:color="1F4E79" w:sz="4"/>
              <w:left w:val="single" w:color="1F4E79" w:sz="4"/>
              <w:bottom w:val="single" w:color="1F4E79" w:sz="4"/>
              <w:right w:val="single" w:color="1F4E79"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MVP Custom MATCH</w:t>
            </w:r>
          </w:p>
        </w:tc>
      </w:tr>
      <w:tr>
        <w:tc>
          <w:tcPr>
            <w:tcW w:type="dxa" w:w="1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Commande client</w:t>
            </w:r>
          </w:p>
        </w:tc>
        <w:tc>
          <w:tcPr>
            <w:tcW w:type="dxa" w:w="262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WhatsApp / téléphone → ressaisie ADV dans Excel. Doublons, erreurs de prix.</w:t>
            </w:r>
          </w:p>
        </w:tc>
        <w:tc>
          <w:tcPr>
            <w:tcW w:type="dxa" w:w="262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r>
              <w:rPr>
                <w:rFonts w:ascii="Arial" w:cs="Arial" w:eastAsia="Arial" w:hAnsi="Arial"/>
                <w:b w:val="false"/>
                <w:bCs w:val="false"/>
                <w:color w:val="000000"/>
                <w:sz w:val="18"/>
                <w:szCs w:val="18"/>
              </w:rPr>
              <w:t xml:space="preserve">Devis Odoo structuré. Workflow Devis → BC confirmé.</w:t>
            </w:r>
          </w:p>
        </w:tc>
        <w:tc>
          <w:tcPr>
            <w:tcW w:type="dxa" w:w="262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r>
              <w:rPr>
                <w:rFonts w:ascii="Arial" w:cs="Arial" w:eastAsia="Arial" w:hAnsi="Arial"/>
                <w:b w:val="false"/>
                <w:bCs w:val="false"/>
                <w:color w:val="000000"/>
                <w:sz w:val="18"/>
                <w:szCs w:val="18"/>
              </w:rPr>
              <w:t xml:space="preserve">Contrôle crédit automatique. Blocage + dérogation ADV traçable.</w:t>
            </w:r>
          </w:p>
        </w:tc>
      </w:tr>
      <w:tr>
        <w:tc>
          <w:tcPr>
            <w:tcW w:type="dxa" w:w="1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Vérification crédit</w:t>
            </w:r>
          </w:p>
        </w:tc>
        <w:tc>
          <w:tcPr>
            <w:tcW w:type="dxa" w:w="26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Balance âgée Excel consultée manuellement. Aucun blocage automatique.</w:t>
            </w:r>
          </w:p>
        </w:tc>
        <w:tc>
          <w:tcPr>
            <w:tcW w:type="dxa" w:w="262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r>
              <w:rPr>
                <w:rFonts w:ascii="Arial" w:cs="Arial" w:eastAsia="Arial" w:hAnsi="Arial"/>
                <w:b w:val="false"/>
                <w:bCs w:val="false"/>
                <w:color w:val="000000"/>
                <w:sz w:val="18"/>
                <w:szCs w:val="18"/>
              </w:rPr>
              <w:t xml:space="preserve">Credit hold manuel possible sur la fiche client.</w:t>
            </w:r>
          </w:p>
        </w:tc>
        <w:tc>
          <w:tcPr>
            <w:tcW w:type="dxa" w:w="262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r>
              <w:rPr>
                <w:rFonts w:ascii="Arial" w:cs="Arial" w:eastAsia="Arial" w:hAnsi="Arial"/>
                <w:b w:val="false"/>
                <w:bCs w:val="false"/>
                <w:color w:val="000000"/>
                <w:sz w:val="18"/>
                <w:szCs w:val="18"/>
              </w:rPr>
              <w:t xml:space="preserve">parabox_credit_control : blocage auto si encours + montant &gt; limite.</w:t>
            </w:r>
          </w:p>
        </w:tc>
      </w:tr>
      <w:tr>
        <w:tc>
          <w:tcPr>
            <w:tcW w:type="dxa" w:w="1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Préparation</w:t>
            </w:r>
          </w:p>
        </w:tc>
        <w:tc>
          <w:tcPr>
            <w:tcW w:type="dxa" w:w="262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Liste papier en entrepôt. Picking manuel. Pas de lien avec lots.</w:t>
            </w:r>
          </w:p>
        </w:tc>
        <w:tc>
          <w:tcPr>
            <w:tcW w:type="dxa" w:w="262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r>
              <w:rPr>
                <w:rFonts w:ascii="Arial" w:cs="Arial" w:eastAsia="Arial" w:hAnsi="Arial"/>
                <w:b w:val="false"/>
                <w:bCs w:val="false"/>
                <w:color w:val="000000"/>
                <w:sz w:val="18"/>
                <w:szCs w:val="18"/>
              </w:rPr>
              <w:t xml:space="preserve">Picking Odoo, move.lines par produit.</w:t>
            </w:r>
          </w:p>
        </w:tc>
        <w:tc>
          <w:tcPr>
            <w:tcW w:type="dxa" w:w="262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r>
              <w:rPr>
                <w:rFonts w:ascii="Arial" w:cs="Arial" w:eastAsia="Arial" w:hAnsi="Arial"/>
                <w:b w:val="false"/>
                <w:bCs w:val="false"/>
                <w:color w:val="000000"/>
                <w:sz w:val="18"/>
                <w:szCs w:val="18"/>
              </w:rPr>
              <w:t xml:space="preserve">parabox_logistics_tracking : 4 états. Écarts tracés.</w:t>
            </w:r>
          </w:p>
        </w:tc>
      </w:tr>
      <w:tr>
        <w:tc>
          <w:tcPr>
            <w:tcW w:type="dxa" w:w="1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Livraison / BL</w:t>
            </w:r>
          </w:p>
        </w:tc>
        <w:tc>
          <w:tcPr>
            <w:tcW w:type="dxa" w:w="26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BL papier signé à la main. Perdu dans 30% des cas. Pas de preuve.</w:t>
            </w:r>
          </w:p>
        </w:tc>
        <w:tc>
          <w:tcPr>
            <w:tcW w:type="dxa" w:w="262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r>
              <w:rPr>
                <w:rFonts w:ascii="Arial" w:cs="Arial" w:eastAsia="Arial" w:hAnsi="Arial"/>
                <w:b w:val="false"/>
                <w:bCs w:val="false"/>
                <w:color w:val="000000"/>
                <w:sz w:val="18"/>
                <w:szCs w:val="18"/>
              </w:rPr>
              <w:t xml:space="preserve">BL Odoo validé avec lots. Pas de signature native Community.</w:t>
            </w:r>
          </w:p>
        </w:tc>
        <w:tc>
          <w:tcPr>
            <w:tcW w:type="dxa" w:w="262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r>
              <w:rPr>
                <w:rFonts w:ascii="Arial" w:cs="Arial" w:eastAsia="Arial" w:hAnsi="Arial"/>
                <w:b w:val="false"/>
                <w:bCs w:val="false"/>
                <w:color w:val="000000"/>
                <w:sz w:val="18"/>
                <w:szCs w:val="18"/>
              </w:rPr>
              <w:t xml:space="preserve">parabox_sign : OTP 6 chiffres + canvas BIC + GPS + SHA-256.</w:t>
            </w:r>
          </w:p>
        </w:tc>
      </w:tr>
      <w:tr>
        <w:tc>
          <w:tcPr>
            <w:tcW w:type="dxa" w:w="1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Facturation</w:t>
            </w:r>
          </w:p>
        </w:tc>
        <w:tc>
          <w:tcPr>
            <w:tcW w:type="dxa" w:w="262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Sur quantité COMMANDÉE (BC). Litige certain en cas de livraison partielle.</w:t>
            </w:r>
          </w:p>
        </w:tc>
        <w:tc>
          <w:tcPr>
            <w:tcW w:type="dxa" w:w="262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r>
              <w:rPr>
                <w:rFonts w:ascii="Arial" w:cs="Arial" w:eastAsia="Arial" w:hAnsi="Arial"/>
                <w:b w:val="false"/>
                <w:bCs w:val="false"/>
                <w:color w:val="000000"/>
                <w:sz w:val="18"/>
                <w:szCs w:val="18"/>
              </w:rPr>
              <w:t xml:space="preserve">Politique « Quantités livrées » configurable.</w:t>
            </w:r>
          </w:p>
        </w:tc>
        <w:tc>
          <w:tcPr>
            <w:tcW w:type="dxa" w:w="262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r>
              <w:rPr>
                <w:rFonts w:ascii="Arial" w:cs="Arial" w:eastAsia="Arial" w:hAnsi="Arial"/>
                <w:b w:val="false"/>
                <w:bCs w:val="false"/>
                <w:color w:val="000000"/>
                <w:sz w:val="18"/>
                <w:szCs w:val="18"/>
              </w:rPr>
              <w:t xml:space="preserve">sale_default_invoice_policy = 'delivery'. Facturation sur livré réel.</w:t>
            </w:r>
          </w:p>
        </w:tc>
      </w:tr>
      <w:tr>
        <w:tc>
          <w:tcPr>
            <w:tcW w:type="dxa" w:w="1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Paiement</w:t>
            </w:r>
          </w:p>
        </w:tc>
        <w:tc>
          <w:tcPr>
            <w:tcW w:type="dxa" w:w="26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Cash, chèques, traites suivis dans Excel. Lettrage manuel.</w:t>
            </w:r>
          </w:p>
        </w:tc>
        <w:tc>
          <w:tcPr>
            <w:tcW w:type="dxa" w:w="262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r>
              <w:rPr>
                <w:rFonts w:ascii="Arial" w:cs="Arial" w:eastAsia="Arial" w:hAnsi="Arial"/>
                <w:b w:val="false"/>
                <w:bCs w:val="false"/>
                <w:color w:val="000000"/>
                <w:sz w:val="18"/>
                <w:szCs w:val="18"/>
              </w:rPr>
              <w:t xml:space="preserve">Paiement simple Odoo : un mode, un montant.</w:t>
            </w:r>
          </w:p>
        </w:tc>
        <w:tc>
          <w:tcPr>
            <w:tcW w:type="dxa" w:w="262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r>
              <w:rPr>
                <w:rFonts w:ascii="Arial" w:cs="Arial" w:eastAsia="Arial" w:hAnsi="Arial"/>
                <w:b w:val="false"/>
                <w:bCs w:val="false"/>
                <w:color w:val="000000"/>
                <w:sz w:val="18"/>
                <w:szCs w:val="18"/>
              </w:rPr>
              <w:t xml:space="preserve">parabox_encaissement : plan multi-lignes (cash + chèque + traite).</w:t>
            </w:r>
          </w:p>
        </w:tc>
      </w:tr>
      <w:tr>
        <w:tc>
          <w:tcPr>
            <w:tcW w:type="dxa" w:w="1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Litige</w:t>
            </w:r>
          </w:p>
        </w:tc>
        <w:tc>
          <w:tcPr>
            <w:tcW w:type="dxa" w:w="262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Email / téléphone. Non relié aux documents. Pas de SLA.</w:t>
            </w:r>
          </w:p>
        </w:tc>
        <w:tc>
          <w:tcPr>
            <w:tcW w:type="dxa" w:w="262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r>
              <w:rPr>
                <w:rFonts w:ascii="Arial" w:cs="Arial" w:eastAsia="Arial" w:hAnsi="Arial"/>
                <w:b w:val="false"/>
                <w:bCs w:val="false"/>
                <w:color w:val="000000"/>
                <w:sz w:val="18"/>
                <w:szCs w:val="18"/>
              </w:rPr>
              <w:t xml:space="preserve">Aucun module litige natif dans Community.</w:t>
            </w:r>
          </w:p>
        </w:tc>
        <w:tc>
          <w:tcPr>
            <w:tcW w:type="dxa" w:w="262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r>
              <w:rPr>
                <w:rFonts w:ascii="Arial" w:cs="Arial" w:eastAsia="Arial" w:hAnsi="Arial"/>
                <w:b w:val="false"/>
                <w:bCs w:val="false"/>
                <w:color w:val="000000"/>
                <w:sz w:val="18"/>
                <w:szCs w:val="18"/>
              </w:rPr>
              <w:t xml:space="preserve">parabox_litige : kanban 5 étapes, lien BC/BL/Facture/Avoir, SLA.</w:t>
            </w:r>
          </w:p>
        </w:tc>
      </w:tr>
      <w:tr>
        <w:tc>
          <w:tcPr>
            <w:tcW w:type="dxa" w:w="1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Pilotage</w:t>
            </w:r>
          </w:p>
        </w:tc>
        <w:tc>
          <w:tcPr>
            <w:tcW w:type="dxa" w:w="26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Excel J+1. Décisions basées sur données de la veille.</w:t>
            </w:r>
          </w:p>
        </w:tc>
        <w:tc>
          <w:tcPr>
            <w:tcW w:type="dxa" w:w="262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r>
              <w:rPr>
                <w:rFonts w:ascii="Arial" w:cs="Arial" w:eastAsia="Arial" w:hAnsi="Arial"/>
                <w:b w:val="false"/>
                <w:bCs w:val="false"/>
                <w:color w:val="000000"/>
                <w:sz w:val="18"/>
                <w:szCs w:val="18"/>
              </w:rPr>
              <w:t xml:space="preserve">Reporting Odoo basique.</w:t>
            </w:r>
          </w:p>
        </w:tc>
        <w:tc>
          <w:tcPr>
            <w:tcW w:type="dxa" w:w="262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r>
              <w:rPr>
                <w:rFonts w:ascii="Arial" w:cs="Arial" w:eastAsia="Arial" w:hAnsi="Arial"/>
                <w:b w:val="false"/>
                <w:bCs w:val="false"/>
                <w:color w:val="000000"/>
                <w:sz w:val="18"/>
                <w:szCs w:val="18"/>
              </w:rPr>
              <w:t xml:space="preserve">parabox_dashboard : 10 KPIs Finance + Logistique, 60 secondes.</w:t>
            </w:r>
          </w:p>
        </w:tc>
      </w:tr>
    </w:tbl>
    <w:p>
      <w:pPr>
        <w:spacing w:after="80" w:before="80"/>
      </w:pPr>
    </w:p>
    <w:p>
      <w:pPr>
        <w:pStyle w:val="Heading2"/>
        <w:pBdr>
          <w:bottom w:val="single" w:color="2E75B6" w:sz="8"/>
        </w:pBdr>
        <w:spacing w:after="80" w:before="280"/>
      </w:pPr>
      <w:r>
        <w:rPr>
          <w:rFonts w:ascii="Arial" w:cs="Arial" w:eastAsia="Arial" w:hAnsi="Arial"/>
          <w:b/>
          <w:bCs/>
          <w:color w:val="1F4E79"/>
          <w:sz w:val="26"/>
          <w:szCs w:val="26"/>
        </w:rPr>
        <w:t xml:space="preserve">Flux TO-BE schématisé</w:t>
      </w:r>
    </w:p>
    <w:p>
      <w:pPr>
        <w:shd w:fill="2D2D2D" w:val="clear"/>
        <w:spacing w:after="0" w:before="0"/>
        <w:ind w:left="180" w:right="180"/>
      </w:pPr>
      <w:r>
        <w:rPr>
          <w:rFonts w:ascii="Courier New" w:cs="Courier New" w:eastAsia="Courier New" w:hAnsi="Courier New"/>
          <w:color w:val="D4D4D4"/>
          <w:sz w:val="16"/>
          <w:szCs w:val="16"/>
        </w:rPr>
        <w:t xml:space="preserve">Pharmacie passe commande</w:t>
      </w:r>
    </w:p>
    <w:p>
      <w:pPr>
        <w:shd w:fill="2D2D2D" w:val="clear"/>
        <w:spacing w:after="0" w:before="0"/>
        <w:ind w:left="180" w:right="180"/>
      </w:pPr>
      <w:r>
        <w:rPr>
          <w:rFonts w:ascii="Courier New" w:cs="Courier New" w:eastAsia="Courier New" w:hAnsi="Courier New"/>
          <w:color w:val="D4D4D4"/>
          <w:sz w:val="16"/>
          <w:szCs w:val="16"/>
        </w:rPr>
        <w:t xml:space="preserve">        ↓</w:t>
      </w:r>
    </w:p>
    <w:p>
      <w:pPr>
        <w:shd w:fill="2D2D2D" w:val="clear"/>
        <w:spacing w:after="0" w:before="0"/>
        <w:ind w:left="180" w:right="180"/>
      </w:pPr>
      <w:r>
        <w:rPr>
          <w:rFonts w:ascii="Courier New" w:cs="Courier New" w:eastAsia="Courier New" w:hAnsi="Courier New"/>
          <w:color w:val="D4D4D4"/>
          <w:sz w:val="16"/>
          <w:szCs w:val="16"/>
        </w:rPr>
        <w:t xml:space="preserve">[SALES] BC — S-PARA-2026-XXXXX  ◄─── Contrôle crédit automatique</w:t>
      </w:r>
    </w:p>
    <w:p>
      <w:pPr>
        <w:shd w:fill="2D2D2D" w:val="clear"/>
        <w:spacing w:after="0" w:before="0"/>
        <w:ind w:left="180" w:right="180"/>
      </w:pPr>
      <w:r>
        <w:rPr>
          <w:rFonts w:ascii="Courier New" w:cs="Courier New" w:eastAsia="Courier New" w:hAnsi="Courier New"/>
          <w:color w:val="D4D4D4"/>
          <w:sz w:val="16"/>
          <w:szCs w:val="16"/>
        </w:rPr>
        <w:t xml:space="preserve">        ↓ génération automatique</w:t>
      </w:r>
    </w:p>
    <w:p>
      <w:pPr>
        <w:shd w:fill="2D2D2D" w:val="clear"/>
        <w:spacing w:after="0" w:before="0"/>
        <w:ind w:left="180" w:right="180"/>
      </w:pPr>
      <w:r>
        <w:rPr>
          <w:rFonts w:ascii="Courier New" w:cs="Courier New" w:eastAsia="Courier New" w:hAnsi="Courier New"/>
          <w:color w:val="D4D4D4"/>
          <w:sz w:val="16"/>
          <w:szCs w:val="16"/>
        </w:rPr>
        <w:t xml:space="preserve">[INVENTORY] BL — BL-PARA-2026-XXXXX</w:t>
      </w:r>
    </w:p>
    <w:p>
      <w:pPr>
        <w:shd w:fill="2D2D2D" w:val="clear"/>
        <w:spacing w:after="0" w:before="0"/>
        <w:ind w:left="180" w:right="180"/>
      </w:pPr>
      <w:r>
        <w:rPr>
          <w:rFonts w:ascii="Courier New" w:cs="Courier New" w:eastAsia="Courier New" w:hAnsi="Courier New"/>
          <w:color w:val="D4D4D4"/>
          <w:sz w:val="16"/>
          <w:szCs w:val="16"/>
        </w:rPr>
        <w:t xml:space="preserve">        ↓ magasinier prépare + scanne lot/DLC</w:t>
      </w:r>
    </w:p>
    <w:p>
      <w:pPr>
        <w:shd w:fill="2D2D2D" w:val="clear"/>
        <w:spacing w:after="0" w:before="0"/>
        <w:ind w:left="180" w:right="180"/>
      </w:pPr>
      <w:r>
        <w:rPr>
          <w:rFonts w:ascii="Courier New" w:cs="Courier New" w:eastAsia="Courier New" w:hAnsi="Courier New"/>
          <w:color w:val="D4D4D4"/>
          <w:sz w:val="16"/>
          <w:szCs w:val="16"/>
        </w:rPr>
        <w:t xml:space="preserve">[SIGN] Livreur → OTP email → Client signe (BIC + GPS) → Hash PDF généré</w:t>
      </w:r>
    </w:p>
    <w:p>
      <w:pPr>
        <w:shd w:fill="2D2D2D" w:val="clear"/>
        <w:spacing w:after="0" w:before="0"/>
        <w:ind w:left="180" w:right="180"/>
      </w:pPr>
      <w:r>
        <w:rPr>
          <w:rFonts w:ascii="Courier New" w:cs="Courier New" w:eastAsia="Courier New" w:hAnsi="Courier New"/>
          <w:color w:val="D4D4D4"/>
          <w:sz w:val="16"/>
          <w:szCs w:val="16"/>
        </w:rPr>
        <w:t xml:space="preserve">        ↓ BL validé sur quantités réellement livrées</w:t>
      </w:r>
    </w:p>
    <w:p>
      <w:pPr>
        <w:shd w:fill="2D2D2D" w:val="clear"/>
        <w:spacing w:after="0" w:before="0"/>
        <w:ind w:left="180" w:right="180"/>
      </w:pPr>
      <w:r>
        <w:rPr>
          <w:rFonts w:ascii="Courier New" w:cs="Courier New" w:eastAsia="Courier New" w:hAnsi="Courier New"/>
          <w:color w:val="D4D4D4"/>
          <w:sz w:val="16"/>
          <w:szCs w:val="16"/>
        </w:rPr>
        <w:t xml:space="preserve">[INVOICE] Facture — FAC-PARA-2026-XXXXX — sur QTÉ LIVRÉE</w:t>
      </w:r>
    </w:p>
    <w:p>
      <w:pPr>
        <w:shd w:fill="2D2D2D" w:val="clear"/>
        <w:spacing w:after="0" w:before="0"/>
        <w:ind w:left="180" w:right="180"/>
      </w:pPr>
      <w:r>
        <w:rPr>
          <w:rFonts w:ascii="Courier New" w:cs="Courier New" w:eastAsia="Courier New" w:hAnsi="Courier New"/>
          <w:color w:val="D4D4D4"/>
          <w:sz w:val="16"/>
          <w:szCs w:val="16"/>
        </w:rPr>
        <w:t xml:space="preserve">        ↓</w:t>
      </w:r>
    </w:p>
    <w:p>
      <w:pPr>
        <w:shd w:fill="2D2D2D" w:val="clear"/>
        <w:spacing w:after="0" w:before="0"/>
        <w:ind w:left="180" w:right="180"/>
      </w:pPr>
      <w:r>
        <w:rPr>
          <w:rFonts w:ascii="Courier New" w:cs="Courier New" w:eastAsia="Courier New" w:hAnsi="Courier New"/>
          <w:color w:val="D4D4D4"/>
          <w:sz w:val="16"/>
          <w:szCs w:val="16"/>
        </w:rPr>
        <w:t xml:space="preserve">[ENCAISSEMENT] Cash / Chèque / Traite → Plan multi-modes → Lettrage</w:t>
      </w:r>
    </w:p>
    <w:p>
      <w:pPr>
        <w:shd w:fill="2D2D2D" w:val="clear"/>
        <w:spacing w:after="0" w:before="0"/>
        <w:ind w:left="180" w:right="180"/>
      </w:pPr>
      <w:r>
        <w:rPr>
          <w:rFonts w:ascii="Courier New" w:cs="Courier New" w:eastAsia="Courier New" w:hAnsi="Courier New"/>
          <w:color w:val="D4D4D4"/>
          <w:sz w:val="16"/>
          <w:szCs w:val="16"/>
        </w:rPr>
        <w:t xml:space="preserve">        ↓</w:t>
      </w:r>
    </w:p>
    <w:p>
      <w:pPr>
        <w:shd w:fill="2D2D2D" w:val="clear"/>
        <w:spacing w:after="0" w:before="0"/>
        <w:ind w:left="180" w:right="180"/>
      </w:pPr>
      <w:r>
        <w:rPr>
          <w:rFonts w:ascii="Courier New" w:cs="Courier New" w:eastAsia="Courier New" w:hAnsi="Courier New"/>
          <w:color w:val="D4D4D4"/>
          <w:sz w:val="16"/>
          <w:szCs w:val="16"/>
        </w:rPr>
        <w:t xml:space="preserve">[DASHBOARD] KPIs mis à jour en temps réel pour la Direction</w:t>
      </w:r>
    </w:p>
    <w:p>
      <w:r>
        <w:br w:type="page"/>
      </w:r>
    </w:p>
    <w:p>
      <w:pPr>
        <w:pStyle w:val="Heading1"/>
        <w:shd w:fill="1F4E79" w:val="clear"/>
        <w:spacing w:after="120" w:before="360"/>
        <w:ind w:left="120" w:right="120"/>
      </w:pPr>
      <w:r>
        <w:rPr>
          <w:rFonts w:ascii="Arial" w:cs="Arial" w:eastAsia="Arial" w:hAnsi="Arial"/>
          <w:b/>
          <w:bCs/>
          <w:color w:val="FFFFFF"/>
          <w:sz w:val="32"/>
          <w:szCs w:val="32"/>
        </w:rPr>
        <w:t xml:space="preserve">Page 3 — Architecture Odoo Community</w:t>
      </w:r>
    </w:p>
    <w:p>
      <w:pPr>
        <w:pStyle w:val="Heading2"/>
        <w:pBdr>
          <w:bottom w:val="single" w:color="2E75B6" w:sz="8"/>
        </w:pBdr>
        <w:spacing w:after="80" w:before="280"/>
      </w:pPr>
      <w:r>
        <w:rPr>
          <w:rFonts w:ascii="Arial" w:cs="Arial" w:eastAsia="Arial" w:hAnsi="Arial"/>
          <w:b/>
          <w:bCs/>
          <w:color w:val="1F4E79"/>
          <w:sz w:val="26"/>
          <w:szCs w:val="26"/>
        </w:rPr>
        <w:t xml:space="preserve">Pourquoi Odoo Community et non Enterprise</w:t>
      </w:r>
    </w:p>
    <w:p>
      <w:pPr>
        <w:spacing w:after="60" w:before="60"/>
      </w:pPr>
      <w:r>
        <w:rPr>
          <w:rFonts w:ascii="Arial" w:cs="Arial" w:eastAsia="Arial" w:hAnsi="Arial"/>
          <w:sz w:val="20"/>
          <w:szCs w:val="20"/>
        </w:rPr>
        <w:t xml:space="preserve">La version Enterprise d’Odoo coûte environ 25 € par utilisateur et par mois, soit pour 7 utilisateurs PARABOX environ 21 000 DH par an en licence logicielle. Dans le cadre d’un projet CAP2026 à budget nul, ce coût est rédhibitoire. La version Community est open source (LGPL-3), entièrement en Python avec un ORM accessible et modifiable. Les fonctionnalités Enterprise manquantes sont compensées par des développements Python custom documentés.</w:t>
      </w:r>
    </w:p>
    <w:p>
      <w:pPr>
        <w:pStyle w:val="Heading2"/>
        <w:pBdr>
          <w:bottom w:val="single" w:color="2E75B6" w:sz="8"/>
        </w:pBdr>
        <w:spacing w:after="80" w:before="280"/>
      </w:pPr>
      <w:r>
        <w:rPr>
          <w:rFonts w:ascii="Arial" w:cs="Arial" w:eastAsia="Arial" w:hAnsi="Arial"/>
          <w:b/>
          <w:bCs/>
          <w:color w:val="1F4E79"/>
          <w:sz w:val="26"/>
          <w:szCs w:val="26"/>
        </w:rPr>
        <w:t xml:space="preserve">Modules Odoo natifs installés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4"/>
              <w:left w:val="single" w:color="1F4E79" w:sz="4"/>
              <w:bottom w:val="single" w:color="1F4E79" w:sz="4"/>
              <w:right w:val="single" w:color="1F4E79"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Module</w:t>
            </w:r>
          </w:p>
        </w:tc>
        <w:tc>
          <w:tcPr>
            <w:tcW w:type="dxa" w:w="6360"/>
            <w:tcBorders>
              <w:top w:val="single" w:color="1F4E79" w:sz="4"/>
              <w:left w:val="single" w:color="1F4E79" w:sz="4"/>
              <w:bottom w:val="single" w:color="1F4E79" w:sz="4"/>
              <w:right w:val="single" w:color="1F4E79"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Justification technique</w:t>
            </w:r>
          </w:p>
        </w:tc>
      </w:tr>
      <w:tr>
        <w:tc>
          <w:tcPr>
            <w:tcW w:type="dxa" w:w="300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sale_management</w:t>
            </w:r>
          </w:p>
        </w:tc>
        <w:tc>
          <w:tcPr>
            <w:tcW w:type="dxa" w:w="636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Flux commandes B2B + politique invoice_policy = 'delivery' = cœur du Projet MATCH</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stock</w:t>
            </w:r>
          </w:p>
        </w:tc>
        <w:tc>
          <w:tcPr>
            <w:tcW w:type="dxa" w:w="63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Gestion entrepôt, lots, DLC, picking 2-step (Pick + Ship), backorders</w:t>
            </w:r>
          </w:p>
        </w:tc>
      </w:tr>
      <w:tr>
        <w:tc>
          <w:tcPr>
            <w:tcW w:type="dxa" w:w="300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purchase</w:t>
            </w:r>
          </w:p>
        </w:tc>
        <w:tc>
          <w:tcPr>
            <w:tcW w:type="dxa" w:w="636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Réapprovisionnement fournisseurs, règles min/max, réception avec lots</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account</w:t>
            </w:r>
          </w:p>
        </w:tc>
        <w:tc>
          <w:tcPr>
            <w:tcW w:type="dxa" w:w="63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Facturation, paiements, lettrage, encours client, DSO</w:t>
            </w:r>
          </w:p>
        </w:tc>
      </w:tr>
      <w:tr>
        <w:tc>
          <w:tcPr>
            <w:tcW w:type="dxa" w:w="300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crm</w:t>
            </w:r>
          </w:p>
        </w:tc>
        <w:tc>
          <w:tcPr>
            <w:tcW w:type="dxa" w:w="636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Pipeline commercial, opportunités, suivi relation clients</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bCs/>
                <w:color w:val="1F4E79"/>
                <w:sz w:val="18"/>
                <w:szCs w:val="18"/>
              </w:rPr>
              <w:t xml:space="preserve">contacts</w:t>
            </w:r>
          </w:p>
        </w:tc>
        <w:tc>
          <w:tcPr>
            <w:tcW w:type="dxa" w:w="63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Base partenaires unifiée (clients + fournisseurs)</w:t>
            </w:r>
          </w:p>
        </w:tc>
      </w:tr>
      <w:tr>
        <w:tc>
          <w:tcPr>
            <w:tcW w:type="dxa" w:w="300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point_of_sale</w:t>
            </w:r>
          </w:p>
        </w:tc>
        <w:tc>
          <w:tcPr>
            <w:tcW w:type="dxa" w:w="636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Canal B2C PARASHOP — caisse tactile, synchronisation stock</w:t>
            </w:r>
          </w:p>
        </w:tc>
      </w:tr>
    </w:tbl>
    <w:p>
      <w:pPr>
        <w:spacing w:after="80" w:before="80"/>
      </w:pPr>
    </w:p>
    <w:p>
      <w:pPr>
        <w:pStyle w:val="Heading2"/>
        <w:pBdr>
          <w:bottom w:val="single" w:color="2E75B6" w:sz="8"/>
        </w:pBdr>
        <w:spacing w:after="80" w:before="280"/>
      </w:pPr>
      <w:r>
        <w:rPr>
          <w:rFonts w:ascii="Arial" w:cs="Arial" w:eastAsia="Arial" w:hAnsi="Arial"/>
          <w:b/>
          <w:bCs/>
          <w:color w:val="1F4E79"/>
          <w:sz w:val="26"/>
          <w:szCs w:val="26"/>
        </w:rPr>
        <w:t xml:space="preserve">Architecture d’installation locale</w:t>
      </w:r>
    </w:p>
    <w:p>
      <w:pPr>
        <w:shd w:fill="2D2D2D" w:val="clear"/>
        <w:spacing w:after="0" w:before="0"/>
        <w:ind w:left="180" w:right="180"/>
      </w:pPr>
      <w:r>
        <w:rPr>
          <w:rFonts w:ascii="Courier New" w:cs="Courier New" w:eastAsia="Courier New" w:hAnsi="Courier New"/>
          <w:color w:val="D4D4D4"/>
          <w:sz w:val="16"/>
          <w:szCs w:val="16"/>
        </w:rPr>
        <w:t xml:space="preserve">Windows PC (localhost:8069)</w:t>
      </w:r>
    </w:p>
    <w:p>
      <w:pPr>
        <w:shd w:fill="2D2D2D" w:val="clear"/>
        <w:spacing w:after="0" w:before="0"/>
        <w:ind w:left="180" w:right="180"/>
      </w:pPr>
      <w:r>
        <w:rPr>
          <w:rFonts w:ascii="Courier New" w:cs="Courier New" w:eastAsia="Courier New" w:hAnsi="Courier New"/>
          <w:color w:val="D4D4D4"/>
          <w:sz w:val="16"/>
          <w:szCs w:val="16"/>
        </w:rPr>
        <w:t xml:space="preserve">├── PostgreSQL 14 ──── base : parabox_db</w:t>
      </w:r>
    </w:p>
    <w:p>
      <w:pPr>
        <w:shd w:fill="2D2D2D" w:val="clear"/>
        <w:spacing w:after="0" w:before="0"/>
        <w:ind w:left="180" w:right="180"/>
      </w:pPr>
      <w:r>
        <w:rPr>
          <w:rFonts w:ascii="Courier New" w:cs="Courier New" w:eastAsia="Courier New" w:hAnsi="Courier New"/>
          <w:color w:val="D4D4D4"/>
          <w:sz w:val="16"/>
          <w:szCs w:val="16"/>
        </w:rPr>
        <w:t xml:space="preserve">├── Python 3.10 ──── Odoo 17 Community</w:t>
      </w:r>
    </w:p>
    <w:p>
      <w:pPr>
        <w:shd w:fill="2D2D2D" w:val="clear"/>
        <w:spacing w:after="0" w:before="0"/>
        <w:ind w:left="180" w:right="180"/>
      </w:pPr>
      <w:r>
        <w:rPr>
          <w:rFonts w:ascii="Courier New" w:cs="Courier New" w:eastAsia="Courier New" w:hAnsi="Courier New"/>
          <w:color w:val="D4D4D4"/>
          <w:sz w:val="16"/>
          <w:szCs w:val="16"/>
        </w:rPr>
        <w:t xml:space="preserve">│   ├── Modules natifs (sale, stock, account…)</w:t>
      </w:r>
    </w:p>
    <w:p>
      <w:pPr>
        <w:shd w:fill="2D2D2D" w:val="clear"/>
        <w:spacing w:after="0" w:before="0"/>
        <w:ind w:left="180" w:right="180"/>
      </w:pPr>
      <w:r>
        <w:rPr>
          <w:rFonts w:ascii="Courier New" w:cs="Courier New" w:eastAsia="Courier New" w:hAnsi="Courier New"/>
          <w:color w:val="D4D4D4"/>
          <w:sz w:val="16"/>
          <w:szCs w:val="16"/>
        </w:rPr>
        <w:t xml:space="preserve">│   └── Modules custom PARABOX</w:t>
      </w:r>
    </w:p>
    <w:p>
      <w:pPr>
        <w:shd w:fill="2D2D2D" w:val="clear"/>
        <w:spacing w:after="0" w:before="0"/>
        <w:ind w:left="180" w:right="180"/>
      </w:pPr>
      <w:r>
        <w:rPr>
          <w:rFonts w:ascii="Courier New" w:cs="Courier New" w:eastAsia="Courier New" w:hAnsi="Courier New"/>
          <w:color w:val="D4D4D4"/>
          <w:sz w:val="16"/>
          <w:szCs w:val="16"/>
        </w:rPr>
        <w:t xml:space="preserve">│       ├── parabox_credit_control</w:t>
      </w:r>
    </w:p>
    <w:p>
      <w:pPr>
        <w:shd w:fill="2D2D2D" w:val="clear"/>
        <w:spacing w:after="0" w:before="0"/>
        <w:ind w:left="180" w:right="180"/>
      </w:pPr>
      <w:r>
        <w:rPr>
          <w:rFonts w:ascii="Courier New" w:cs="Courier New" w:eastAsia="Courier New" w:hAnsi="Courier New"/>
          <w:color w:val="D4D4D4"/>
          <w:sz w:val="16"/>
          <w:szCs w:val="16"/>
        </w:rPr>
        <w:t xml:space="preserve">│       ├── parabox_logistics_tracking</w:t>
      </w:r>
    </w:p>
    <w:p>
      <w:pPr>
        <w:shd w:fill="2D2D2D" w:val="clear"/>
        <w:spacing w:after="0" w:before="0"/>
        <w:ind w:left="180" w:right="180"/>
      </w:pPr>
      <w:r>
        <w:rPr>
          <w:rFonts w:ascii="Courier New" w:cs="Courier New" w:eastAsia="Courier New" w:hAnsi="Courier New"/>
          <w:color w:val="D4D4D4"/>
          <w:sz w:val="16"/>
          <w:szCs w:val="16"/>
        </w:rPr>
        <w:t xml:space="preserve">│       ├── parabox_litige</w:t>
      </w:r>
    </w:p>
    <w:p>
      <w:pPr>
        <w:shd w:fill="2D2D2D" w:val="clear"/>
        <w:spacing w:after="0" w:before="0"/>
        <w:ind w:left="180" w:right="180"/>
      </w:pPr>
      <w:r>
        <w:rPr>
          <w:rFonts w:ascii="Courier New" w:cs="Courier New" w:eastAsia="Courier New" w:hAnsi="Courier New"/>
          <w:color w:val="D4D4D4"/>
          <w:sz w:val="16"/>
          <w:szCs w:val="16"/>
        </w:rPr>
        <w:t xml:space="preserve">│       ├── parabox_encaissement</w:t>
      </w:r>
    </w:p>
    <w:p>
      <w:pPr>
        <w:shd w:fill="2D2D2D" w:val="clear"/>
        <w:spacing w:after="0" w:before="0"/>
        <w:ind w:left="180" w:right="180"/>
      </w:pPr>
      <w:r>
        <w:rPr>
          <w:rFonts w:ascii="Courier New" w:cs="Courier New" w:eastAsia="Courier New" w:hAnsi="Courier New"/>
          <w:color w:val="D4D4D4"/>
          <w:sz w:val="16"/>
          <w:szCs w:val="16"/>
        </w:rPr>
        <w:t xml:space="preserve">│       ├── parabox_sign</w:t>
      </w:r>
    </w:p>
    <w:p>
      <w:pPr>
        <w:shd w:fill="2D2D2D" w:val="clear"/>
        <w:spacing w:after="0" w:before="0"/>
        <w:ind w:left="180" w:right="180"/>
      </w:pPr>
      <w:r>
        <w:rPr>
          <w:rFonts w:ascii="Courier New" w:cs="Courier New" w:eastAsia="Courier New" w:hAnsi="Courier New"/>
          <w:color w:val="D4D4D4"/>
          <w:sz w:val="16"/>
          <w:szCs w:val="16"/>
        </w:rPr>
        <w:t xml:space="preserve">│       ├── parabox_dashboard</w:t>
      </w:r>
    </w:p>
    <w:p>
      <w:pPr>
        <w:shd w:fill="2D2D2D" w:val="clear"/>
        <w:spacing w:after="0" w:before="0"/>
        <w:ind w:left="180" w:right="180"/>
      </w:pPr>
      <w:r>
        <w:rPr>
          <w:rFonts w:ascii="Courier New" w:cs="Courier New" w:eastAsia="Courier New" w:hAnsi="Courier New"/>
          <w:color w:val="D4D4D4"/>
          <w:sz w:val="16"/>
          <w:szCs w:val="16"/>
        </w:rPr>
        <w:t xml:space="preserve">│       └── parabox_mobile</w:t>
      </w:r>
    </w:p>
    <w:p>
      <w:pPr>
        <w:shd w:fill="2D2D2D" w:val="clear"/>
        <w:spacing w:after="0" w:before="0"/>
        <w:ind w:left="180" w:right="180"/>
      </w:pPr>
      <w:r>
        <w:rPr>
          <w:rFonts w:ascii="Courier New" w:cs="Courier New" w:eastAsia="Courier New" w:hAnsi="Courier New"/>
          <w:color w:val="D4D4D4"/>
          <w:sz w:val="16"/>
          <w:szCs w:val="16"/>
        </w:rPr>
        <w:t xml:space="preserve">└── Tunnel ngrok ──── https://[token].ngrok.io</w:t>
      </w:r>
    </w:p>
    <w:p>
      <w:pPr>
        <w:spacing w:after="80" w:before="80"/>
      </w:pPr>
    </w:p>
    <w:p>
      <w:pPr>
        <w:pStyle w:val="Heading2"/>
        <w:pBdr>
          <w:bottom w:val="single" w:color="2E75B6" w:sz="8"/>
        </w:pBdr>
        <w:spacing w:after="80" w:before="280"/>
      </w:pPr>
      <w:r>
        <w:rPr>
          <w:rFonts w:ascii="Arial" w:cs="Arial" w:eastAsia="Arial" w:hAnsi="Arial"/>
          <w:b/>
          <w:bCs/>
          <w:color w:val="1F4E79"/>
          <w:sz w:val="26"/>
          <w:szCs w:val="26"/>
        </w:rPr>
        <w:t xml:space="preserve">Comparaison Community vs Enterprise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c>
          <w:tcPr>
            <w:tcW w:type="dxa" w:w="2800"/>
            <w:tcBorders>
              <w:top w:val="single" w:color="1F4E79" w:sz="4"/>
              <w:left w:val="single" w:color="1F4E79" w:sz="4"/>
              <w:bottom w:val="single" w:color="1F4E79" w:sz="4"/>
              <w:right w:val="single" w:color="1F4E79"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Fonctionnalité requise</w:t>
            </w:r>
          </w:p>
        </w:tc>
        <w:tc>
          <w:tcPr>
            <w:tcW w:type="dxa" w:w="1600"/>
            <w:tcBorders>
              <w:top w:val="single" w:color="1F4E79" w:sz="4"/>
              <w:left w:val="single" w:color="1F4E79" w:sz="4"/>
              <w:bottom w:val="single" w:color="1F4E79" w:sz="4"/>
              <w:right w:val="single" w:color="1F4E79"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Enterprise</w:t>
            </w:r>
          </w:p>
        </w:tc>
        <w:tc>
          <w:tcPr>
            <w:tcW w:type="dxa" w:w="1600"/>
            <w:tcBorders>
              <w:top w:val="single" w:color="1F4E79" w:sz="4"/>
              <w:left w:val="single" w:color="1F4E79" w:sz="4"/>
              <w:bottom w:val="single" w:color="1F4E79" w:sz="4"/>
              <w:right w:val="single" w:color="1F4E79"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Community</w:t>
            </w:r>
          </w:p>
        </w:tc>
        <w:tc>
          <w:tcPr>
            <w:tcW w:type="dxa" w:w="3360"/>
            <w:tcBorders>
              <w:top w:val="single" w:color="1F4E79" w:sz="4"/>
              <w:left w:val="single" w:color="1F4E79" w:sz="4"/>
              <w:bottom w:val="single" w:color="1F4E79" w:sz="4"/>
              <w:right w:val="single" w:color="1F4E79"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Solution MVP développée</w:t>
            </w:r>
          </w:p>
        </w:tc>
      </w:tr>
      <w:tr>
        <w:tc>
          <w:tcPr>
            <w:tcW w:type="dxa" w:w="280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Signature électronique BL</w:t>
            </w:r>
          </w:p>
        </w:tc>
        <w:tc>
          <w:tcPr>
            <w:tcW w:type="dxa" w:w="160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 Odoo Sign</w:t>
            </w:r>
          </w:p>
        </w:tc>
        <w:tc>
          <w:tcPr>
            <w:tcW w:type="dxa" w:w="160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 Absent</w:t>
            </w:r>
          </w:p>
        </w:tc>
        <w:tc>
          <w:tcPr>
            <w:tcW w:type="dxa" w:w="336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parabox_sign : OTP + BIC + SHA-256</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Dashboard BI temps réel</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 Odoo BI</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 Basique</w:t>
            </w:r>
          </w:p>
        </w:tc>
        <w:tc>
          <w:tcPr>
            <w:tcW w:type="dxa" w:w="33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parabox_dashboard : Chart.js</w:t>
            </w:r>
          </w:p>
        </w:tc>
      </w:tr>
      <w:tr>
        <w:tc>
          <w:tcPr>
            <w:tcW w:type="dxa" w:w="280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Contrôle crédit automatique</w:t>
            </w:r>
          </w:p>
        </w:tc>
        <w:tc>
          <w:tcPr>
            <w:tcW w:type="dxa" w:w="160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 Natif</w:t>
            </w:r>
          </w:p>
        </w:tc>
        <w:tc>
          <w:tcPr>
            <w:tcW w:type="dxa" w:w="160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 Absent</w:t>
            </w:r>
          </w:p>
        </w:tc>
        <w:tc>
          <w:tcPr>
            <w:tcW w:type="dxa" w:w="336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parabox_credit_control</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Approbations workflow</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 Approvals</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 Limité</w:t>
            </w:r>
          </w:p>
        </w:tc>
        <w:tc>
          <w:tcPr>
            <w:tcW w:type="dxa" w:w="33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Workflow sur sale.order</w:t>
            </w:r>
          </w:p>
        </w:tc>
      </w:tr>
      <w:tr>
        <w:tc>
          <w:tcPr>
            <w:tcW w:type="dxa" w:w="280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Gestion litiges</w:t>
            </w:r>
          </w:p>
        </w:tc>
        <w:tc>
          <w:tcPr>
            <w:tcW w:type="dxa" w:w="160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 Absent aussi</w:t>
            </w:r>
          </w:p>
        </w:tc>
        <w:tc>
          <w:tcPr>
            <w:tcW w:type="dxa" w:w="160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 Absent</w:t>
            </w:r>
          </w:p>
        </w:tc>
        <w:tc>
          <w:tcPr>
            <w:tcW w:type="dxa" w:w="336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parabox_litige : kanban + SLA</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Plan encaissement multi-modes</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 Absent aussi</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 Absent</w:t>
            </w:r>
          </w:p>
        </w:tc>
        <w:tc>
          <w:tcPr>
            <w:tcW w:type="dxa" w:w="33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parabox_encaissement</w:t>
            </w:r>
          </w:p>
        </w:tc>
      </w:tr>
    </w:tbl>
    <w:p>
      <w:r>
        <w:br w:type="page"/>
      </w:r>
    </w:p>
    <w:p>
      <w:pPr>
        <w:pStyle w:val="Heading1"/>
        <w:shd w:fill="1F4E79" w:val="clear"/>
        <w:spacing w:after="120" w:before="360"/>
        <w:ind w:left="120" w:right="120"/>
      </w:pPr>
      <w:r>
        <w:rPr>
          <w:rFonts w:ascii="Arial" w:cs="Arial" w:eastAsia="Arial" w:hAnsi="Arial"/>
          <w:b/>
          <w:bCs/>
          <w:color w:val="FFFFFF"/>
          <w:sz w:val="32"/>
          <w:szCs w:val="32"/>
        </w:rPr>
        <w:t xml:space="preserve">Page 4 — Utilisateurs, Rôles et Droits</w:t>
      </w:r>
    </w:p>
    <w:p>
      <w:pPr>
        <w:pStyle w:val="Heading2"/>
        <w:pBdr>
          <w:bottom w:val="single" w:color="2E75B6" w:sz="8"/>
        </w:pBdr>
        <w:spacing w:after="80" w:before="280"/>
      </w:pPr>
      <w:r>
        <w:rPr>
          <w:rFonts w:ascii="Arial" w:cs="Arial" w:eastAsia="Arial" w:hAnsi="Arial"/>
          <w:b/>
          <w:bCs/>
          <w:color w:val="1F4E79"/>
          <w:sz w:val="26"/>
          <w:szCs w:val="26"/>
        </w:rPr>
        <w:t xml:space="preserve">Fiches utilisateurs</w:t>
      </w:r>
    </w:p>
    <w:p>
      <w:pPr>
        <w:pStyle w:val="Heading3"/>
        <w:spacing w:after="60" w:before="200"/>
      </w:pPr>
      <w:r>
        <w:rPr>
          <w:rFonts w:ascii="Arial" w:cs="Arial" w:eastAsia="Arial" w:hAnsi="Arial"/>
          <w:b/>
          <w:bCs/>
          <w:color w:val="2E75B6"/>
          <w:sz w:val="22"/>
          <w:szCs w:val="22"/>
        </w:rPr>
        <w:t xml:space="preserve">Administrateur — Eric Kambié — admin@parabox.ma</w:t>
      </w:r>
    </w:p>
    <w:p>
      <w:pPr>
        <w:spacing w:after="60" w:before="60"/>
      </w:pPr>
      <w:r>
        <w:rPr>
          <w:rFonts w:ascii="Arial" w:cs="Arial" w:eastAsia="Arial" w:hAnsi="Arial"/>
          <w:sz w:val="20"/>
          <w:szCs w:val="20"/>
        </w:rPr>
        <w:t xml:space="preserve">Mission : configuration système, gestion des modules, supervision globale. Modules accessibles : tous. Dans la démo : configuration initiale, vérification intégrité PDF.</w:t>
      </w:r>
    </w:p>
    <w:p>
      <w:pPr>
        <w:pStyle w:val="Heading3"/>
        <w:spacing w:after="60" w:before="200"/>
      </w:pPr>
      <w:r>
        <w:rPr>
          <w:rFonts w:ascii="Arial" w:cs="Arial" w:eastAsia="Arial" w:hAnsi="Arial"/>
          <w:b/>
          <w:bCs/>
          <w:color w:val="2E75B6"/>
          <w:sz w:val="22"/>
          <w:szCs w:val="22"/>
        </w:rPr>
        <w:t xml:space="preserve">Commercial — Yassine El Idrissi — commercial@parabox.ma</w:t>
      </w:r>
    </w:p>
    <w:p>
      <w:pPr>
        <w:spacing w:after="60" w:before="60"/>
      </w:pPr>
      <w:r>
        <w:rPr>
          <w:rFonts w:ascii="Arial" w:cs="Arial" w:eastAsia="Arial" w:hAnsi="Arial"/>
          <w:sz w:val="20"/>
          <w:szCs w:val="20"/>
        </w:rPr>
        <w:t xml:space="preserve">Mission : créer et gérer les commandes clients B2B. Modules accessibles : CRM, Ventes, lecture Inventaire. Ne peut pas : valider BL, créer factures, accorder dérogations crédit, voir comptabilité. Dans la démo : S1 (BC PARFUMERIE ATLAS), S3 (BC bloqué PARA TALBORJT).</w:t>
      </w:r>
    </w:p>
    <w:p>
      <w:pPr>
        <w:pStyle w:val="Heading3"/>
        <w:spacing w:after="60" w:before="200"/>
      </w:pPr>
      <w:r>
        <w:rPr>
          <w:rFonts w:ascii="Arial" w:cs="Arial" w:eastAsia="Arial" w:hAnsi="Arial"/>
          <w:b/>
          <w:bCs/>
          <w:color w:val="2E75B6"/>
          <w:sz w:val="22"/>
          <w:szCs w:val="22"/>
        </w:rPr>
        <w:t xml:space="preserve">ADV — Fatima Benali — adv@parabox.ma</w:t>
      </w:r>
    </w:p>
    <w:p>
      <w:pPr>
        <w:spacing w:after="60" w:before="60"/>
      </w:pPr>
      <w:r>
        <w:rPr>
          <w:rFonts w:ascii="Arial" w:cs="Arial" w:eastAsia="Arial" w:hAnsi="Arial"/>
          <w:sz w:val="20"/>
          <w:szCs w:val="20"/>
        </w:rPr>
        <w:t xml:space="preserve">Mission : administration des ventes, dérogations crédit, gestion litiges. Peut faire : accorder/refuser dérogations, ouvrir et gérer litiges. Dans la démo : S3 (dérogation crédit), S5 (ouverture litige).</w:t>
      </w:r>
    </w:p>
    <w:p>
      <w:pPr>
        <w:pStyle w:val="Heading3"/>
        <w:spacing w:after="60" w:before="200"/>
      </w:pPr>
      <w:r>
        <w:rPr>
          <w:rFonts w:ascii="Arial" w:cs="Arial" w:eastAsia="Arial" w:hAnsi="Arial"/>
          <w:b/>
          <w:bCs/>
          <w:color w:val="2E75B6"/>
          <w:sz w:val="22"/>
          <w:szCs w:val="22"/>
        </w:rPr>
        <w:t xml:space="preserve">Magasinier — Omar Tazi — magasinier@parabox.ma</w:t>
      </w:r>
    </w:p>
    <w:p>
      <w:pPr>
        <w:spacing w:after="60" w:before="60"/>
      </w:pPr>
      <w:r>
        <w:rPr>
          <w:rFonts w:ascii="Arial" w:cs="Arial" w:eastAsia="Arial" w:hAnsi="Arial"/>
          <w:sz w:val="20"/>
          <w:szCs w:val="20"/>
        </w:rPr>
        <w:t xml:space="preserve">Mission : préparer les commandes, valider les réceptions, gérer le stock physique. Dans la démo : S1 (picking + lots), S2 (livraison partielle + backorder), S4 (réception réappro).</w:t>
      </w:r>
    </w:p>
    <w:p>
      <w:pPr>
        <w:pStyle w:val="Heading3"/>
        <w:spacing w:after="60" w:before="200"/>
      </w:pPr>
      <w:r>
        <w:rPr>
          <w:rFonts w:ascii="Arial" w:cs="Arial" w:eastAsia="Arial" w:hAnsi="Arial"/>
          <w:b/>
          <w:bCs/>
          <w:color w:val="2E75B6"/>
          <w:sz w:val="22"/>
          <w:szCs w:val="22"/>
        </w:rPr>
        <w:t xml:space="preserve">Livreur — Karim Alami — livreur@parabox.ma</w:t>
      </w:r>
    </w:p>
    <w:p>
      <w:pPr>
        <w:spacing w:after="60" w:before="60"/>
      </w:pPr>
      <w:r>
        <w:rPr>
          <w:rFonts w:ascii="Arial" w:cs="Arial" w:eastAsia="Arial" w:hAnsi="Arial"/>
          <w:sz w:val="20"/>
          <w:szCs w:val="20"/>
        </w:rPr>
        <w:t xml:space="preserve">Mission : livrer les commandes, déclencher la signature électronique. Modules accessibles : interface mobile /parabox/mobile/livreur. Dans la démo : S1 (interface mobile → OTP → validation).</w:t>
      </w:r>
    </w:p>
    <w:p>
      <w:pPr>
        <w:pStyle w:val="Heading3"/>
        <w:spacing w:after="60" w:before="200"/>
      </w:pPr>
      <w:r>
        <w:rPr>
          <w:rFonts w:ascii="Arial" w:cs="Arial" w:eastAsia="Arial" w:hAnsi="Arial"/>
          <w:b/>
          <w:bCs/>
          <w:color w:val="2E75B6"/>
          <w:sz w:val="22"/>
          <w:szCs w:val="22"/>
        </w:rPr>
        <w:t xml:space="preserve">Comptable — Amina Chraibi — comptable@parabox.ma</w:t>
      </w:r>
    </w:p>
    <w:p>
      <w:pPr>
        <w:spacing w:after="60" w:before="60"/>
      </w:pPr>
      <w:r>
        <w:rPr>
          <w:rFonts w:ascii="Arial" w:cs="Arial" w:eastAsia="Arial" w:hAnsi="Arial"/>
          <w:sz w:val="20"/>
          <w:szCs w:val="20"/>
        </w:rPr>
        <w:t xml:space="preserve">Mission : gérer la facturation, les paiements, le suivi encours. Dans la démo : S6 (plan encaissement multi-instruments sur facture 4 800 DH).</w:t>
      </w:r>
    </w:p>
    <w:p>
      <w:pPr>
        <w:pStyle w:val="Heading3"/>
        <w:spacing w:after="60" w:before="200"/>
      </w:pPr>
      <w:r>
        <w:rPr>
          <w:rFonts w:ascii="Arial" w:cs="Arial" w:eastAsia="Arial" w:hAnsi="Arial"/>
          <w:b/>
          <w:bCs/>
          <w:color w:val="2E75B6"/>
          <w:sz w:val="22"/>
          <w:szCs w:val="22"/>
        </w:rPr>
        <w:t xml:space="preserve">Direction — Karim Haddad — direction@parabox.ma</w:t>
      </w:r>
    </w:p>
    <w:p>
      <w:pPr>
        <w:spacing w:after="60" w:before="60"/>
      </w:pPr>
      <w:r>
        <w:rPr>
          <w:rFonts w:ascii="Arial" w:cs="Arial" w:eastAsia="Arial" w:hAnsi="Arial"/>
          <w:sz w:val="20"/>
          <w:szCs w:val="20"/>
        </w:rPr>
        <w:t xml:space="preserve">Mission : pilotage stratégique via les KPIs Finance + Logistique. Dans la démo : Dashboard temps réel mis à jour après chaque scénario.</w:t>
      </w:r>
    </w:p>
    <w:p>
      <w:pPr>
        <w:pStyle w:val="Heading2"/>
        <w:pBdr>
          <w:bottom w:val="single" w:color="2E75B6" w:sz="8"/>
        </w:pBdr>
        <w:spacing w:after="80" w:before="280"/>
      </w:pPr>
      <w:r>
        <w:rPr>
          <w:rFonts w:ascii="Arial" w:cs="Arial" w:eastAsia="Arial" w:hAnsi="Arial"/>
          <w:b/>
          <w:bCs/>
          <w:color w:val="1F4E79"/>
          <w:sz w:val="26"/>
          <w:szCs w:val="26"/>
        </w:rPr>
        <w:t xml:space="preserve">Matrice des droits synthétique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80"/>
        <w:gridCol w:w="1080"/>
        <w:gridCol w:w="900"/>
        <w:gridCol w:w="1080"/>
        <w:gridCol w:w="900"/>
        <w:gridCol w:w="1080"/>
        <w:gridCol w:w="1640"/>
      </w:tblGrid>
      <w:tr>
        <w:tc>
          <w:tcPr>
            <w:tcW w:type="dxa" w:w="16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Module</w:t>
            </w:r>
          </w:p>
        </w:tc>
        <w:tc>
          <w:tcPr>
            <w:tcW w:type="dxa" w:w="1080"/>
            <w:tcBorders>
              <w:top w:val="single" w:color="1F4E79" w:sz="4"/>
              <w:left w:val="single" w:color="1F4E79" w:sz="4"/>
              <w:bottom w:val="single" w:color="1F4E79" w:sz="4"/>
              <w:right w:val="single" w:color="1F4E79"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Admin</w:t>
            </w:r>
          </w:p>
        </w:tc>
        <w:tc>
          <w:tcPr>
            <w:tcW w:type="dxa" w:w="1080"/>
            <w:tcBorders>
              <w:top w:val="single" w:color="1F4E79" w:sz="4"/>
              <w:left w:val="single" w:color="1F4E79" w:sz="4"/>
              <w:bottom w:val="single" w:color="1F4E79" w:sz="4"/>
              <w:right w:val="single" w:color="1F4E79"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Commercial</w:t>
            </w:r>
          </w:p>
        </w:tc>
        <w:tc>
          <w:tcPr>
            <w:tcW w:type="dxa" w:w="900"/>
            <w:tcBorders>
              <w:top w:val="single" w:color="1F4E79" w:sz="4"/>
              <w:left w:val="single" w:color="1F4E79" w:sz="4"/>
              <w:bottom w:val="single" w:color="1F4E79" w:sz="4"/>
              <w:right w:val="single" w:color="1F4E79"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ADV</w:t>
            </w:r>
          </w:p>
        </w:tc>
        <w:tc>
          <w:tcPr>
            <w:tcW w:type="dxa" w:w="1080"/>
            <w:tcBorders>
              <w:top w:val="single" w:color="1F4E79" w:sz="4"/>
              <w:left w:val="single" w:color="1F4E79" w:sz="4"/>
              <w:bottom w:val="single" w:color="1F4E79" w:sz="4"/>
              <w:right w:val="single" w:color="1F4E79"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Magasinier</w:t>
            </w:r>
          </w:p>
        </w:tc>
        <w:tc>
          <w:tcPr>
            <w:tcW w:type="dxa" w:w="900"/>
            <w:tcBorders>
              <w:top w:val="single" w:color="1F4E79" w:sz="4"/>
              <w:left w:val="single" w:color="1F4E79" w:sz="4"/>
              <w:bottom w:val="single" w:color="1F4E79" w:sz="4"/>
              <w:right w:val="single" w:color="1F4E79"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Livreur</w:t>
            </w:r>
          </w:p>
        </w:tc>
        <w:tc>
          <w:tcPr>
            <w:tcW w:type="dxa" w:w="1080"/>
            <w:tcBorders>
              <w:top w:val="single" w:color="1F4E79" w:sz="4"/>
              <w:left w:val="single" w:color="1F4E79" w:sz="4"/>
              <w:bottom w:val="single" w:color="1F4E79" w:sz="4"/>
              <w:right w:val="single" w:color="1F4E79"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Comptable</w:t>
            </w:r>
          </w:p>
        </w:tc>
        <w:tc>
          <w:tcPr>
            <w:tcW w:type="dxa" w:w="1640"/>
            <w:tcBorders>
              <w:top w:val="single" w:color="1F4E79" w:sz="4"/>
              <w:left w:val="single" w:color="1F4E79" w:sz="4"/>
              <w:bottom w:val="single" w:color="1F4E79" w:sz="4"/>
              <w:right w:val="single" w:color="1F4E79"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Direction</w:t>
            </w:r>
          </w:p>
        </w:tc>
      </w:tr>
      <w:tr>
        <w:tc>
          <w:tcPr>
            <w:tcW w:type="dxa" w:w="1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CRM</w:t>
            </w:r>
          </w:p>
        </w:tc>
        <w:tc>
          <w:tcPr>
            <w:tcW w:type="dxa" w:w="108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375623"/>
                <w:sz w:val="18"/>
                <w:szCs w:val="18"/>
              </w:rPr>
              <w:t xml:space="preserve">Complet</w:t>
            </w:r>
          </w:p>
        </w:tc>
        <w:tc>
          <w:tcPr>
            <w:tcW w:type="dxa" w:w="108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375623"/>
                <w:sz w:val="18"/>
                <w:szCs w:val="18"/>
              </w:rPr>
              <w:t xml:space="preserve">Complet</w:t>
            </w:r>
          </w:p>
        </w:tc>
        <w:tc>
          <w:tcPr>
            <w:tcW w:type="dxa" w:w="90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Lecture</w:t>
            </w:r>
          </w:p>
        </w:tc>
        <w:tc>
          <w:tcPr>
            <w:tcW w:type="dxa" w:w="108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C00000"/>
                <w:sz w:val="18"/>
                <w:szCs w:val="18"/>
              </w:rPr>
              <w:t xml:space="preserve">✗</w:t>
            </w:r>
          </w:p>
        </w:tc>
        <w:tc>
          <w:tcPr>
            <w:tcW w:type="dxa" w:w="90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C00000"/>
                <w:sz w:val="18"/>
                <w:szCs w:val="18"/>
              </w:rPr>
              <w:t xml:space="preserve">✗</w:t>
            </w:r>
          </w:p>
        </w:tc>
        <w:tc>
          <w:tcPr>
            <w:tcW w:type="dxa" w:w="108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Lecture</w:t>
            </w:r>
          </w:p>
        </w:tc>
        <w:tc>
          <w:tcPr>
            <w:tcW w:type="dxa" w:w="164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Lecture</w:t>
            </w:r>
          </w:p>
        </w:tc>
      </w:tr>
      <w:tr>
        <w:tc>
          <w:tcPr>
            <w:tcW w:type="dxa" w:w="1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Ventes</w:t>
            </w:r>
          </w:p>
        </w:tc>
        <w:tc>
          <w:tcPr>
            <w:tcW w:type="dxa" w:w="10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375623"/>
                <w:sz w:val="18"/>
                <w:szCs w:val="18"/>
              </w:rPr>
              <w:t xml:space="preserve">Complet</w:t>
            </w:r>
          </w:p>
        </w:tc>
        <w:tc>
          <w:tcPr>
            <w:tcW w:type="dxa" w:w="10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Créer/Conf.</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Valider</w:t>
            </w:r>
          </w:p>
        </w:tc>
        <w:tc>
          <w:tcPr>
            <w:tcW w:type="dxa" w:w="10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Lecture</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C00000"/>
                <w:sz w:val="18"/>
                <w:szCs w:val="18"/>
              </w:rPr>
              <w:t xml:space="preserve">✗</w:t>
            </w:r>
          </w:p>
        </w:tc>
        <w:tc>
          <w:tcPr>
            <w:tcW w:type="dxa" w:w="10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Lecture</w:t>
            </w:r>
          </w:p>
        </w:tc>
        <w:tc>
          <w:tcPr>
            <w:tcW w:type="dxa" w:w="16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Lecture</w:t>
            </w:r>
          </w:p>
        </w:tc>
      </w:tr>
      <w:tr>
        <w:tc>
          <w:tcPr>
            <w:tcW w:type="dxa" w:w="1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Inventaire</w:t>
            </w:r>
          </w:p>
        </w:tc>
        <w:tc>
          <w:tcPr>
            <w:tcW w:type="dxa" w:w="108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375623"/>
                <w:sz w:val="18"/>
                <w:szCs w:val="18"/>
              </w:rPr>
              <w:t xml:space="preserve">Complet</w:t>
            </w:r>
          </w:p>
        </w:tc>
        <w:tc>
          <w:tcPr>
            <w:tcW w:type="dxa" w:w="108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Lecture</w:t>
            </w:r>
          </w:p>
        </w:tc>
        <w:tc>
          <w:tcPr>
            <w:tcW w:type="dxa" w:w="90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Lecture</w:t>
            </w:r>
          </w:p>
        </w:tc>
        <w:tc>
          <w:tcPr>
            <w:tcW w:type="dxa" w:w="108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375623"/>
                <w:sz w:val="18"/>
                <w:szCs w:val="18"/>
              </w:rPr>
              <w:t xml:space="preserve">Complet</w:t>
            </w:r>
          </w:p>
        </w:tc>
        <w:tc>
          <w:tcPr>
            <w:tcW w:type="dxa" w:w="90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Picking</w:t>
            </w:r>
          </w:p>
        </w:tc>
        <w:tc>
          <w:tcPr>
            <w:tcW w:type="dxa" w:w="108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Lecture</w:t>
            </w:r>
          </w:p>
        </w:tc>
        <w:tc>
          <w:tcPr>
            <w:tcW w:type="dxa" w:w="164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Lecture</w:t>
            </w:r>
          </w:p>
        </w:tc>
      </w:tr>
      <w:tr>
        <w:tc>
          <w:tcPr>
            <w:tcW w:type="dxa" w:w="1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Achats</w:t>
            </w:r>
          </w:p>
        </w:tc>
        <w:tc>
          <w:tcPr>
            <w:tcW w:type="dxa" w:w="10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375623"/>
                <w:sz w:val="18"/>
                <w:szCs w:val="18"/>
              </w:rPr>
              <w:t xml:space="preserve">Complet</w:t>
            </w:r>
          </w:p>
        </w:tc>
        <w:tc>
          <w:tcPr>
            <w:tcW w:type="dxa" w:w="10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C00000"/>
                <w:sz w:val="18"/>
                <w:szCs w:val="18"/>
              </w:rPr>
              <w:t xml:space="preserve">✗</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Lecture</w:t>
            </w:r>
          </w:p>
        </w:tc>
        <w:tc>
          <w:tcPr>
            <w:tcW w:type="dxa" w:w="10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Réception</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C00000"/>
                <w:sz w:val="18"/>
                <w:szCs w:val="18"/>
              </w:rPr>
              <w:t xml:space="preserve">✗</w:t>
            </w:r>
          </w:p>
        </w:tc>
        <w:tc>
          <w:tcPr>
            <w:tcW w:type="dxa" w:w="10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Valider</w:t>
            </w:r>
          </w:p>
        </w:tc>
        <w:tc>
          <w:tcPr>
            <w:tcW w:type="dxa" w:w="16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Lecture</w:t>
            </w:r>
          </w:p>
        </w:tc>
      </w:tr>
      <w:tr>
        <w:tc>
          <w:tcPr>
            <w:tcW w:type="dxa" w:w="1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Comptabilité</w:t>
            </w:r>
          </w:p>
        </w:tc>
        <w:tc>
          <w:tcPr>
            <w:tcW w:type="dxa" w:w="108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375623"/>
                <w:sz w:val="18"/>
                <w:szCs w:val="18"/>
              </w:rPr>
              <w:t xml:space="preserve">Complet</w:t>
            </w:r>
          </w:p>
        </w:tc>
        <w:tc>
          <w:tcPr>
            <w:tcW w:type="dxa" w:w="108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Lecture</w:t>
            </w:r>
          </w:p>
        </w:tc>
        <w:tc>
          <w:tcPr>
            <w:tcW w:type="dxa" w:w="90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Lecture</w:t>
            </w:r>
          </w:p>
        </w:tc>
        <w:tc>
          <w:tcPr>
            <w:tcW w:type="dxa" w:w="108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C00000"/>
                <w:sz w:val="18"/>
                <w:szCs w:val="18"/>
              </w:rPr>
              <w:t xml:space="preserve">✗</w:t>
            </w:r>
          </w:p>
        </w:tc>
        <w:tc>
          <w:tcPr>
            <w:tcW w:type="dxa" w:w="90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C00000"/>
                <w:sz w:val="18"/>
                <w:szCs w:val="18"/>
              </w:rPr>
              <w:t xml:space="preserve">✗</w:t>
            </w:r>
          </w:p>
        </w:tc>
        <w:tc>
          <w:tcPr>
            <w:tcW w:type="dxa" w:w="108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375623"/>
                <w:sz w:val="18"/>
                <w:szCs w:val="18"/>
              </w:rPr>
              <w:t xml:space="preserve">Complet</w:t>
            </w:r>
          </w:p>
        </w:tc>
        <w:tc>
          <w:tcPr>
            <w:tcW w:type="dxa" w:w="164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Lecture</w:t>
            </w:r>
          </w:p>
        </w:tc>
      </w:tr>
      <w:tr>
        <w:tc>
          <w:tcPr>
            <w:tcW w:type="dxa" w:w="1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Dashboard</w:t>
            </w:r>
          </w:p>
        </w:tc>
        <w:tc>
          <w:tcPr>
            <w:tcW w:type="dxa" w:w="10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375623"/>
                <w:sz w:val="18"/>
                <w:szCs w:val="18"/>
              </w:rPr>
              <w:t xml:space="preserve">Complet</w:t>
            </w:r>
          </w:p>
        </w:tc>
        <w:tc>
          <w:tcPr>
            <w:tcW w:type="dxa" w:w="10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KPI</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Ops</w:t>
            </w:r>
          </w:p>
        </w:tc>
        <w:tc>
          <w:tcPr>
            <w:tcW w:type="dxa" w:w="10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Stock</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C00000"/>
                <w:sz w:val="18"/>
                <w:szCs w:val="18"/>
              </w:rPr>
              <w:t xml:space="preserve">✗</w:t>
            </w:r>
          </w:p>
        </w:tc>
        <w:tc>
          <w:tcPr>
            <w:tcW w:type="dxa" w:w="10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Finance</w:t>
            </w:r>
          </w:p>
        </w:tc>
        <w:tc>
          <w:tcPr>
            <w:tcW w:type="dxa" w:w="16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375623"/>
                <w:sz w:val="18"/>
                <w:szCs w:val="18"/>
              </w:rPr>
              <w:t xml:space="preserve">Complet</w:t>
            </w:r>
          </w:p>
        </w:tc>
      </w:tr>
      <w:tr>
        <w:tc>
          <w:tcPr>
            <w:tcW w:type="dxa" w:w="1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Litiges</w:t>
            </w:r>
          </w:p>
        </w:tc>
        <w:tc>
          <w:tcPr>
            <w:tcW w:type="dxa" w:w="108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375623"/>
                <w:sz w:val="18"/>
                <w:szCs w:val="18"/>
              </w:rPr>
              <w:t xml:space="preserve">Complet</w:t>
            </w:r>
          </w:p>
        </w:tc>
        <w:tc>
          <w:tcPr>
            <w:tcW w:type="dxa" w:w="108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Lecture</w:t>
            </w:r>
          </w:p>
        </w:tc>
        <w:tc>
          <w:tcPr>
            <w:tcW w:type="dxa" w:w="90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375623"/>
                <w:sz w:val="18"/>
                <w:szCs w:val="18"/>
              </w:rPr>
              <w:t xml:space="preserve">Complet</w:t>
            </w:r>
          </w:p>
        </w:tc>
        <w:tc>
          <w:tcPr>
            <w:tcW w:type="dxa" w:w="108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Lecture</w:t>
            </w:r>
          </w:p>
        </w:tc>
        <w:tc>
          <w:tcPr>
            <w:tcW w:type="dxa" w:w="90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C00000"/>
                <w:sz w:val="18"/>
                <w:szCs w:val="18"/>
              </w:rPr>
              <w:t xml:space="preserve">✗</w:t>
            </w:r>
          </w:p>
        </w:tc>
        <w:tc>
          <w:tcPr>
            <w:tcW w:type="dxa" w:w="108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Lecture</w:t>
            </w:r>
          </w:p>
        </w:tc>
        <w:tc>
          <w:tcPr>
            <w:tcW w:type="dxa" w:w="164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Lecture</w:t>
            </w:r>
          </w:p>
        </w:tc>
      </w:tr>
      <w:tr>
        <w:tc>
          <w:tcPr>
            <w:tcW w:type="dxa" w:w="1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Dérogations</w:t>
            </w:r>
          </w:p>
        </w:tc>
        <w:tc>
          <w:tcPr>
            <w:tcW w:type="dxa" w:w="10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375623"/>
                <w:sz w:val="18"/>
                <w:szCs w:val="18"/>
              </w:rPr>
              <w:t xml:space="preserve">Complet</w:t>
            </w:r>
          </w:p>
        </w:tc>
        <w:tc>
          <w:tcPr>
            <w:tcW w:type="dxa" w:w="10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C00000"/>
                <w:sz w:val="18"/>
                <w:szCs w:val="18"/>
              </w:rPr>
              <w:t xml:space="preserve">✗</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Approuver</w:t>
            </w:r>
          </w:p>
        </w:tc>
        <w:tc>
          <w:tcPr>
            <w:tcW w:type="dxa" w:w="10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C00000"/>
                <w:sz w:val="18"/>
                <w:szCs w:val="18"/>
              </w:rPr>
              <w:t xml:space="preserve">✗</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C00000"/>
                <w:sz w:val="18"/>
                <w:szCs w:val="18"/>
              </w:rPr>
              <w:t xml:space="preserve">✗</w:t>
            </w:r>
          </w:p>
        </w:tc>
        <w:tc>
          <w:tcPr>
            <w:tcW w:type="dxa" w:w="10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C00000"/>
                <w:sz w:val="18"/>
                <w:szCs w:val="18"/>
              </w:rPr>
              <w:t xml:space="preserve">✗</w:t>
            </w:r>
          </w:p>
        </w:tc>
        <w:tc>
          <w:tcPr>
            <w:tcW w:type="dxa" w:w="16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Lecture</w:t>
            </w:r>
          </w:p>
        </w:tc>
      </w:tr>
    </w:tbl>
    <w:p>
      <w:r>
        <w:br w:type="page"/>
      </w:r>
    </w:p>
    <w:p>
      <w:pPr>
        <w:pStyle w:val="Heading1"/>
        <w:shd w:fill="1F4E79" w:val="clear"/>
        <w:spacing w:after="120" w:before="360"/>
        <w:ind w:left="120" w:right="120"/>
      </w:pPr>
      <w:r>
        <w:rPr>
          <w:rFonts w:ascii="Arial" w:cs="Arial" w:eastAsia="Arial" w:hAnsi="Arial"/>
          <w:b/>
          <w:bCs/>
          <w:color w:val="FFFFFF"/>
          <w:sz w:val="32"/>
          <w:szCs w:val="32"/>
        </w:rPr>
        <w:t xml:space="preserve">Page 5 — Module parabox_credit_control</w:t>
      </w:r>
    </w:p>
    <w:p>
      <w:pPr>
        <w:pStyle w:val="Heading2"/>
        <w:pBdr>
          <w:bottom w:val="single" w:color="2E75B6" w:sz="8"/>
        </w:pBdr>
        <w:spacing w:after="80" w:before="280"/>
      </w:pPr>
      <w:r>
        <w:rPr>
          <w:rFonts w:ascii="Arial" w:cs="Arial" w:eastAsia="Arial" w:hAnsi="Arial"/>
          <w:b/>
          <w:bCs/>
          <w:color w:val="1F4E79"/>
          <w:sz w:val="26"/>
          <w:szCs w:val="26"/>
        </w:rPr>
        <w:t xml:space="preserve">Problème adressé</w:t>
      </w:r>
    </w:p>
    <w:p>
      <w:pPr>
        <w:spacing w:after="60" w:before="60"/>
      </w:pPr>
      <w:r>
        <w:rPr>
          <w:rFonts w:ascii="Arial" w:cs="Arial" w:eastAsia="Arial" w:hAnsi="Arial"/>
          <w:sz w:val="20"/>
          <w:szCs w:val="20"/>
        </w:rPr>
        <w:t xml:space="preserve">PARABOX expose environ 10 MDH d’encours clients. Sans contrôle automatique, un commercial peut confirmer une commande pour un client déjà endettu sans alerte. La balance âgée est consultée manuellement dans Excel avec un décalage de 24 heures.</w:t>
      </w:r>
    </w:p>
    <w:p>
      <w:pPr>
        <w:pStyle w:val="Heading2"/>
        <w:pBdr>
          <w:bottom w:val="single" w:color="2E75B6" w:sz="8"/>
        </w:pBdr>
        <w:spacing w:after="80" w:before="280"/>
      </w:pPr>
      <w:r>
        <w:rPr>
          <w:rFonts w:ascii="Arial" w:cs="Arial" w:eastAsia="Arial" w:hAnsi="Arial"/>
          <w:b/>
          <w:bCs/>
          <w:color w:val="1F4E79"/>
          <w:sz w:val="26"/>
          <w:szCs w:val="26"/>
        </w:rPr>
        <w:t xml:space="preserve">Logique métier — Arbre de décision</w:t>
      </w:r>
    </w:p>
    <w:p>
      <w:pPr>
        <w:shd w:fill="2D2D2D" w:val="clear"/>
        <w:spacing w:after="0" w:before="0"/>
        <w:ind w:left="180" w:right="180"/>
      </w:pPr>
      <w:r>
        <w:rPr>
          <w:rFonts w:ascii="Courier New" w:cs="Courier New" w:eastAsia="Courier New" w:hAnsi="Courier New"/>
          <w:color w:val="D4D4D4"/>
          <w:sz w:val="16"/>
          <w:szCs w:val="16"/>
        </w:rPr>
        <w:t xml:space="preserve">Clic « Confirmer commande »</w:t>
      </w:r>
    </w:p>
    <w:p>
      <w:pPr>
        <w:shd w:fill="2D2D2D" w:val="clear"/>
        <w:spacing w:after="0" w:before="0"/>
        <w:ind w:left="180" w:right="180"/>
      </w:pPr>
      <w:r>
        <w:rPr>
          <w:rFonts w:ascii="Courier New" w:cs="Courier New" w:eastAsia="Courier New" w:hAnsi="Courier New"/>
          <w:color w:val="D4D4D4"/>
          <w:sz w:val="16"/>
          <w:szCs w:val="16"/>
        </w:rPr>
        <w:t xml:space="preserve">          ↓</w:t>
      </w:r>
    </w:p>
    <w:p>
      <w:pPr>
        <w:shd w:fill="2D2D2D" w:val="clear"/>
        <w:spacing w:after="0" w:before="0"/>
        <w:ind w:left="180" w:right="180"/>
      </w:pPr>
      <w:r>
        <w:rPr>
          <w:rFonts w:ascii="Courier New" w:cs="Courier New" w:eastAsia="Courier New" w:hAnsi="Courier New"/>
          <w:color w:val="D4D4D4"/>
          <w:sz w:val="16"/>
          <w:szCs w:val="16"/>
        </w:rPr>
        <w:t xml:space="preserve">  Client marqué credit_hold = True ?</w:t>
      </w:r>
    </w:p>
    <w:p>
      <w:pPr>
        <w:shd w:fill="2D2D2D" w:val="clear"/>
        <w:spacing w:after="0" w:before="0"/>
        <w:ind w:left="180" w:right="180"/>
      </w:pPr>
      <w:r>
        <w:rPr>
          <w:rFonts w:ascii="Courier New" w:cs="Courier New" w:eastAsia="Courier New" w:hAnsi="Courier New"/>
          <w:color w:val="D4D4D4"/>
          <w:sz w:val="16"/>
          <w:szCs w:val="16"/>
        </w:rPr>
        <w:t xml:space="preserve">  ├── OUI → Blocage immédiat + activité ADV + exception levée</w:t>
      </w:r>
    </w:p>
    <w:p>
      <w:pPr>
        <w:shd w:fill="2D2D2D" w:val="clear"/>
        <w:spacing w:after="0" w:before="0"/>
        <w:ind w:left="180" w:right="180"/>
      </w:pPr>
      <w:r>
        <w:rPr>
          <w:rFonts w:ascii="Courier New" w:cs="Courier New" w:eastAsia="Courier New" w:hAnsi="Courier New"/>
          <w:color w:val="D4D4D4"/>
          <w:sz w:val="16"/>
          <w:szCs w:val="16"/>
        </w:rPr>
        <w:t xml:space="preserve">  └── NON</w:t>
      </w:r>
    </w:p>
    <w:p>
      <w:pPr>
        <w:shd w:fill="2D2D2D" w:val="clear"/>
        <w:spacing w:after="0" w:before="0"/>
        <w:ind w:left="180" w:right="180"/>
      </w:pPr>
      <w:r>
        <w:rPr>
          <w:rFonts w:ascii="Courier New" w:cs="Courier New" w:eastAsia="Courier New" w:hAnsi="Courier New"/>
          <w:color w:val="D4D4D4"/>
          <w:sz w:val="16"/>
          <w:szCs w:val="16"/>
        </w:rPr>
        <w:t xml:space="preserve">          ↓</w:t>
      </w:r>
    </w:p>
    <w:p>
      <w:pPr>
        <w:shd w:fill="2D2D2D" w:val="clear"/>
        <w:spacing w:after="0" w:before="0"/>
        <w:ind w:left="180" w:right="180"/>
      </w:pPr>
      <w:r>
        <w:rPr>
          <w:rFonts w:ascii="Courier New" w:cs="Courier New" w:eastAsia="Courier New" w:hAnsi="Courier New"/>
          <w:color w:val="D4D4D4"/>
          <w:sz w:val="16"/>
          <w:szCs w:val="16"/>
        </w:rPr>
        <w:t xml:space="preserve">  credit_limit &gt; 0 ?</w:t>
      </w:r>
    </w:p>
    <w:p>
      <w:pPr>
        <w:shd w:fill="2D2D2D" w:val="clear"/>
        <w:spacing w:after="0" w:before="0"/>
        <w:ind w:left="180" w:right="180"/>
      </w:pPr>
      <w:r>
        <w:rPr>
          <w:rFonts w:ascii="Courier New" w:cs="Courier New" w:eastAsia="Courier New" w:hAnsi="Courier New"/>
          <w:color w:val="D4D4D4"/>
          <w:sz w:val="16"/>
          <w:szCs w:val="16"/>
        </w:rPr>
        <w:t xml:space="preserve">  ├── NON → Confirmation normale (limite désactivée)</w:t>
      </w:r>
    </w:p>
    <w:p>
      <w:pPr>
        <w:shd w:fill="2D2D2D" w:val="clear"/>
        <w:spacing w:after="0" w:before="0"/>
        <w:ind w:left="180" w:right="180"/>
      </w:pPr>
      <w:r>
        <w:rPr>
          <w:rFonts w:ascii="Courier New" w:cs="Courier New" w:eastAsia="Courier New" w:hAnsi="Courier New"/>
          <w:color w:val="D4D4D4"/>
          <w:sz w:val="16"/>
          <w:szCs w:val="16"/>
        </w:rPr>
        <w:t xml:space="preserve">  └── OUI</w:t>
      </w:r>
    </w:p>
    <w:p>
      <w:pPr>
        <w:shd w:fill="2D2D2D" w:val="clear"/>
        <w:spacing w:after="0" w:before="0"/>
        <w:ind w:left="180" w:right="180"/>
      </w:pPr>
      <w:r>
        <w:rPr>
          <w:rFonts w:ascii="Courier New" w:cs="Courier New" w:eastAsia="Courier New" w:hAnsi="Courier New"/>
          <w:color w:val="D4D4D4"/>
          <w:sz w:val="16"/>
          <w:szCs w:val="16"/>
        </w:rPr>
        <w:t xml:space="preserve">          ↓</w:t>
      </w:r>
    </w:p>
    <w:p>
      <w:pPr>
        <w:shd w:fill="2D2D2D" w:val="clear"/>
        <w:spacing w:after="0" w:before="0"/>
        <w:ind w:left="180" w:right="180"/>
      </w:pPr>
      <w:r>
        <w:rPr>
          <w:rFonts w:ascii="Courier New" w:cs="Courier New" w:eastAsia="Courier New" w:hAnsi="Courier New"/>
          <w:color w:val="D4D4D4"/>
          <w:sz w:val="16"/>
          <w:szCs w:val="16"/>
        </w:rPr>
        <w:t xml:space="preserve">  encours_actuel + amount_total &gt; credit_limit ?</w:t>
      </w:r>
    </w:p>
    <w:p>
      <w:pPr>
        <w:shd w:fill="2D2D2D" w:val="clear"/>
        <w:spacing w:after="0" w:before="0"/>
        <w:ind w:left="180" w:right="180"/>
      </w:pPr>
      <w:r>
        <w:rPr>
          <w:rFonts w:ascii="Courier New" w:cs="Courier New" w:eastAsia="Courier New" w:hAnsi="Courier New"/>
          <w:color w:val="D4D4D4"/>
          <w:sz w:val="16"/>
          <w:szCs w:val="16"/>
        </w:rPr>
        <w:t xml:space="preserve">  ├── NON → Confirmation normale</w:t>
      </w:r>
    </w:p>
    <w:p>
      <w:pPr>
        <w:shd w:fill="2D2D2D" w:val="clear"/>
        <w:spacing w:after="0" w:before="0"/>
        <w:ind w:left="180" w:right="180"/>
      </w:pPr>
      <w:r>
        <w:rPr>
          <w:rFonts w:ascii="Courier New" w:cs="Courier New" w:eastAsia="Courier New" w:hAnsi="Courier New"/>
          <w:color w:val="D4D4D4"/>
          <w:sz w:val="16"/>
          <w:szCs w:val="16"/>
        </w:rPr>
        <w:t xml:space="preserve">  └── OUI</w:t>
      </w:r>
    </w:p>
    <w:p>
      <w:pPr>
        <w:shd w:fill="2D2D2D" w:val="clear"/>
        <w:spacing w:after="0" w:before="0"/>
        <w:ind w:left="180" w:right="180"/>
      </w:pPr>
      <w:r>
        <w:rPr>
          <w:rFonts w:ascii="Courier New" w:cs="Courier New" w:eastAsia="Courier New" w:hAnsi="Courier New"/>
          <w:color w:val="D4D4D4"/>
          <w:sz w:val="16"/>
          <w:szCs w:val="16"/>
        </w:rPr>
        <w:t xml:space="preserve">          ↓</w:t>
      </w:r>
    </w:p>
    <w:p>
      <w:pPr>
        <w:shd w:fill="2D2D2D" w:val="clear"/>
        <w:spacing w:after="0" w:before="0"/>
        <w:ind w:left="180" w:right="180"/>
      </w:pPr>
      <w:r>
        <w:rPr>
          <w:rFonts w:ascii="Courier New" w:cs="Courier New" w:eastAsia="Courier New" w:hAnsi="Courier New"/>
          <w:color w:val="D4D4D4"/>
          <w:sz w:val="16"/>
          <w:szCs w:val="16"/>
        </w:rPr>
        <w:t xml:space="preserve">    credit_derogation = True ? (dérogation déjà accordée)</w:t>
      </w:r>
    </w:p>
    <w:p>
      <w:pPr>
        <w:shd w:fill="2D2D2D" w:val="clear"/>
        <w:spacing w:after="0" w:before="0"/>
        <w:ind w:left="180" w:right="180"/>
      </w:pPr>
      <w:r>
        <w:rPr>
          <w:rFonts w:ascii="Courier New" w:cs="Courier New" w:eastAsia="Courier New" w:hAnsi="Courier New"/>
          <w:color w:val="D4D4D4"/>
          <w:sz w:val="16"/>
          <w:szCs w:val="16"/>
        </w:rPr>
        <w:t xml:space="preserve">    ├── OUI → Confirmation normale (log existant)</w:t>
      </w:r>
    </w:p>
    <w:p>
      <w:pPr>
        <w:shd w:fill="2D2D2D" w:val="clear"/>
        <w:spacing w:after="0" w:before="0"/>
        <w:ind w:left="180" w:right="180"/>
      </w:pPr>
      <w:r>
        <w:rPr>
          <w:rFonts w:ascii="Courier New" w:cs="Courier New" w:eastAsia="Courier New" w:hAnsi="Courier New"/>
          <w:color w:val="D4D4D4"/>
          <w:sz w:val="16"/>
          <w:szCs w:val="16"/>
        </w:rPr>
        <w:t xml:space="preserve">    └── NON</w:t>
      </w:r>
    </w:p>
    <w:p>
      <w:pPr>
        <w:shd w:fill="2D2D2D" w:val="clear"/>
        <w:spacing w:after="0" w:before="0"/>
        <w:ind w:left="180" w:right="180"/>
      </w:pPr>
      <w:r>
        <w:rPr>
          <w:rFonts w:ascii="Courier New" w:cs="Courier New" w:eastAsia="Courier New" w:hAnsi="Courier New"/>
          <w:color w:val="D4D4D4"/>
          <w:sz w:val="16"/>
          <w:szCs w:val="16"/>
        </w:rPr>
        <w:t xml:space="preserve">            ↓</w:t>
      </w:r>
    </w:p>
    <w:p>
      <w:pPr>
        <w:shd w:fill="2D2D2D" w:val="clear"/>
        <w:spacing w:after="0" w:before="0"/>
        <w:ind w:left="180" w:right="180"/>
      </w:pPr>
      <w:r>
        <w:rPr>
          <w:rFonts w:ascii="Courier New" w:cs="Courier New" w:eastAsia="Courier New" w:hAnsi="Courier New"/>
          <w:color w:val="D4D4D4"/>
          <w:sz w:val="16"/>
          <w:szCs w:val="16"/>
        </w:rPr>
        <w:t xml:space="preserve">      Créer activité pour chaque ADV (group_sale_manager)</w:t>
      </w:r>
    </w:p>
    <w:p>
      <w:pPr>
        <w:shd w:fill="2D2D2D" w:val="clear"/>
        <w:spacing w:after="0" w:before="0"/>
        <w:ind w:left="180" w:right="180"/>
      </w:pPr>
      <w:r>
        <w:rPr>
          <w:rFonts w:ascii="Courier New" w:cs="Courier New" w:eastAsia="Courier New" w:hAnsi="Courier New"/>
          <w:color w:val="D4D4D4"/>
          <w:sz w:val="16"/>
          <w:szCs w:val="16"/>
        </w:rPr>
        <w:t xml:space="preserve">      Mettre credit_hold_blocked = True</w:t>
      </w:r>
    </w:p>
    <w:p>
      <w:pPr>
        <w:shd w:fill="2D2D2D" w:val="clear"/>
        <w:spacing w:after="0" w:before="0"/>
        <w:ind w:left="180" w:right="180"/>
      </w:pPr>
      <w:r>
        <w:rPr>
          <w:rFonts w:ascii="Courier New" w:cs="Courier New" w:eastAsia="Courier New" w:hAnsi="Courier New"/>
          <w:color w:val="D4D4D4"/>
          <w:sz w:val="16"/>
          <w:szCs w:val="16"/>
        </w:rPr>
        <w:t xml:space="preserve">      Lever UserError avec chiffres précis</w:t>
      </w:r>
    </w:p>
    <w:p>
      <w:pPr>
        <w:shd w:fill="2D2D2D" w:val="clear"/>
        <w:spacing w:after="0" w:before="0"/>
        <w:ind w:left="180" w:right="180"/>
      </w:pPr>
      <w:r>
        <w:rPr>
          <w:rFonts w:ascii="Courier New" w:cs="Courier New" w:eastAsia="Courier New" w:hAnsi="Courier New"/>
          <w:color w:val="D4D4D4"/>
          <w:sz w:val="16"/>
          <w:szCs w:val="16"/>
        </w:rPr>
        <w:t xml:space="preserve">            ↓</w:t>
      </w:r>
    </w:p>
    <w:p>
      <w:pPr>
        <w:shd w:fill="2D2D2D" w:val="clear"/>
        <w:spacing w:after="0" w:before="0"/>
        <w:ind w:left="180" w:right="180"/>
      </w:pPr>
      <w:r>
        <w:rPr>
          <w:rFonts w:ascii="Courier New" w:cs="Courier New" w:eastAsia="Courier New" w:hAnsi="Courier New"/>
          <w:color w:val="D4D4D4"/>
          <w:sz w:val="16"/>
          <w:szCs w:val="16"/>
        </w:rPr>
        <w:t xml:space="preserve">      ADV examine → accorde ou refuse</w:t>
      </w:r>
    </w:p>
    <w:p>
      <w:pPr>
        <w:shd w:fill="2D2D2D" w:val="clear"/>
        <w:spacing w:after="0" w:before="0"/>
        <w:ind w:left="180" w:right="180"/>
      </w:pPr>
      <w:r>
        <w:rPr>
          <w:rFonts w:ascii="Courier New" w:cs="Courier New" w:eastAsia="Courier New" w:hAnsi="Courier New"/>
          <w:color w:val="D4D4D4"/>
          <w:sz w:val="16"/>
          <w:szCs w:val="16"/>
        </w:rPr>
        <w:t xml:space="preserve">      └── Accordée → credit_derogation = True, log (qui/quand/raison) → Confirmation</w:t>
      </w:r>
    </w:p>
    <w:p>
      <w:pPr>
        <w:shd w:fill="2D2D2D" w:val="clear"/>
        <w:spacing w:after="0" w:before="0"/>
        <w:ind w:left="180" w:right="180"/>
      </w:pPr>
      <w:r>
        <w:rPr>
          <w:rFonts w:ascii="Courier New" w:cs="Courier New" w:eastAsia="Courier New" w:hAnsi="Courier New"/>
          <w:color w:val="D4D4D4"/>
          <w:sz w:val="16"/>
          <w:szCs w:val="16"/>
        </w:rPr>
        <w:t xml:space="preserve">      └── Refusée → Commande reste bloquée</w:t>
      </w:r>
    </w:p>
    <w:p>
      <w:pPr>
        <w:pStyle w:val="Heading2"/>
        <w:pBdr>
          <w:bottom w:val="single" w:color="2E75B6" w:sz="8"/>
        </w:pBdr>
        <w:spacing w:after="80" w:before="280"/>
      </w:pPr>
      <w:r>
        <w:rPr>
          <w:rFonts w:ascii="Arial" w:cs="Arial" w:eastAsia="Arial" w:hAnsi="Arial"/>
          <w:b/>
          <w:bCs/>
          <w:color w:val="1F4E79"/>
          <w:sz w:val="26"/>
          <w:szCs w:val="26"/>
        </w:rPr>
        <w:t xml:space="preserve">Champs techniques ajoutés</w:t>
      </w:r>
    </w:p>
    <w:p>
      <w:pPr>
        <w:spacing w:after="60" w:before="60"/>
      </w:pPr>
      <w:r>
        <w:rPr>
          <w:rFonts w:ascii="Arial" w:cs="Arial" w:eastAsia="Arial" w:hAnsi="Arial"/>
          <w:sz w:val="20"/>
          <w:szCs w:val="20"/>
        </w:rPr>
        <w:t xml:space="preserve">Sur res.partner : credit_limit (Float, défaut 10 000 DH), credit_hold (Boolean), encours_actuel (Float computed), taux_utilisation_credit (Float computed).</w:t>
      </w:r>
    </w:p>
    <w:p>
      <w:pPr>
        <w:spacing w:after="60" w:before="60"/>
      </w:pPr>
      <w:r>
        <w:rPr>
          <w:rFonts w:ascii="Arial" w:cs="Arial" w:eastAsia="Arial" w:hAnsi="Arial"/>
          <w:sz w:val="20"/>
          <w:szCs w:val="20"/>
        </w:rPr>
        <w:t xml:space="preserve">Sur sale.order : credit_hold_blocked (Boolean readonly), credit_derogation (Boolean), credit_derogation_by (Many2one res.users), credit_derogation_dt (Datetime), credit_derogation_note (Text).</w:t>
      </w:r>
    </w:p>
    <w:p>
      <w:pPr>
        <w:pStyle w:val="Heading2"/>
        <w:pBdr>
          <w:bottom w:val="single" w:color="2E75B6" w:sz="8"/>
        </w:pBdr>
        <w:spacing w:after="80" w:before="280"/>
      </w:pPr>
      <w:r>
        <w:rPr>
          <w:rFonts w:ascii="Arial" w:cs="Arial" w:eastAsia="Arial" w:hAnsi="Arial"/>
          <w:b/>
          <w:bCs/>
          <w:color w:val="1F4E79"/>
          <w:sz w:val="26"/>
          <w:szCs w:val="26"/>
        </w:rPr>
        <w:t xml:space="preserve">Limites honnêtes</w:t>
      </w:r>
    </w:p>
    <w:p>
      <w:pPr>
        <w:spacing w:after="60" w:before="60"/>
      </w:pPr>
      <w:r>
        <w:rPr>
          <w:rFonts w:ascii="Arial" w:cs="Arial" w:eastAsia="Arial" w:hAnsi="Arial"/>
          <w:sz w:val="20"/>
          <w:szCs w:val="20"/>
        </w:rPr>
        <w:t xml:space="preserve">La credit_limit est saisie manuellement — pas de scoring externe automatique. L’encours calculé ne tient compte que des factures Odoo, pas des engagements hors Odoo. En production, une synchronisation bancaire serait nécessaire.</w:t>
      </w:r>
    </w:p>
    <w:p>
      <w:r>
        <w:br w:type="page"/>
      </w:r>
    </w:p>
    <w:p>
      <w:pPr>
        <w:pStyle w:val="Heading1"/>
        <w:shd w:fill="1F4E79" w:val="clear"/>
        <w:spacing w:after="120" w:before="360"/>
        <w:ind w:left="120" w:right="120"/>
      </w:pPr>
      <w:r>
        <w:rPr>
          <w:rFonts w:ascii="Arial" w:cs="Arial" w:eastAsia="Arial" w:hAnsi="Arial"/>
          <w:b/>
          <w:bCs/>
          <w:color w:val="FFFFFF"/>
          <w:sz w:val="32"/>
          <w:szCs w:val="32"/>
        </w:rPr>
        <w:t xml:space="preserve">Page 6 — Module parabox_sign</w:t>
      </w:r>
    </w:p>
    <w:p>
      <w:pPr>
        <w:pStyle w:val="Heading2"/>
        <w:pBdr>
          <w:bottom w:val="single" w:color="2E75B6" w:sz="8"/>
        </w:pBdr>
        <w:spacing w:after="80" w:before="280"/>
      </w:pPr>
      <w:r>
        <w:rPr>
          <w:rFonts w:ascii="Arial" w:cs="Arial" w:eastAsia="Arial" w:hAnsi="Arial"/>
          <w:b/>
          <w:bCs/>
          <w:color w:val="1F4E79"/>
          <w:sz w:val="26"/>
          <w:szCs w:val="26"/>
        </w:rPr>
        <w:t xml:space="preserve">Problème adressé</w:t>
      </w:r>
    </w:p>
    <w:p>
      <w:pPr>
        <w:spacing w:after="60" w:before="60"/>
      </w:pPr>
      <w:r>
        <w:rPr>
          <w:rFonts w:ascii="Arial" w:cs="Arial" w:eastAsia="Arial" w:hAnsi="Arial"/>
          <w:sz w:val="20"/>
          <w:szCs w:val="20"/>
        </w:rPr>
        <w:t xml:space="preserve">Le bon de livraison papier est perdu dans environ 30 % des cas. La signature manuscrite est souvent illisible, non datée, non localisée. En cas de litige, PARABOX ne peut pas prouver que la livraison a eu lieu. La signature électronique native n’existe que dans Odoo Enterprise.</w:t>
      </w:r>
    </w:p>
    <w:p>
      <w:pPr>
        <w:pStyle w:val="Heading2"/>
        <w:pBdr>
          <w:bottom w:val="single" w:color="2E75B6" w:sz="8"/>
        </w:pBdr>
        <w:spacing w:after="80" w:before="280"/>
      </w:pPr>
      <w:r>
        <w:rPr>
          <w:rFonts w:ascii="Arial" w:cs="Arial" w:eastAsia="Arial" w:hAnsi="Arial"/>
          <w:b/>
          <w:bCs/>
          <w:color w:val="1F4E79"/>
          <w:sz w:val="26"/>
          <w:szCs w:val="26"/>
        </w:rPr>
        <w:t xml:space="preserve">Architecture de sécurité en 3 phases</w:t>
      </w:r>
    </w:p>
    <w:p>
      <w:pPr>
        <w:pStyle w:val="Heading3"/>
        <w:spacing w:after="60" w:before="200"/>
      </w:pPr>
      <w:r>
        <w:rPr>
          <w:rFonts w:ascii="Arial" w:cs="Arial" w:eastAsia="Arial" w:hAnsi="Arial"/>
          <w:b/>
          <w:bCs/>
          <w:color w:val="2E75B6"/>
          <w:sz w:val="22"/>
          <w:szCs w:val="22"/>
        </w:rPr>
        <w:t xml:space="preserve">Phase 1 — Avant la livraison</w:t>
      </w:r>
    </w:p>
    <w:p>
      <w:pPr>
        <w:spacing w:after="60" w:before="60"/>
      </w:pPr>
      <w:r>
        <w:rPr>
          <w:rFonts w:ascii="Arial" w:cs="Arial" w:eastAsia="Arial" w:hAnsi="Arial"/>
          <w:sz w:val="20"/>
          <w:szCs w:val="20"/>
        </w:rPr>
        <w:t xml:space="preserve">Le livreur clique « Envoyer OTP ». Le système génère 6 chiffres aléatoires via random.SystemRandom(), calcule leur hash SHA-256 (jamais l’OTP en clair en base), stocke le hash avec une expiration à 30 minutes, et envoie l’email au client avec l’OTP et l’URL unique de signature.</w:t>
      </w:r>
    </w:p>
    <w:p>
      <w:pPr>
        <w:pStyle w:val="Heading3"/>
        <w:spacing w:after="60" w:before="200"/>
      </w:pPr>
      <w:r>
        <w:rPr>
          <w:rFonts w:ascii="Arial" w:cs="Arial" w:eastAsia="Arial" w:hAnsi="Arial"/>
          <w:b/>
          <w:bCs/>
          <w:color w:val="2E75B6"/>
          <w:sz w:val="22"/>
          <w:szCs w:val="22"/>
        </w:rPr>
        <w:t xml:space="preserve">Phase 2 — Sur le terrain</w:t>
      </w:r>
    </w:p>
    <w:p>
      <w:pPr>
        <w:spacing w:after="60" w:before="60"/>
      </w:pPr>
      <w:r>
        <w:rPr>
          <w:rFonts w:ascii="Arial" w:cs="Arial" w:eastAsia="Arial" w:hAnsi="Arial"/>
          <w:sz w:val="20"/>
          <w:szCs w:val="20"/>
        </w:rPr>
        <w:t xml:space="preserve">Le client ouvre l’URL /parabox/sign/&lt;token&gt; sur son téléphone (aucune installation requise). Il entre les 6 chiffres, le système compare le hash. Si correct, il trace sa signature sur le canvas HTML5 (mode BIC). Le GPS est capturé si autorisé. L’IP et le User-Agent sont enregistrés automatiquement.</w:t>
      </w:r>
    </w:p>
    <w:p>
      <w:pPr>
        <w:pStyle w:val="Heading3"/>
        <w:spacing w:after="60" w:before="200"/>
      </w:pPr>
      <w:r>
        <w:rPr>
          <w:rFonts w:ascii="Arial" w:cs="Arial" w:eastAsia="Arial" w:hAnsi="Arial"/>
          <w:b/>
          <w:bCs/>
          <w:color w:val="2E75B6"/>
          <w:sz w:val="22"/>
          <w:szCs w:val="22"/>
        </w:rPr>
        <w:t xml:space="preserve">Phase 3 — Après la signature</w:t>
      </w:r>
    </w:p>
    <w:p>
      <w:pPr>
        <w:spacing w:after="60" w:before="60"/>
      </w:pPr>
      <w:r>
        <w:rPr>
          <w:rFonts w:ascii="Arial" w:cs="Arial" w:eastAsia="Arial" w:hAnsi="Arial"/>
          <w:sz w:val="20"/>
          <w:szCs w:val="20"/>
        </w:rPr>
        <w:t xml:space="preserve">Le PDF du BL est généré avec la signature incrusteé via ReportLab. Le hash SHA-256 du PDF binaire est calculé et stocké en base. Un email de confirmation est envoyé au client avec le PDF. Le bouton « Vérifier intégrité PDF » recalcule le hash — toute modification du PDF sera détectée.</w:t>
      </w:r>
    </w:p>
    <w:p>
      <w:pPr>
        <w:pStyle w:val="Heading2"/>
        <w:pBdr>
          <w:bottom w:val="single" w:color="2E75B6" w:sz="8"/>
        </w:pBdr>
        <w:spacing w:after="80" w:before="280"/>
      </w:pPr>
      <w:r>
        <w:rPr>
          <w:rFonts w:ascii="Arial" w:cs="Arial" w:eastAsia="Arial" w:hAnsi="Arial"/>
          <w:b/>
          <w:bCs/>
          <w:color w:val="1F4E79"/>
          <w:sz w:val="26"/>
          <w:szCs w:val="26"/>
        </w:rPr>
        <w:t xml:space="preserve">Mode dégradé</w:t>
      </w:r>
    </w:p>
    <w:p>
      <w:pPr>
        <w:spacing w:after="60" w:before="60"/>
      </w:pPr>
      <w:r>
        <w:rPr>
          <w:rFonts w:ascii="Arial" w:cs="Arial" w:eastAsia="Arial" w:hAnsi="Arial"/>
          <w:sz w:val="20"/>
          <w:szCs w:val="20"/>
        </w:rPr>
        <w:t xml:space="preserve">Si le client n’a pas reçu l’OTP (réseau indisponible, email incorrect, batterie vide), le livreur peut activer le mode dégradé. La signature est enregistrée sans OTP, marquée mode = 'degrade', et une activité est créée pour l’ADV.</w:t>
      </w:r>
    </w:p>
    <w:p>
      <w:pPr>
        <w:pStyle w:val="Heading2"/>
        <w:pBdr>
          <w:bottom w:val="single" w:color="2E75B6" w:sz="8"/>
        </w:pBdr>
        <w:spacing w:after="80" w:before="280"/>
      </w:pPr>
      <w:r>
        <w:rPr>
          <w:rFonts w:ascii="Arial" w:cs="Arial" w:eastAsia="Arial" w:hAnsi="Arial"/>
          <w:b/>
          <w:bCs/>
          <w:color w:val="1F4E79"/>
          <w:sz w:val="26"/>
          <w:szCs w:val="26"/>
        </w:rPr>
        <w:t xml:space="preserve">Limites honnêtes</w:t>
      </w:r>
    </w:p>
    <w:p>
      <w:pPr>
        <w:spacing w:after="60" w:before="60"/>
      </w:pPr>
      <w:r>
        <w:rPr>
          <w:rFonts w:ascii="Arial" w:cs="Arial" w:eastAsia="Arial" w:hAnsi="Arial"/>
          <w:sz w:val="20"/>
          <w:szCs w:val="20"/>
        </w:rPr>
        <w:t xml:space="preserve">Cette implémentation ne constitue pas une signature électronique qualifiée au sens de la loi 53-05 marocaine ou du règlement européen eIDAS. Elle constitue cependant un commencement de preuve par écrit recevable devant un tribunal commercial marocain, suffisant pour résoudre 95 % des litiges B2B de distribution.</w:t>
      </w:r>
    </w:p>
    <w:p>
      <w:r>
        <w:br w:type="page"/>
      </w:r>
    </w:p>
    <w:p>
      <w:pPr>
        <w:pStyle w:val="Heading1"/>
        <w:shd w:fill="1F4E79" w:val="clear"/>
        <w:spacing w:after="120" w:before="360"/>
        <w:ind w:left="120" w:right="120"/>
      </w:pPr>
      <w:r>
        <w:rPr>
          <w:rFonts w:ascii="Arial" w:cs="Arial" w:eastAsia="Arial" w:hAnsi="Arial"/>
          <w:b/>
          <w:bCs/>
          <w:color w:val="FFFFFF"/>
          <w:sz w:val="32"/>
          <w:szCs w:val="32"/>
        </w:rPr>
        <w:t xml:space="preserve">Page 7 — Modules Logistique</w:t>
      </w:r>
    </w:p>
    <w:p>
      <w:pPr>
        <w:pStyle w:val="Heading2"/>
        <w:pBdr>
          <w:bottom w:val="single" w:color="2E75B6" w:sz="8"/>
        </w:pBdr>
        <w:spacing w:after="80" w:before="280"/>
      </w:pPr>
      <w:r>
        <w:rPr>
          <w:rFonts w:ascii="Arial" w:cs="Arial" w:eastAsia="Arial" w:hAnsi="Arial"/>
          <w:b/>
          <w:bCs/>
          <w:color w:val="1F4E79"/>
          <w:sz w:val="26"/>
          <w:szCs w:val="26"/>
        </w:rPr>
        <w:t xml:space="preserve">parabox_logistics_tracking — Traçabilité 4 états</w:t>
      </w:r>
    </w:p>
    <w:p>
      <w:pPr>
        <w:pStyle w:val="Heading3"/>
        <w:spacing w:after="60" w:before="200"/>
      </w:pPr>
      <w:r>
        <w:rPr>
          <w:rFonts w:ascii="Arial" w:cs="Arial" w:eastAsia="Arial" w:hAnsi="Arial"/>
          <w:b/>
          <w:bCs/>
          <w:color w:val="2E75B6"/>
          <w:sz w:val="22"/>
          <w:szCs w:val="22"/>
        </w:rPr>
        <w:t xml:space="preserve">Problème</w:t>
      </w:r>
    </w:p>
    <w:p>
      <w:pPr>
        <w:spacing w:after="60" w:before="60"/>
      </w:pPr>
      <w:r>
        <w:rPr>
          <w:rFonts w:ascii="Arial" w:cs="Arial" w:eastAsia="Arial" w:hAnsi="Arial"/>
          <w:sz w:val="20"/>
          <w:szCs w:val="20"/>
        </w:rPr>
        <w:t xml:space="preserve">Dans le flux actuel, il est impossible de savoir si un écart BC/BL s’est produit à la préparation, au chargement ou à la livraison. Odoo standard ne trace que l’état final.</w:t>
      </w:r>
    </w:p>
    <w:p>
      <w:pPr>
        <w:pStyle w:val="Heading3"/>
        <w:spacing w:after="60" w:before="200"/>
      </w:pPr>
      <w:r>
        <w:rPr>
          <w:rFonts w:ascii="Arial" w:cs="Arial" w:eastAsia="Arial" w:hAnsi="Arial"/>
          <w:b/>
          <w:bCs/>
          <w:color w:val="2E75B6"/>
          <w:sz w:val="22"/>
          <w:szCs w:val="22"/>
        </w:rPr>
        <w:t xml:space="preserve">Solution</w:t>
      </w:r>
    </w:p>
    <w:p>
      <w:pPr>
        <w:spacing w:after="60" w:before="60"/>
      </w:pPr>
      <w:r>
        <w:rPr>
          <w:rFonts w:ascii="Arial" w:cs="Arial" w:eastAsia="Arial" w:hAnsi="Arial"/>
          <w:sz w:val="20"/>
          <w:szCs w:val="20"/>
        </w:rPr>
        <w:t xml:space="preserve">Le modèle parabox.logistics.line ajoute une ligne par produit par BL avec les champs qty_ordered (BC), qty_prepared (picking), qty_loaded (chargement) et qty_delivered (livré réel). Les écarts sont calculés automatiquement. Fill Rate calculable par BL, par client, par livreur.</w:t>
      </w:r>
    </w:p>
    <w:p>
      <w:pPr>
        <w:pStyle w:val="Heading2"/>
        <w:pBdr>
          <w:bottom w:val="single" w:color="2E75B6" w:sz="8"/>
        </w:pBdr>
        <w:spacing w:after="80" w:before="280"/>
      </w:pPr>
      <w:r>
        <w:rPr>
          <w:rFonts w:ascii="Arial" w:cs="Arial" w:eastAsia="Arial" w:hAnsi="Arial"/>
          <w:b/>
          <w:bCs/>
          <w:color w:val="1F4E79"/>
          <w:sz w:val="26"/>
          <w:szCs w:val="26"/>
        </w:rPr>
        <w:t xml:space="preserve">parabox_litige — Kanban SLA</w:t>
      </w:r>
    </w:p>
    <w:p>
      <w:pPr>
        <w:pStyle w:val="Heading3"/>
        <w:spacing w:after="60" w:before="200"/>
      </w:pPr>
      <w:r>
        <w:rPr>
          <w:rFonts w:ascii="Arial" w:cs="Arial" w:eastAsia="Arial" w:hAnsi="Arial"/>
          <w:b/>
          <w:bCs/>
          <w:color w:val="2E75B6"/>
          <w:sz w:val="22"/>
          <w:szCs w:val="22"/>
        </w:rPr>
        <w:t xml:space="preserve">Problème</w:t>
      </w:r>
    </w:p>
    <w:p>
      <w:pPr>
        <w:spacing w:after="60" w:before="60"/>
      </w:pPr>
      <w:r>
        <w:rPr>
          <w:rFonts w:ascii="Arial" w:cs="Arial" w:eastAsia="Arial" w:hAnsi="Arial"/>
          <w:sz w:val="20"/>
          <w:szCs w:val="20"/>
        </w:rPr>
        <w:t xml:space="preserve">Les litiges PARABOX sont gérés par email et téléphone. Aucun document lié. Aucun SLA. La direction n’a aucune visibilité sur le montant total des litiges ouverts.</w:t>
      </w:r>
    </w:p>
    <w:p>
      <w:pPr>
        <w:pStyle w:val="Heading3"/>
        <w:spacing w:after="60" w:before="200"/>
      </w:pPr>
      <w:r>
        <w:rPr>
          <w:rFonts w:ascii="Arial" w:cs="Arial" w:eastAsia="Arial" w:hAnsi="Arial"/>
          <w:b/>
          <w:bCs/>
          <w:color w:val="2E75B6"/>
          <w:sz w:val="22"/>
          <w:szCs w:val="22"/>
        </w:rPr>
        <w:t xml:space="preserve">Solution</w:t>
      </w:r>
    </w:p>
    <w:p>
      <w:pPr>
        <w:spacing w:after="60" w:before="60"/>
      </w:pPr>
      <w:r>
        <w:rPr>
          <w:rFonts w:ascii="Arial" w:cs="Arial" w:eastAsia="Arial" w:hAnsi="Arial"/>
          <w:sz w:val="20"/>
          <w:szCs w:val="20"/>
        </w:rPr>
        <w:t xml:space="preserve">Le modèle parabox.litige relie chaque litige au BC, BL, facture et avoir. Étapes kanban : Ouvert → En analyse → En attente client → Résolu → Clos. SLA : alerte orange à 3 jours, escalade direction à 7 jours. Un cron quotidien vérifie les SLA.</w:t>
      </w:r>
    </w:p>
    <w:p>
      <w:pPr>
        <w:pStyle w:val="Heading2"/>
        <w:pBdr>
          <w:bottom w:val="single" w:color="2E75B6" w:sz="8"/>
        </w:pBdr>
        <w:spacing w:after="80" w:before="280"/>
      </w:pPr>
      <w:r>
        <w:rPr>
          <w:rFonts w:ascii="Arial" w:cs="Arial" w:eastAsia="Arial" w:hAnsi="Arial"/>
          <w:b/>
          <w:bCs/>
          <w:color w:val="1F4E79"/>
          <w:sz w:val="26"/>
          <w:szCs w:val="26"/>
        </w:rPr>
        <w:t xml:space="preserve">parabox_encaissement — Plan multi-instruments</w:t>
      </w:r>
    </w:p>
    <w:p>
      <w:pPr>
        <w:pStyle w:val="Heading3"/>
        <w:spacing w:after="60" w:before="200"/>
      </w:pPr>
      <w:r>
        <w:rPr>
          <w:rFonts w:ascii="Arial" w:cs="Arial" w:eastAsia="Arial" w:hAnsi="Arial"/>
          <w:b/>
          <w:bCs/>
          <w:color w:val="2E75B6"/>
          <w:sz w:val="22"/>
          <w:szCs w:val="22"/>
        </w:rPr>
        <w:t xml:space="preserve">Problème</w:t>
      </w:r>
    </w:p>
    <w:p>
      <w:pPr>
        <w:spacing w:after="60" w:before="60"/>
      </w:pPr>
      <w:r>
        <w:rPr>
          <w:rFonts w:ascii="Arial" w:cs="Arial" w:eastAsia="Arial" w:hAnsi="Arial"/>
          <w:sz w:val="20"/>
          <w:szCs w:val="20"/>
        </w:rPr>
        <w:t xml:space="preserve">Un client paie souvent en plusieurs fois avec des modes différents. Odoo standard gère un paiement à la fois. Le suivi multi-modes se fait dans Excel, sans lien avec la facture Odoo.</w:t>
      </w:r>
    </w:p>
    <w:p>
      <w:pPr>
        <w:pStyle w:val="Heading3"/>
        <w:spacing w:after="60" w:before="200"/>
      </w:pPr>
      <w:r>
        <w:rPr>
          <w:rFonts w:ascii="Arial" w:cs="Arial" w:eastAsia="Arial" w:hAnsi="Arial"/>
          <w:b/>
          <w:bCs/>
          <w:color w:val="2E75B6"/>
          <w:sz w:val="22"/>
          <w:szCs w:val="22"/>
        </w:rPr>
        <w:t xml:space="preserve">Solution</w:t>
      </w:r>
    </w:p>
    <w:p>
      <w:pPr>
        <w:spacing w:after="60" w:before="60"/>
      </w:pPr>
      <w:r>
        <w:rPr>
          <w:rFonts w:ascii="Arial" w:cs="Arial" w:eastAsia="Arial" w:hAnsi="Arial"/>
          <w:sz w:val="20"/>
          <w:szCs w:val="20"/>
        </w:rPr>
        <w:t xml:space="preserve">Le modèle parabox.encaissement crée un plan de paiement lié à une facture. Les lignes portent le mode (cash, chèque, traite, virement), le montant, la date d’échéance et le statut (Reçu, Encaissé, Rejeté). Le solde restant et le statut global (En attente / Partiel / Soldé) sont recalculés automatiquement.</w:t>
      </w:r>
    </w:p>
    <w:p>
      <w:r>
        <w:br w:type="page"/>
      </w:r>
    </w:p>
    <w:p>
      <w:pPr>
        <w:pStyle w:val="Heading1"/>
        <w:shd w:fill="1F4E79" w:val="clear"/>
        <w:spacing w:after="120" w:before="360"/>
        <w:ind w:left="120" w:right="120"/>
      </w:pPr>
      <w:r>
        <w:rPr>
          <w:rFonts w:ascii="Arial" w:cs="Arial" w:eastAsia="Arial" w:hAnsi="Arial"/>
          <w:b/>
          <w:bCs/>
          <w:color w:val="FFFFFF"/>
          <w:sz w:val="32"/>
          <w:szCs w:val="32"/>
        </w:rPr>
        <w:t xml:space="preserve">Page 8 — Dashboard Direction</w:t>
      </w:r>
    </w:p>
    <w:p>
      <w:pPr>
        <w:pStyle w:val="Heading2"/>
        <w:pBdr>
          <w:bottom w:val="single" w:color="2E75B6" w:sz="8"/>
        </w:pBdr>
        <w:spacing w:after="80" w:before="280"/>
      </w:pPr>
      <w:r>
        <w:rPr>
          <w:rFonts w:ascii="Arial" w:cs="Arial" w:eastAsia="Arial" w:hAnsi="Arial"/>
          <w:b/>
          <w:bCs/>
          <w:color w:val="1F4E79"/>
          <w:sz w:val="26"/>
          <w:szCs w:val="26"/>
        </w:rPr>
        <w:t xml:space="preserve">Problème adressé</w:t>
      </w:r>
    </w:p>
    <w:p>
      <w:pPr>
        <w:spacing w:after="60" w:before="60"/>
      </w:pPr>
      <w:r>
        <w:rPr>
          <w:rFonts w:ascii="Arial" w:cs="Arial" w:eastAsia="Arial" w:hAnsi="Arial"/>
          <w:sz w:val="20"/>
          <w:szCs w:val="20"/>
        </w:rPr>
        <w:t xml:space="preserve">La Direction de PARABOX prend ses décisions sur la base d’un tableau Excel mis à jour manuellement chaque matin (12 à 24 heures de retard). En cas de rupture stock critique ou de dérapage DSO, la réaction est tardive.</w:t>
      </w:r>
    </w:p>
    <w:p>
      <w:pPr>
        <w:pStyle w:val="Heading2"/>
        <w:pBdr>
          <w:bottom w:val="single" w:color="2E75B6" w:sz="8"/>
        </w:pBdr>
        <w:spacing w:after="80" w:before="280"/>
      </w:pPr>
      <w:r>
        <w:rPr>
          <w:rFonts w:ascii="Arial" w:cs="Arial" w:eastAsia="Arial" w:hAnsi="Arial"/>
          <w:b/>
          <w:bCs/>
          <w:color w:val="1F4E79"/>
          <w:sz w:val="26"/>
          <w:szCs w:val="26"/>
        </w:rPr>
        <w:t xml:space="preserve">Architecture technique</w:t>
      </w:r>
    </w:p>
    <w:p>
      <w:pPr>
        <w:spacing w:after="60" w:before="60"/>
      </w:pPr>
      <w:r>
        <w:rPr>
          <w:rFonts w:ascii="Arial" w:cs="Arial" w:eastAsia="Arial" w:hAnsi="Arial"/>
          <w:sz w:val="20"/>
          <w:szCs w:val="20"/>
        </w:rPr>
        <w:t xml:space="preserve">Le module parabox_dashboard utilise l’ORM Odoo pour calculer les 10 KPIs côté serveur Python, retourne les données en JSON via RPC, et les rend avec Chart.js (MIT, CDN). Le composant OWL (framework JS Odoo) orchestre l’affichage et le rafraîchissement automatique toutes les 60 secondes.</w:t>
      </w:r>
    </w:p>
    <w:p>
      <w:pPr>
        <w:pStyle w:val="Heading2"/>
        <w:pBdr>
          <w:bottom w:val="single" w:color="2E75B6" w:sz="8"/>
        </w:pBdr>
        <w:spacing w:after="80" w:before="280"/>
      </w:pPr>
      <w:r>
        <w:rPr>
          <w:rFonts w:ascii="Arial" w:cs="Arial" w:eastAsia="Arial" w:hAnsi="Arial"/>
          <w:b/>
          <w:bCs/>
          <w:color w:val="1F4E79"/>
          <w:sz w:val="26"/>
          <w:szCs w:val="26"/>
        </w:rPr>
        <w:t xml:space="preserve">Les 10 KPIs — Formules et sources</w:t>
      </w:r>
    </w:p>
    <w:p>
      <w:pPr>
        <w:pStyle w:val="Heading3"/>
        <w:spacing w:after="60" w:before="200"/>
      </w:pPr>
      <w:r>
        <w:rPr>
          <w:rFonts w:ascii="Arial" w:cs="Arial" w:eastAsia="Arial" w:hAnsi="Arial"/>
          <w:b/>
          <w:bCs/>
          <w:color w:val="2E75B6"/>
          <w:sz w:val="22"/>
          <w:szCs w:val="22"/>
        </w:rPr>
        <w:t xml:space="preserve">Finance</w:t>
      </w:r>
    </w:p>
    <w:p>
      <w:pPr>
        <w:pStyle w:val="ListParagraph"/>
        <w:numPr>
          <w:ilvl w:val="0"/>
          <w:numId w:val="2"/>
        </w:numPr>
        <w:spacing w:after="40" w:before="40"/>
      </w:pPr>
      <w:r>
        <w:rPr>
          <w:rFonts w:ascii="Arial" w:cs="Arial" w:eastAsia="Arial" w:hAnsi="Arial"/>
          <w:sz w:val="20"/>
          <w:szCs w:val="20"/>
        </w:rPr>
        <w:t xml:space="preserve">CA du mois en cours : sum(amount_untaxed) des account.move out_invoice postées ce mois. Comparaison vs M-1 (évolution en %).</w:t>
      </w:r>
    </w:p>
    <w:p>
      <w:pPr>
        <w:pStyle w:val="ListParagraph"/>
        <w:numPr>
          <w:ilvl w:val="0"/>
          <w:numId w:val="2"/>
        </w:numPr>
        <w:spacing w:after="40" w:before="40"/>
      </w:pPr>
      <w:r>
        <w:rPr>
          <w:rFonts w:ascii="Arial" w:cs="Arial" w:eastAsia="Arial" w:hAnsi="Arial"/>
          <w:sz w:val="20"/>
          <w:szCs w:val="20"/>
        </w:rPr>
        <w:t xml:space="preserve">Encours clients total : sum(amount_residual) des factures ouvertes non payées.</w:t>
      </w:r>
    </w:p>
    <w:p>
      <w:pPr>
        <w:pStyle w:val="ListParagraph"/>
        <w:numPr>
          <w:ilvl w:val="0"/>
          <w:numId w:val="2"/>
        </w:numPr>
        <w:spacing w:after="40" w:before="40"/>
      </w:pPr>
      <w:r>
        <w:rPr>
          <w:rFonts w:ascii="Arial" w:cs="Arial" w:eastAsia="Arial" w:hAnsi="Arial"/>
          <w:sz w:val="20"/>
          <w:szCs w:val="20"/>
        </w:rPr>
        <w:t xml:space="preserve">DSO = (encours_total / CA_90j) × 90. Alerte rouge si DSO &gt; 45 jours.</w:t>
      </w:r>
    </w:p>
    <w:p>
      <w:pPr>
        <w:pStyle w:val="ListParagraph"/>
        <w:numPr>
          <w:ilvl w:val="0"/>
          <w:numId w:val="2"/>
        </w:numPr>
        <w:spacing w:after="40" w:before="40"/>
      </w:pPr>
      <w:r>
        <w:rPr>
          <w:rFonts w:ascii="Arial" w:cs="Arial" w:eastAsia="Arial" w:hAnsi="Arial"/>
          <w:sz w:val="20"/>
          <w:szCs w:val="20"/>
        </w:rPr>
        <w:t xml:space="preserve">Montant litiges ouverts : sum(montant_litige) des parabox.litige non clôturés. Alerte rouge si &gt; 50 000 DH.</w:t>
      </w:r>
    </w:p>
    <w:p>
      <w:pPr>
        <w:pStyle w:val="ListParagraph"/>
        <w:numPr>
          <w:ilvl w:val="0"/>
          <w:numId w:val="2"/>
        </w:numPr>
        <w:spacing w:after="40" w:before="40"/>
      </w:pPr>
      <w:r>
        <w:rPr>
          <w:rFonts w:ascii="Arial" w:cs="Arial" w:eastAsia="Arial" w:hAnsi="Arial"/>
          <w:sz w:val="20"/>
          <w:szCs w:val="20"/>
        </w:rPr>
        <w:t xml:space="preserve">Factures en retard : account.move postées, non payées, invoice_date_due &lt; today.</w:t>
      </w:r>
    </w:p>
    <w:p>
      <w:pPr>
        <w:pStyle w:val="Heading3"/>
        <w:spacing w:after="60" w:before="200"/>
      </w:pPr>
      <w:r>
        <w:rPr>
          <w:rFonts w:ascii="Arial" w:cs="Arial" w:eastAsia="Arial" w:hAnsi="Arial"/>
          <w:b/>
          <w:bCs/>
          <w:color w:val="2E75B6"/>
          <w:sz w:val="22"/>
          <w:szCs w:val="22"/>
        </w:rPr>
        <w:t xml:space="preserve">Logistique</w:t>
      </w:r>
    </w:p>
    <w:p>
      <w:pPr>
        <w:pStyle w:val="ListParagraph"/>
        <w:numPr>
          <w:ilvl w:val="0"/>
          <w:numId w:val="2"/>
        </w:numPr>
        <w:spacing w:after="40" w:before="40"/>
      </w:pPr>
      <w:r>
        <w:rPr>
          <w:rFonts w:ascii="Arial" w:cs="Arial" w:eastAsia="Arial" w:hAnsi="Arial"/>
          <w:sz w:val="20"/>
          <w:szCs w:val="20"/>
        </w:rPr>
        <w:t xml:space="preserve">OTIF = BL (date_done ≤ scheduled_date) / total BL validés sur 30 jours × 100. Alerte rouge si &lt; 90%.</w:t>
      </w:r>
    </w:p>
    <w:p>
      <w:pPr>
        <w:pStyle w:val="ListParagraph"/>
        <w:numPr>
          <w:ilvl w:val="0"/>
          <w:numId w:val="2"/>
        </w:numPr>
        <w:spacing w:after="40" w:before="40"/>
      </w:pPr>
      <w:r>
        <w:rPr>
          <w:rFonts w:ascii="Arial" w:cs="Arial" w:eastAsia="Arial" w:hAnsi="Arial"/>
          <w:sz w:val="20"/>
          <w:szCs w:val="20"/>
        </w:rPr>
        <w:t xml:space="preserve">Fill Rate = lignes BL où quantity_done ≥ product_uom_qty / total lignes × 100.</w:t>
      </w:r>
    </w:p>
    <w:p>
      <w:pPr>
        <w:pStyle w:val="ListParagraph"/>
        <w:numPr>
          <w:ilvl w:val="0"/>
          <w:numId w:val="2"/>
        </w:numPr>
        <w:spacing w:after="40" w:before="40"/>
      </w:pPr>
      <w:r>
        <w:rPr>
          <w:rFonts w:ascii="Arial" w:cs="Arial" w:eastAsia="Arial" w:hAnsi="Arial"/>
          <w:sz w:val="20"/>
          <w:szCs w:val="20"/>
        </w:rPr>
        <w:t xml:space="preserve">Ruptures stock = product.product avec qty_available ≤ 0.</w:t>
      </w:r>
    </w:p>
    <w:p>
      <w:pPr>
        <w:pStyle w:val="ListParagraph"/>
        <w:numPr>
          <w:ilvl w:val="0"/>
          <w:numId w:val="2"/>
        </w:numPr>
        <w:spacing w:after="40" w:before="40"/>
      </w:pPr>
      <w:r>
        <w:rPr>
          <w:rFonts w:ascii="Arial" w:cs="Arial" w:eastAsia="Arial" w:hAnsi="Arial"/>
          <w:sz w:val="20"/>
          <w:szCs w:val="20"/>
        </w:rPr>
        <w:t xml:space="preserve">BL en cours : stock.picking sortants en état confirmed / assigned / waiting.</w:t>
      </w:r>
    </w:p>
    <w:p>
      <w:pPr>
        <w:pStyle w:val="ListParagraph"/>
        <w:numPr>
          <w:ilvl w:val="0"/>
          <w:numId w:val="2"/>
        </w:numPr>
        <w:spacing w:after="40" w:before="40"/>
      </w:pPr>
      <w:r>
        <w:rPr>
          <w:rFonts w:ascii="Arial" w:cs="Arial" w:eastAsia="Arial" w:hAnsi="Arial"/>
          <w:sz w:val="20"/>
          <w:szCs w:val="20"/>
        </w:rPr>
        <w:t xml:space="preserve">Reliquats ouverts : BL avec backorder_id ≠ False et état non terminé.</w:t>
      </w:r>
    </w:p>
    <w:p>
      <w:pPr>
        <w:pStyle w:val="Heading2"/>
        <w:pBdr>
          <w:bottom w:val="single" w:color="2E75B6" w:sz="8"/>
        </w:pBdr>
        <w:spacing w:after="80" w:before="280"/>
      </w:pPr>
      <w:r>
        <w:rPr>
          <w:rFonts w:ascii="Arial" w:cs="Arial" w:eastAsia="Arial" w:hAnsi="Arial"/>
          <w:b/>
          <w:bCs/>
          <w:color w:val="1F4E79"/>
          <w:sz w:val="26"/>
          <w:szCs w:val="26"/>
        </w:rPr>
        <w:t xml:space="preserve">Design UX</w:t>
      </w:r>
    </w:p>
    <w:p>
      <w:pPr>
        <w:spacing w:after="60" w:before="60"/>
      </w:pPr>
      <w:r>
        <w:rPr>
          <w:rFonts w:ascii="Arial" w:cs="Arial" w:eastAsia="Arial" w:hAnsi="Arial"/>
          <w:sz w:val="20"/>
          <w:szCs w:val="20"/>
        </w:rPr>
        <w:t xml:space="preserve">Layout deux colonnes sur grand écran. Codes couleur : vert (objectif atteint), orange (attention), rouge (action requise immédiate). Trois graphiques Chart.js : barres CA mensuel 6 mois, donut litiges par type, barres horizontales Top 5 encours clients. Horloge temps réel en en-tête. Accessible uniquement depuis direction@parabox.ma.</w:t>
      </w:r>
    </w:p>
    <w:p>
      <w:r>
        <w:br w:type="page"/>
      </w:r>
    </w:p>
    <w:p>
      <w:pPr>
        <w:pStyle w:val="Heading1"/>
        <w:shd w:fill="1F4E79" w:val="clear"/>
        <w:spacing w:after="120" w:before="360"/>
        <w:ind w:left="120" w:right="120"/>
      </w:pPr>
      <w:r>
        <w:rPr>
          <w:rFonts w:ascii="Arial" w:cs="Arial" w:eastAsia="Arial" w:hAnsi="Arial"/>
          <w:b/>
          <w:bCs/>
          <w:color w:val="FFFFFF"/>
          <w:sz w:val="32"/>
          <w:szCs w:val="32"/>
        </w:rPr>
        <w:t xml:space="preserve">Page 9 — Script de Démo</w:t>
      </w:r>
    </w:p>
    <w:p>
      <w:pPr>
        <w:pStyle w:val="Heading2"/>
        <w:pBdr>
          <w:bottom w:val="single" w:color="2E75B6" w:sz="8"/>
        </w:pBdr>
        <w:spacing w:after="80" w:before="280"/>
      </w:pPr>
      <w:r>
        <w:rPr>
          <w:rFonts w:ascii="Arial" w:cs="Arial" w:eastAsia="Arial" w:hAnsi="Arial"/>
          <w:b/>
          <w:bCs/>
          <w:color w:val="1F4E79"/>
          <w:sz w:val="26"/>
          <w:szCs w:val="26"/>
        </w:rPr>
        <w:t xml:space="preserve">Les 6 scénarios résumés</w:t>
      </w:r>
    </w:p>
    <w:p>
      <w:pPr>
        <w:pStyle w:val="Heading3"/>
        <w:spacing w:after="60" w:before="200"/>
      </w:pPr>
      <w:r>
        <w:rPr>
          <w:rFonts w:ascii="Arial" w:cs="Arial" w:eastAsia="Arial" w:hAnsi="Arial"/>
          <w:b/>
          <w:bCs/>
          <w:color w:val="2E75B6"/>
          <w:sz w:val="22"/>
          <w:szCs w:val="22"/>
        </w:rPr>
        <w:t xml:space="preserve">Scénario 1 — Commande normale B2B (8 min) — commercial@parabox.ma</w:t>
      </w:r>
    </w:p>
    <w:p>
      <w:pPr>
        <w:spacing w:after="60" w:before="60"/>
      </w:pPr>
      <w:r>
        <w:rPr>
          <w:rFonts w:ascii="Arial" w:cs="Arial" w:eastAsia="Arial" w:hAnsi="Arial"/>
          <w:sz w:val="20"/>
          <w:szCs w:val="20"/>
        </w:rPr>
        <w:t xml:space="preserve">Données : PARFUMERIE ATLAS, P001 × 10 + P009 × 5.</w:t>
      </w:r>
    </w:p>
    <w:p>
      <w:pPr>
        <w:spacing w:after="60" w:before="60"/>
      </w:pPr>
      <w:r>
        <w:rPr>
          <w:rFonts w:ascii="Arial" w:cs="Arial" w:eastAsia="Arial" w:hAnsi="Arial"/>
          <w:sz w:val="20"/>
          <w:szCs w:val="20"/>
        </w:rPr>
        <w:t xml:space="preserve">Étapes : BC confirmé → picking lots → OTP mobile livreur → signature canvas → BL validé → facture sur livré réel → paiement cash.</w:t>
      </w:r>
    </w:p>
    <w:p>
      <w:pPr>
        <w:shd w:fill="EBF3FB" w:val="clear"/>
        <w:spacing w:after="60" w:before="60"/>
        <w:ind w:left="360"/>
      </w:pPr>
      <w:r>
        <w:rPr>
          <w:rFonts w:ascii="Arial" w:cs="Arial" w:eastAsia="Arial" w:hAnsi="Arial"/>
          <w:i/>
          <w:iCs/>
          <w:sz w:val="20"/>
          <w:szCs w:val="20"/>
        </w:rPr>
        <w:t xml:space="preserve">📌 Point fort jury : « La facture a été créée sur les quantités livrées, pas commandées — c’est le cœur du Projet MATCH. »</w:t>
      </w:r>
    </w:p>
    <w:p>
      <w:pPr>
        <w:pStyle w:val="Heading3"/>
        <w:spacing w:after="60" w:before="200"/>
      </w:pPr>
      <w:r>
        <w:rPr>
          <w:rFonts w:ascii="Arial" w:cs="Arial" w:eastAsia="Arial" w:hAnsi="Arial"/>
          <w:b/>
          <w:bCs/>
          <w:color w:val="2E75B6"/>
          <w:sz w:val="22"/>
          <w:szCs w:val="22"/>
        </w:rPr>
        <w:t xml:space="preserve">Scénario 2 — Livraison partielle + backorder (5 min) — magasinier@parabox.ma</w:t>
      </w:r>
    </w:p>
    <w:p>
      <w:pPr>
        <w:spacing w:after="60" w:before="60"/>
      </w:pPr>
      <w:r>
        <w:rPr>
          <w:rFonts w:ascii="Arial" w:cs="Arial" w:eastAsia="Arial" w:hAnsi="Arial"/>
          <w:sz w:val="20"/>
          <w:szCs w:val="20"/>
        </w:rPr>
        <w:t xml:space="preserve">Données : PARASHOP, P002 × 20, stock = 12.</w:t>
      </w:r>
    </w:p>
    <w:p>
      <w:pPr>
        <w:spacing w:after="60" w:before="60"/>
      </w:pPr>
      <w:r>
        <w:rPr>
          <w:rFonts w:ascii="Arial" w:cs="Arial" w:eastAsia="Arial" w:hAnsi="Arial"/>
          <w:sz w:val="20"/>
          <w:szCs w:val="20"/>
        </w:rPr>
        <w:t xml:space="preserve">Étapes : BC 20 → BL 12 + backorder 8 → facture 12 uniquement.</w:t>
      </w:r>
    </w:p>
    <w:p>
      <w:pPr>
        <w:shd w:fill="EBF3FB" w:val="clear"/>
        <w:spacing w:after="60" w:before="60"/>
        <w:ind w:left="360"/>
      </w:pPr>
      <w:r>
        <w:rPr>
          <w:rFonts w:ascii="Arial" w:cs="Arial" w:eastAsia="Arial" w:hAnsi="Arial"/>
          <w:i/>
          <w:iCs/>
          <w:sz w:val="20"/>
          <w:szCs w:val="20"/>
        </w:rPr>
        <w:t xml:space="preserve">📌 Point fort jury : « Le client ne paie que ce qu’il a reçu. Le backorder sera facturé à la livraison suivante. »</w:t>
      </w:r>
    </w:p>
    <w:p>
      <w:pPr>
        <w:pStyle w:val="Heading3"/>
        <w:spacing w:after="60" w:before="200"/>
      </w:pPr>
      <w:r>
        <w:rPr>
          <w:rFonts w:ascii="Arial" w:cs="Arial" w:eastAsia="Arial" w:hAnsi="Arial"/>
          <w:b/>
          <w:bCs/>
          <w:color w:val="2E75B6"/>
          <w:sz w:val="22"/>
          <w:szCs w:val="22"/>
        </w:rPr>
        <w:t xml:space="preserve">Scénario 3 — Blocage crédit + dérogation (4 min) — commercial + adv@parabox.ma</w:t>
      </w:r>
    </w:p>
    <w:p>
      <w:pPr>
        <w:spacing w:after="60" w:before="60"/>
      </w:pPr>
      <w:r>
        <w:rPr>
          <w:rFonts w:ascii="Arial" w:cs="Arial" w:eastAsia="Arial" w:hAnsi="Arial"/>
          <w:sz w:val="20"/>
          <w:szCs w:val="20"/>
        </w:rPr>
        <w:t xml:space="preserve">Données : PARA TALBORJT, limite 3 000 DH, encours 2 800 DH, commande +725 DH.</w:t>
      </w:r>
    </w:p>
    <w:p>
      <w:pPr>
        <w:spacing w:after="60" w:before="60"/>
      </w:pPr>
      <w:r>
        <w:rPr>
          <w:rFonts w:ascii="Arial" w:cs="Arial" w:eastAsia="Arial" w:hAnsi="Arial"/>
          <w:sz w:val="20"/>
          <w:szCs w:val="20"/>
        </w:rPr>
        <w:t xml:space="preserve">Étapes : BC confirmé → blocage auto → notification ADV → dérogation accordée avec raison → commande confirmée → log tracé.</w:t>
      </w:r>
    </w:p>
    <w:p>
      <w:pPr>
        <w:shd w:fill="EBF3FB" w:val="clear"/>
        <w:spacing w:after="60" w:before="60"/>
        <w:ind w:left="360"/>
      </w:pPr>
      <w:r>
        <w:rPr>
          <w:rFonts w:ascii="Arial" w:cs="Arial" w:eastAsia="Arial" w:hAnsi="Arial"/>
          <w:i/>
          <w:iCs/>
          <w:sz w:val="20"/>
          <w:szCs w:val="20"/>
        </w:rPr>
        <w:t xml:space="preserve">📌 Point fort jury : « Aucun commercial ne peut dépasser la limite de crédit sans validation ADV loggée. Audit complet. »</w:t>
      </w:r>
    </w:p>
    <w:p>
      <w:pPr>
        <w:pStyle w:val="Heading3"/>
        <w:spacing w:after="60" w:before="200"/>
      </w:pPr>
      <w:r>
        <w:rPr>
          <w:rFonts w:ascii="Arial" w:cs="Arial" w:eastAsia="Arial" w:hAnsi="Arial"/>
          <w:b/>
          <w:bCs/>
          <w:color w:val="2E75B6"/>
          <w:sz w:val="22"/>
          <w:szCs w:val="22"/>
        </w:rPr>
        <w:t xml:space="preserve">Scénario 4 — Réapprovisionnement automatique (3 min) — magasinier@parabox.ma</w:t>
      </w:r>
    </w:p>
    <w:p>
      <w:pPr>
        <w:spacing w:after="60" w:before="60"/>
      </w:pPr>
      <w:r>
        <w:rPr>
          <w:rFonts w:ascii="Arial" w:cs="Arial" w:eastAsia="Arial" w:hAnsi="Arial"/>
          <w:sz w:val="20"/>
          <w:szCs w:val="20"/>
        </w:rPr>
        <w:t xml:space="preserve">Données : P001, règle Min 20 / Max 100.</w:t>
      </w:r>
    </w:p>
    <w:p>
      <w:pPr>
        <w:spacing w:after="60" w:before="60"/>
      </w:pPr>
      <w:r>
        <w:rPr>
          <w:rFonts w:ascii="Arial" w:cs="Arial" w:eastAsia="Arial" w:hAnsi="Arial"/>
          <w:sz w:val="20"/>
          <w:szCs w:val="20"/>
        </w:rPr>
        <w:t xml:space="preserve">Étapes : stock visible sous le minimum → Inventaire &gt; Réapprovisionnement → PO généré → réception avec lot → stock vert.</w:t>
      </w:r>
    </w:p>
    <w:p>
      <w:pPr>
        <w:shd w:fill="EBF3FB" w:val="clear"/>
        <w:spacing w:after="60" w:before="60"/>
        <w:ind w:left="360"/>
      </w:pPr>
      <w:r>
        <w:rPr>
          <w:rFonts w:ascii="Arial" w:cs="Arial" w:eastAsia="Arial" w:hAnsi="Arial"/>
          <w:i/>
          <w:iCs/>
          <w:sz w:val="20"/>
          <w:szCs w:val="20"/>
        </w:rPr>
        <w:t xml:space="preserve">📌 Point fort jury : « Aucune intervention humaine nécessaire pour déclencher la commande fournisseur. »</w:t>
      </w:r>
    </w:p>
    <w:p>
      <w:pPr>
        <w:pStyle w:val="Heading3"/>
        <w:spacing w:after="60" w:before="200"/>
      </w:pPr>
      <w:r>
        <w:rPr>
          <w:rFonts w:ascii="Arial" w:cs="Arial" w:eastAsia="Arial" w:hAnsi="Arial"/>
          <w:b/>
          <w:bCs/>
          <w:color w:val="2E75B6"/>
          <w:sz w:val="22"/>
          <w:szCs w:val="22"/>
        </w:rPr>
        <w:t xml:space="preserve">Scénario 5 — Litige BC ≠ BL (3 min) — adv@parabox.ma</w:t>
      </w:r>
    </w:p>
    <w:p>
      <w:pPr>
        <w:spacing w:after="60" w:before="60"/>
      </w:pPr>
      <w:r>
        <w:rPr>
          <w:rFonts w:ascii="Arial" w:cs="Arial" w:eastAsia="Arial" w:hAnsi="Arial"/>
          <w:sz w:val="20"/>
          <w:szCs w:val="20"/>
        </w:rPr>
        <w:t xml:space="preserve">Données : PARAPHARMACIE GUÉLIZ, écart quantité 5 unités × 90 DH = 450 DH.</w:t>
      </w:r>
    </w:p>
    <w:p>
      <w:pPr>
        <w:spacing w:after="60" w:before="60"/>
      </w:pPr>
      <w:r>
        <w:rPr>
          <w:rFonts w:ascii="Arial" w:cs="Arial" w:eastAsia="Arial" w:hAnsi="Arial"/>
          <w:sz w:val="20"/>
          <w:szCs w:val="20"/>
        </w:rPr>
        <w:t xml:space="preserve">Étapes : litige ouvert → lié au BC + BL → kanban Ouvert → Analyse → Résolu → avoir créé → Clos.</w:t>
      </w:r>
    </w:p>
    <w:p>
      <w:pPr>
        <w:shd w:fill="EBF3FB" w:val="clear"/>
        <w:spacing w:after="60" w:before="60"/>
        <w:ind w:left="360"/>
      </w:pPr>
      <w:r>
        <w:rPr>
          <w:rFonts w:ascii="Arial" w:cs="Arial" w:eastAsia="Arial" w:hAnsi="Arial"/>
          <w:i/>
          <w:iCs/>
          <w:sz w:val="20"/>
          <w:szCs w:val="20"/>
        </w:rPr>
        <w:t xml:space="preserve">📌 Point fort jury : « Tout le dossier litige est dans Odoo : BC, BL, facture, avoir, communication client. »</w:t>
      </w:r>
    </w:p>
    <w:p>
      <w:pPr>
        <w:pStyle w:val="Heading3"/>
        <w:spacing w:after="60" w:before="200"/>
      </w:pPr>
      <w:r>
        <w:rPr>
          <w:rFonts w:ascii="Arial" w:cs="Arial" w:eastAsia="Arial" w:hAnsi="Arial"/>
          <w:b/>
          <w:bCs/>
          <w:color w:val="2E75B6"/>
          <w:sz w:val="22"/>
          <w:szCs w:val="22"/>
        </w:rPr>
        <w:t xml:space="preserve">Scénario 6 — Paiement multi-instruments (2 min) — comptable@parabox.ma</w:t>
      </w:r>
    </w:p>
    <w:p>
      <w:pPr>
        <w:spacing w:after="60" w:before="60"/>
      </w:pPr>
      <w:r>
        <w:rPr>
          <w:rFonts w:ascii="Arial" w:cs="Arial" w:eastAsia="Arial" w:hAnsi="Arial"/>
          <w:sz w:val="20"/>
          <w:szCs w:val="20"/>
        </w:rPr>
        <w:t xml:space="preserve">Données : Facture 4 800 DH — cash 2 000 + chèque 1 800 (CHQ-047) + traite 1 000 (TRT-012, 60j).</w:t>
      </w:r>
    </w:p>
    <w:p>
      <w:pPr>
        <w:spacing w:after="60" w:before="60"/>
      </w:pPr>
      <w:r>
        <w:rPr>
          <w:rFonts w:ascii="Arial" w:cs="Arial" w:eastAsia="Arial" w:hAnsi="Arial"/>
          <w:sz w:val="20"/>
          <w:szCs w:val="20"/>
        </w:rPr>
        <w:t xml:space="preserve">Étapes : plan encaissement créé → 3 lignes saisies → statut Partiel → cash marqué Encaissé.</w:t>
      </w:r>
    </w:p>
    <w:p>
      <w:pPr>
        <w:shd w:fill="EBF3FB" w:val="clear"/>
        <w:spacing w:after="60" w:before="60"/>
        <w:ind w:left="360"/>
      </w:pPr>
      <w:r>
        <w:rPr>
          <w:rFonts w:ascii="Arial" w:cs="Arial" w:eastAsia="Arial" w:hAnsi="Arial"/>
          <w:i/>
          <w:iCs/>
          <w:sz w:val="20"/>
          <w:szCs w:val="20"/>
        </w:rPr>
        <w:t xml:space="preserve">📌 Point fort jury : « L’encours réel est connu à la ligne. Le DSO est calculable sans Excel. »</w:t>
      </w:r>
    </w:p>
    <w:p>
      <w:pPr>
        <w:pStyle w:val="Heading2"/>
        <w:pBdr>
          <w:bottom w:val="single" w:color="2E75B6" w:sz="8"/>
        </w:pBdr>
        <w:spacing w:after="80" w:before="280"/>
      </w:pPr>
      <w:r>
        <w:rPr>
          <w:rFonts w:ascii="Arial" w:cs="Arial" w:eastAsia="Arial" w:hAnsi="Arial"/>
          <w:b/>
          <w:bCs/>
          <w:color w:val="1F4E79"/>
          <w:sz w:val="26"/>
          <w:szCs w:val="26"/>
        </w:rPr>
        <w:t xml:space="preserve">Formules clés à retenir pour le jury</w:t>
      </w:r>
    </w:p>
    <w:p>
      <w:pPr>
        <w:pStyle w:val="ListParagraph"/>
        <w:numPr>
          <w:ilvl w:val="0"/>
          <w:numId w:val="3"/>
        </w:numPr>
        <w:spacing w:after="40" w:before="40"/>
      </w:pPr>
      <w:r>
        <w:rPr>
          <w:rFonts w:ascii="Arial" w:cs="Arial" w:eastAsia="Arial" w:hAnsi="Arial"/>
          <w:sz w:val="20"/>
          <w:szCs w:val="20"/>
        </w:rPr>
        <w:t xml:space="preserve">« La facture suit le BL, jamais le BC » — Projet MATCH, politique delivery.</w:t>
      </w:r>
    </w:p>
    <w:p>
      <w:pPr>
        <w:pStyle w:val="ListParagraph"/>
        <w:numPr>
          <w:ilvl w:val="0"/>
          <w:numId w:val="3"/>
        </w:numPr>
        <w:spacing w:after="40" w:before="40"/>
      </w:pPr>
      <w:r>
        <w:rPr>
          <w:rFonts w:ascii="Arial" w:cs="Arial" w:eastAsia="Arial" w:hAnsi="Arial"/>
          <w:sz w:val="20"/>
          <w:szCs w:val="20"/>
        </w:rPr>
        <w:t xml:space="preserve">« La signature est non répudiable : OTP prouvé + BIC tracé + hash SHA-256 anti-fraude. »</w:t>
      </w:r>
    </w:p>
    <w:p>
      <w:pPr>
        <w:pStyle w:val="ListParagraph"/>
        <w:numPr>
          <w:ilvl w:val="0"/>
          <w:numId w:val="3"/>
        </w:numPr>
        <w:spacing w:after="40" w:before="40"/>
      </w:pPr>
      <w:r>
        <w:rPr>
          <w:rFonts w:ascii="Arial" w:cs="Arial" w:eastAsia="Arial" w:hAnsi="Arial"/>
          <w:sz w:val="20"/>
          <w:szCs w:val="20"/>
        </w:rPr>
        <w:t xml:space="preserve">« Le blocage crédit est automatique. La dérogation est loggée : qui, quand, combien, pourquoi. »</w:t>
      </w:r>
    </w:p>
    <w:p>
      <w:pPr>
        <w:pStyle w:val="ListParagraph"/>
        <w:numPr>
          <w:ilvl w:val="0"/>
          <w:numId w:val="3"/>
        </w:numPr>
        <w:spacing w:after="40" w:before="40"/>
      </w:pPr>
      <w:r>
        <w:rPr>
          <w:rFonts w:ascii="Arial" w:cs="Arial" w:eastAsia="Arial" w:hAnsi="Arial"/>
          <w:sz w:val="20"/>
          <w:szCs w:val="20"/>
        </w:rPr>
        <w:t xml:space="preserve">« Le réapprovisionnement se déclenche sans intervention humaine dès que le stock passe sous le minimum. »</w:t>
      </w:r>
    </w:p>
    <w:p>
      <w:pPr>
        <w:pStyle w:val="ListParagraph"/>
        <w:numPr>
          <w:ilvl w:val="0"/>
          <w:numId w:val="3"/>
        </w:numPr>
        <w:spacing w:after="40" w:before="40"/>
      </w:pPr>
      <w:r>
        <w:rPr>
          <w:rFonts w:ascii="Arial" w:cs="Arial" w:eastAsia="Arial" w:hAnsi="Arial"/>
          <w:sz w:val="20"/>
          <w:szCs w:val="20"/>
        </w:rPr>
        <w:t xml:space="preserve">« Le litige est relié à tous les documents : BC, BL, facture, avoir — dossier complet en 1 clic. »</w:t>
      </w:r>
    </w:p>
    <w:p>
      <w:pPr>
        <w:pStyle w:val="ListParagraph"/>
        <w:numPr>
          <w:ilvl w:val="0"/>
          <w:numId w:val="3"/>
        </w:numPr>
        <w:spacing w:after="40" w:before="40"/>
      </w:pPr>
      <w:r>
        <w:rPr>
          <w:rFonts w:ascii="Arial" w:cs="Arial" w:eastAsia="Arial" w:hAnsi="Arial"/>
          <w:sz w:val="20"/>
          <w:szCs w:val="20"/>
        </w:rPr>
        <w:t xml:space="preserve">« Tout fonctionne en Odoo Community open source. Zéro licence payante. Zéro SaaS. »</w:t>
      </w:r>
    </w:p>
    <w:p>
      <w:r>
        <w:br w:type="page"/>
      </w:r>
    </w:p>
    <w:p>
      <w:pPr>
        <w:pStyle w:val="Heading1"/>
        <w:shd w:fill="1F4E79" w:val="clear"/>
        <w:spacing w:after="120" w:before="360"/>
        <w:ind w:left="120" w:right="120"/>
      </w:pPr>
      <w:r>
        <w:rPr>
          <w:rFonts w:ascii="Arial" w:cs="Arial" w:eastAsia="Arial" w:hAnsi="Arial"/>
          <w:b/>
          <w:bCs/>
          <w:color w:val="FFFFFF"/>
          <w:sz w:val="32"/>
          <w:szCs w:val="32"/>
        </w:rPr>
        <w:t xml:space="preserve">Page 10 — Limites, Honnêteté et Roadmap</w:t>
      </w:r>
    </w:p>
    <w:p>
      <w:pPr>
        <w:pStyle w:val="Heading2"/>
        <w:pBdr>
          <w:bottom w:val="single" w:color="2E75B6" w:sz="8"/>
        </w:pBdr>
        <w:spacing w:after="80" w:before="280"/>
      </w:pPr>
      <w:r>
        <w:rPr>
          <w:rFonts w:ascii="Arial" w:cs="Arial" w:eastAsia="Arial" w:hAnsi="Arial"/>
          <w:b/>
          <w:bCs/>
          <w:color w:val="1F4E79"/>
          <w:sz w:val="26"/>
          <w:szCs w:val="26"/>
        </w:rPr>
        <w:t xml:space="preserve">Ce que ce MVP ne fait pas — et pourquoi c’est acceptable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1F4E79" w:sz="4"/>
              <w:left w:val="single" w:color="1F4E79" w:sz="4"/>
              <w:bottom w:val="single" w:color="1F4E79" w:sz="4"/>
              <w:right w:val="single" w:color="1F4E79"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Limitation</w:t>
            </w:r>
          </w:p>
        </w:tc>
        <w:tc>
          <w:tcPr>
            <w:tcW w:type="dxa" w:w="3000"/>
            <w:tcBorders>
              <w:top w:val="single" w:color="1F4E79" w:sz="4"/>
              <w:left w:val="single" w:color="1F4E79" w:sz="4"/>
              <w:bottom w:val="single" w:color="1F4E79" w:sz="4"/>
              <w:right w:val="single" w:color="1F4E79"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Raison technique/économique</w:t>
            </w:r>
          </w:p>
        </w:tc>
        <w:tc>
          <w:tcPr>
            <w:tcW w:type="dxa" w:w="3960"/>
            <w:tcBorders>
              <w:top w:val="single" w:color="1F4E79" w:sz="4"/>
              <w:left w:val="single" w:color="1F4E79" w:sz="4"/>
              <w:bottom w:val="single" w:color="1F4E79" w:sz="4"/>
              <w:right w:val="single" w:color="1F4E79"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Alternative MVP déployée</w:t>
            </w:r>
          </w:p>
        </w:tc>
      </w:tr>
      <w:tr>
        <w:tc>
          <w:tcPr>
            <w:tcW w:type="dxa" w:w="240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r>
              <w:rPr>
                <w:rFonts w:ascii="Arial" w:cs="Arial" w:eastAsia="Arial" w:hAnsi="Arial"/>
                <w:b w:val="false"/>
                <w:bCs w:val="false"/>
                <w:color w:val="000000"/>
                <w:sz w:val="18"/>
                <w:szCs w:val="18"/>
              </w:rPr>
              <w:t xml:space="preserve">Pas de signature eIDAS qualifiée</w:t>
            </w:r>
          </w:p>
        </w:tc>
        <w:tc>
          <w:tcPr>
            <w:tcW w:type="dxa" w:w="300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r>
              <w:rPr>
                <w:rFonts w:ascii="Arial" w:cs="Arial" w:eastAsia="Arial" w:hAnsi="Arial"/>
                <w:b w:val="false"/>
                <w:bCs w:val="false"/>
                <w:color w:val="000000"/>
                <w:sz w:val="18"/>
                <w:szCs w:val="18"/>
              </w:rPr>
              <w:t xml:space="preserve">Nécessite PKI certifiée + prestataire qualifié → coût et délais importants</w:t>
            </w:r>
          </w:p>
        </w:tc>
        <w:tc>
          <w:tcPr>
            <w:tcW w:type="dxa" w:w="396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r>
              <w:rPr>
                <w:rFonts w:ascii="Arial" w:cs="Arial" w:eastAsia="Arial" w:hAnsi="Arial"/>
                <w:b w:val="false"/>
                <w:bCs w:val="false"/>
                <w:color w:val="000000"/>
                <w:sz w:val="18"/>
                <w:szCs w:val="18"/>
              </w:rPr>
              <w:t xml:space="preserve">OTP + hash SHA-256 = preuve suffisante pour 95% des litiges commerciaux marocains</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Pas de scoring crédit externe</w:t>
            </w:r>
          </w:p>
        </w:tc>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API scoring bancaire payante + RGPD données bancaires</w:t>
            </w:r>
          </w:p>
        </w:tc>
        <w:tc>
          <w:tcPr>
            <w:tcW w:type="dxa" w:w="3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credit_limit manuel + dérogation tracée = contrôle opérationnel immédiat</w:t>
            </w:r>
          </w:p>
        </w:tc>
      </w:tr>
      <w:tr>
        <w:tc>
          <w:tcPr>
            <w:tcW w:type="dxa" w:w="240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r>
              <w:rPr>
                <w:rFonts w:ascii="Arial" w:cs="Arial" w:eastAsia="Arial" w:hAnsi="Arial"/>
                <w:b w:val="false"/>
                <w:bCs w:val="false"/>
                <w:color w:val="000000"/>
                <w:sz w:val="18"/>
                <w:szCs w:val="18"/>
              </w:rPr>
              <w:t xml:space="preserve">Pas d'app mobile native iOS/Android</w:t>
            </w:r>
          </w:p>
        </w:tc>
        <w:tc>
          <w:tcPr>
            <w:tcW w:type="dxa" w:w="300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r>
              <w:rPr>
                <w:rFonts w:ascii="Arial" w:cs="Arial" w:eastAsia="Arial" w:hAnsi="Arial"/>
                <w:b w:val="false"/>
                <w:bCs w:val="false"/>
                <w:color w:val="000000"/>
                <w:sz w:val="18"/>
                <w:szCs w:val="18"/>
              </w:rPr>
              <w:t xml:space="preserve">Développement natif = 3–6 mois + App Store + certificats</w:t>
            </w:r>
          </w:p>
        </w:tc>
        <w:tc>
          <w:tcPr>
            <w:tcW w:type="dxa" w:w="396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r>
              <w:rPr>
                <w:rFonts w:ascii="Arial" w:cs="Arial" w:eastAsia="Arial" w:hAnsi="Arial"/>
                <w:b w:val="false"/>
                <w:bCs w:val="false"/>
                <w:color w:val="000000"/>
                <w:sz w:val="18"/>
                <w:szCs w:val="18"/>
              </w:rPr>
              <w:t xml:space="preserve">Interface web responsive sur mobile via ngrok = fonctionnel pour la démo</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Pas de BI avancé (PowerBI / Tableau)</w:t>
            </w:r>
          </w:p>
        </w:tc>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Licences payantes ou complexité d'intégration</w:t>
            </w:r>
          </w:p>
        </w:tc>
        <w:tc>
          <w:tcPr>
            <w:tcW w:type="dxa" w:w="3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Chart.js open source connecté à l'ORM Odoo = 10 KPIs temps réel</w:t>
            </w:r>
          </w:p>
        </w:tc>
      </w:tr>
      <w:tr>
        <w:tc>
          <w:tcPr>
            <w:tcW w:type="dxa" w:w="240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r>
              <w:rPr>
                <w:rFonts w:ascii="Arial" w:cs="Arial" w:eastAsia="Arial" w:hAnsi="Arial"/>
                <w:b w:val="false"/>
                <w:bCs w:val="false"/>
                <w:color w:val="000000"/>
                <w:sz w:val="18"/>
                <w:szCs w:val="18"/>
              </w:rPr>
              <w:t xml:space="preserve">Pas de connexion Ciel Compta</w:t>
            </w:r>
          </w:p>
        </w:tc>
        <w:tc>
          <w:tcPr>
            <w:tcW w:type="dxa" w:w="300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r>
              <w:rPr>
                <w:rFonts w:ascii="Arial" w:cs="Arial" w:eastAsia="Arial" w:hAnsi="Arial"/>
                <w:b w:val="false"/>
                <w:bCs w:val="false"/>
                <w:color w:val="000000"/>
                <w:sz w:val="18"/>
                <w:szCs w:val="18"/>
              </w:rPr>
              <w:t xml:space="preserve">Migration hors scope MVP</w:t>
            </w:r>
          </w:p>
        </w:tc>
        <w:tc>
          <w:tcPr>
            <w:tcW w:type="dxa" w:w="396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r>
              <w:rPr>
                <w:rFonts w:ascii="Arial" w:cs="Arial" w:eastAsia="Arial" w:hAnsi="Arial"/>
                <w:b w:val="false"/>
                <w:bCs w:val="false"/>
                <w:color w:val="000000"/>
                <w:sz w:val="18"/>
                <w:szCs w:val="18"/>
              </w:rPr>
              <w:t xml:space="preserve">Odoo remplace complètement Ciel — aucun besoin de pont</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Données fournisseurs fictives</w:t>
            </w:r>
          </w:p>
        </w:tc>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Master data réelle à fiabiliser en production</w:t>
            </w:r>
          </w:p>
        </w:tc>
        <w:tc>
          <w:tcPr>
            <w:tcW w:type="dxa" w:w="3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CSV import prêt — structure validée</w:t>
            </w:r>
          </w:p>
        </w:tc>
      </w:tr>
      <w:tr>
        <w:tc>
          <w:tcPr>
            <w:tcW w:type="dxa" w:w="240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r>
              <w:rPr>
                <w:rFonts w:ascii="Arial" w:cs="Arial" w:eastAsia="Arial" w:hAnsi="Arial"/>
                <w:b w:val="false"/>
                <w:bCs w:val="false"/>
                <w:color w:val="000000"/>
                <w:sz w:val="18"/>
                <w:szCs w:val="18"/>
              </w:rPr>
              <w:t xml:space="preserve">Module qualité absent</w:t>
            </w:r>
          </w:p>
        </w:tc>
        <w:tc>
          <w:tcPr>
            <w:tcW w:type="dxa" w:w="300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r>
              <w:rPr>
                <w:rFonts w:ascii="Arial" w:cs="Arial" w:eastAsia="Arial" w:hAnsi="Arial"/>
                <w:b w:val="false"/>
                <w:bCs w:val="false"/>
                <w:color w:val="000000"/>
                <w:sz w:val="18"/>
                <w:szCs w:val="18"/>
              </w:rPr>
              <w:t xml:space="preserve">Hors scope Phase 1</w:t>
            </w:r>
          </w:p>
        </w:tc>
        <w:tc>
          <w:tcPr>
            <w:tcW w:type="dxa" w:w="396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r>
              <w:rPr>
                <w:rFonts w:ascii="Arial" w:cs="Arial" w:eastAsia="Arial" w:hAnsi="Arial"/>
                <w:b w:val="false"/>
                <w:bCs w:val="false"/>
                <w:color w:val="000000"/>
                <w:sz w:val="18"/>
                <w:szCs w:val="18"/>
              </w:rPr>
              <w:t xml:space="preserve">Structure entrepôt Odoo permet l'extension</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POS PARASHOP simplifié</w:t>
            </w:r>
          </w:p>
        </w:tc>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Priorité au flux B2B source des litiges</w:t>
            </w:r>
          </w:p>
        </w:tc>
        <w:tc>
          <w:tcPr>
            <w:tcW w:type="dxa" w:w="3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Module point_of_sale installé et extensible</w:t>
            </w:r>
          </w:p>
        </w:tc>
      </w:tr>
    </w:tbl>
    <w:p>
      <w:pPr>
        <w:spacing w:after="80" w:before="80"/>
      </w:pPr>
    </w:p>
    <w:p>
      <w:pPr>
        <w:pStyle w:val="Heading2"/>
        <w:pBdr>
          <w:bottom w:val="single" w:color="2E75B6" w:sz="8"/>
        </w:pBdr>
        <w:spacing w:after="80" w:before="280"/>
      </w:pPr>
      <w:r>
        <w:rPr>
          <w:rFonts w:ascii="Arial" w:cs="Arial" w:eastAsia="Arial" w:hAnsi="Arial"/>
          <w:b/>
          <w:bCs/>
          <w:color w:val="1F4E79"/>
          <w:sz w:val="26"/>
          <w:szCs w:val="26"/>
        </w:rPr>
        <w:t xml:space="preserve">Roadmap post-MVP</w:t>
      </w:r>
    </w:p>
    <w:p>
      <w:pPr>
        <w:pStyle w:val="Heading3"/>
        <w:spacing w:after="60" w:before="200"/>
      </w:pPr>
      <w:r>
        <w:rPr>
          <w:rFonts w:ascii="Arial" w:cs="Arial" w:eastAsia="Arial" w:hAnsi="Arial"/>
          <w:b/>
          <w:bCs/>
          <w:color w:val="2E75B6"/>
          <w:sz w:val="22"/>
          <w:szCs w:val="22"/>
        </w:rPr>
        <w:t xml:space="preserve">Court terme — 1 à 3 mois</w:t>
      </w:r>
    </w:p>
    <w:p>
      <w:pPr>
        <w:spacing w:after="60" w:before="60"/>
      </w:pPr>
      <w:r>
        <w:rPr>
          <w:rFonts w:ascii="Arial" w:cs="Arial" w:eastAsia="Arial" w:hAnsi="Arial"/>
          <w:sz w:val="20"/>
          <w:szCs w:val="20"/>
        </w:rPr>
        <w:t xml:space="preserve">Formation des équipes opérationnelles (commercial, ADV, magasinier, comptable — 2 jours chacun). Fiabilisation complète du master data (21 clients réels + fournisseurs réels). Migration des données historiques Ciel Compta vers Odoo. Tests picking réels en entrepôt. Configuration SMTP production.</w:t>
      </w:r>
    </w:p>
    <w:p>
      <w:pPr>
        <w:pStyle w:val="Heading3"/>
        <w:spacing w:after="60" w:before="200"/>
      </w:pPr>
      <w:r>
        <w:rPr>
          <w:rFonts w:ascii="Arial" w:cs="Arial" w:eastAsia="Arial" w:hAnsi="Arial"/>
          <w:b/>
          <w:bCs/>
          <w:color w:val="2E75B6"/>
          <w:sz w:val="22"/>
          <w:szCs w:val="22"/>
        </w:rPr>
        <w:t xml:space="preserve">Moyen terme — 3 à 6 mois</w:t>
      </w:r>
    </w:p>
    <w:p>
      <w:pPr>
        <w:spacing w:after="60" w:before="60"/>
      </w:pPr>
      <w:r>
        <w:rPr>
          <w:rFonts w:ascii="Arial" w:cs="Arial" w:eastAsia="Arial" w:hAnsi="Arial"/>
          <w:sz w:val="20"/>
          <w:szCs w:val="20"/>
        </w:rPr>
        <w:t xml:space="preserve">Module qualité : retours produits, quarantaine, alertes DLC expirantes. Extension POS PARASHOP : synchronisation stock temps réel. Portail B2B pharmacies : commande en ligne directe sans WhatsApp. Module prévision : analyse historique pour réapprovisionnement prédictif.</w:t>
      </w:r>
    </w:p>
    <w:p>
      <w:pPr>
        <w:pStyle w:val="Heading3"/>
        <w:spacing w:after="60" w:before="200"/>
      </w:pPr>
      <w:r>
        <w:rPr>
          <w:rFonts w:ascii="Arial" w:cs="Arial" w:eastAsia="Arial" w:hAnsi="Arial"/>
          <w:b/>
          <w:bCs/>
          <w:color w:val="2E75B6"/>
          <w:sz w:val="22"/>
          <w:szCs w:val="22"/>
        </w:rPr>
        <w:t xml:space="preserve">Long terme — 6 à 12 mois</w:t>
      </w:r>
    </w:p>
    <w:p>
      <w:pPr>
        <w:spacing w:after="60" w:before="60"/>
      </w:pPr>
      <w:r>
        <w:rPr>
          <w:rFonts w:ascii="Arial" w:cs="Arial" w:eastAsia="Arial" w:hAnsi="Arial"/>
          <w:sz w:val="20"/>
          <w:szCs w:val="20"/>
        </w:rPr>
        <w:t xml:space="preserve">Application mobile livreur native (React Native ou Flutter). Scoring crédit client automatique basé sur l’historique Odoo. EDI fournisseurs. Dashboard BI avancé via Metabase open source connecté directement à PostgreSQL.</w:t>
      </w:r>
    </w:p>
    <w:p>
      <w:pPr>
        <w:pStyle w:val="Heading2"/>
        <w:pBdr>
          <w:bottom w:val="single" w:color="2E75B6" w:sz="8"/>
        </w:pBdr>
        <w:spacing w:after="80" w:before="280"/>
      </w:pPr>
      <w:r>
        <w:rPr>
          <w:rFonts w:ascii="Arial" w:cs="Arial" w:eastAsia="Arial" w:hAnsi="Arial"/>
          <w:b/>
          <w:bCs/>
          <w:color w:val="1F4E79"/>
          <w:sz w:val="26"/>
          <w:szCs w:val="26"/>
        </w:rPr>
        <w:t xml:space="preserve">ROI Consolidé</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900"/>
        <w:gridCol w:w="2360"/>
      </w:tblGrid>
      <w:tr>
        <w:tc>
          <w:tcPr>
            <w:tcW w:type="dxa" w:w="3200"/>
            <w:tcBorders>
              <w:top w:val="single" w:color="1F4E79" w:sz="4"/>
              <w:left w:val="single" w:color="1F4E79" w:sz="4"/>
              <w:bottom w:val="single" w:color="1F4E79" w:sz="4"/>
              <w:right w:val="single" w:color="1F4E79"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Indicateur</w:t>
            </w:r>
          </w:p>
        </w:tc>
        <w:tc>
          <w:tcPr>
            <w:tcW w:type="dxa" w:w="1900"/>
            <w:tcBorders>
              <w:top w:val="single" w:color="1F4E79" w:sz="4"/>
              <w:left w:val="single" w:color="1F4E79" w:sz="4"/>
              <w:bottom w:val="single" w:color="1F4E79" w:sz="4"/>
              <w:right w:val="single" w:color="1F4E79"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Avant MVP</w:t>
            </w:r>
          </w:p>
        </w:tc>
        <w:tc>
          <w:tcPr>
            <w:tcW w:type="dxa" w:w="1900"/>
            <w:tcBorders>
              <w:top w:val="single" w:color="1F4E79" w:sz="4"/>
              <w:left w:val="single" w:color="1F4E79" w:sz="4"/>
              <w:bottom w:val="single" w:color="1F4E79" w:sz="4"/>
              <w:right w:val="single" w:color="1F4E79"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Après MVP</w:t>
            </w:r>
          </w:p>
        </w:tc>
        <w:tc>
          <w:tcPr>
            <w:tcW w:type="dxa" w:w="2360"/>
            <w:tcBorders>
              <w:top w:val="single" w:color="1F4E79" w:sz="4"/>
              <w:left w:val="single" w:color="1F4E79" w:sz="4"/>
              <w:bottom w:val="single" w:color="1F4E79" w:sz="4"/>
              <w:right w:val="single" w:color="1F4E79"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Gain annuel estimé</w:t>
            </w:r>
          </w:p>
        </w:tc>
      </w:tr>
      <w:tr>
        <w:tc>
          <w:tcPr>
            <w:tcW w:type="dxa" w:w="320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Litiges facturation</w:t>
            </w:r>
          </w:p>
        </w:tc>
        <w:tc>
          <w:tcPr>
            <w:tcW w:type="dxa" w:w="190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~3,0 MDH/an</w:t>
            </w:r>
          </w:p>
        </w:tc>
        <w:tc>
          <w:tcPr>
            <w:tcW w:type="dxa" w:w="190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~0,9 MDH/an</w:t>
            </w:r>
          </w:p>
        </w:tc>
        <w:tc>
          <w:tcPr>
            <w:tcW w:type="dxa" w:w="236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+2,1 MDH</w:t>
            </w:r>
          </w:p>
        </w:tc>
      </w:tr>
      <w:tr>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Trésorerie (DSO −30j)</w:t>
            </w:r>
          </w:p>
        </w:tc>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90+ jours</w:t>
            </w:r>
          </w:p>
        </w:tc>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~60 jours</w:t>
            </w:r>
          </w:p>
        </w:tc>
        <w:tc>
          <w:tcPr>
            <w:tcW w:type="dxa" w:w="23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~3,0 MDH libérés</w:t>
            </w:r>
          </w:p>
        </w:tc>
      </w:tr>
      <w:tr>
        <w:tc>
          <w:tcPr>
            <w:tcW w:type="dxa" w:w="320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Temps ADV ressaisie</w:t>
            </w:r>
          </w:p>
        </w:tc>
        <w:tc>
          <w:tcPr>
            <w:tcW w:type="dxa" w:w="190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~2h/jour</w:t>
            </w:r>
          </w:p>
        </w:tc>
        <w:tc>
          <w:tcPr>
            <w:tcW w:type="dxa" w:w="190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~0,2h/jour</w:t>
            </w:r>
          </w:p>
        </w:tc>
        <w:tc>
          <w:tcPr>
            <w:tcW w:type="dxa" w:w="236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~250 k DH/an</w:t>
            </w:r>
          </w:p>
        </w:tc>
      </w:tr>
      <w:tr>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Erreurs picking</w:t>
            </w:r>
          </w:p>
        </w:tc>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~15%</w:t>
            </w:r>
          </w:p>
        </w:tc>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&lt;3%</w:t>
            </w:r>
          </w:p>
        </w:tc>
        <w:tc>
          <w:tcPr>
            <w:tcW w:type="dxa" w:w="23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Qualité de service</w:t>
            </w:r>
          </w:p>
        </w:tc>
      </w:tr>
      <w:tr>
        <w:tc>
          <w:tcPr>
            <w:tcW w:type="dxa" w:w="320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Ruptures stock</w:t>
            </w:r>
          </w:p>
        </w:tc>
        <w:tc>
          <w:tcPr>
            <w:tcW w:type="dxa" w:w="190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Fréquentes</w:t>
            </w:r>
          </w:p>
        </w:tc>
        <w:tc>
          <w:tcPr>
            <w:tcW w:type="dxa" w:w="190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Rares (min/max auto)</w:t>
            </w:r>
          </w:p>
        </w:tc>
        <w:tc>
          <w:tcPr>
            <w:tcW w:type="dxa" w:w="2360"/>
            <w:tcBorders>
              <w:top w:val="single" w:color="BFBFBF" w:sz="4"/>
              <w:left w:val="single" w:color="BFBFBF" w:sz="4"/>
              <w:bottom w:val="single" w:color="BFBFBF" w:sz="4"/>
              <w:right w:val="single" w:color="BFBFBF"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CA préservé</w:t>
            </w:r>
          </w:p>
        </w:tc>
      </w:tr>
      <w:tr>
        <w:tc>
          <w:tcPr>
            <w:tcW w:type="dxa" w:w="320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r>
              <w:rPr>
                <w:rFonts w:ascii="Arial" w:cs="Arial" w:eastAsia="Arial" w:hAnsi="Arial"/>
                <w:b w:val="false"/>
                <w:bCs w:val="false"/>
                <w:color w:val="000000"/>
                <w:sz w:val="18"/>
                <w:szCs w:val="18"/>
              </w:rPr>
              <w:t xml:space="preserve">Gain total Year 1</w:t>
            </w:r>
          </w:p>
        </w:tc>
        <w:tc>
          <w:tcPr>
            <w:tcW w:type="dxa" w:w="190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r>
              <w:rPr>
                <w:rFonts w:ascii="Arial" w:cs="Arial" w:eastAsia="Arial" w:hAnsi="Arial"/>
                <w:b w:val="false"/>
                <w:bCs w:val="false"/>
                <w:color w:val="000000"/>
                <w:sz w:val="18"/>
                <w:szCs w:val="18"/>
              </w:rPr>
              <w:t xml:space="preserve"/>
            </w:r>
          </w:p>
        </w:tc>
        <w:tc>
          <w:tcPr>
            <w:tcW w:type="dxa" w:w="190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r>
              <w:rPr>
                <w:rFonts w:ascii="Arial" w:cs="Arial" w:eastAsia="Arial" w:hAnsi="Arial"/>
                <w:b w:val="false"/>
                <w:bCs w:val="false"/>
                <w:color w:val="000000"/>
                <w:sz w:val="18"/>
                <w:szCs w:val="18"/>
              </w:rPr>
              <w:t xml:space="preserve"/>
            </w:r>
          </w:p>
        </w:tc>
        <w:tc>
          <w:tcPr>
            <w:tcW w:type="dxa" w:w="236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r>
              <w:rPr>
                <w:rFonts w:ascii="Arial" w:cs="Arial" w:eastAsia="Arial" w:hAnsi="Arial"/>
                <w:b/>
                <w:bCs/>
                <w:color w:val="375623"/>
                <w:sz w:val="18"/>
                <w:szCs w:val="18"/>
              </w:rPr>
              <w:t xml:space="preserve">~5,35 MDH</w:t>
            </w:r>
          </w:p>
        </w:tc>
      </w:tr>
      <w:tr>
        <w:tc>
          <w:tcPr>
            <w:tcW w:type="dxa" w:w="320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r>
              <w:rPr>
                <w:rFonts w:ascii="Arial" w:cs="Arial" w:eastAsia="Arial" w:hAnsi="Arial"/>
                <w:b w:val="false"/>
                <w:bCs w:val="false"/>
                <w:color w:val="000000"/>
                <w:sz w:val="18"/>
                <w:szCs w:val="18"/>
              </w:rPr>
              <w:t xml:space="preserve">Coût projet (open source)</w:t>
            </w:r>
          </w:p>
        </w:tc>
        <w:tc>
          <w:tcPr>
            <w:tcW w:type="dxa" w:w="190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r>
              <w:rPr>
                <w:rFonts w:ascii="Arial" w:cs="Arial" w:eastAsia="Arial" w:hAnsi="Arial"/>
                <w:b w:val="false"/>
                <w:bCs w:val="false"/>
                <w:color w:val="000000"/>
                <w:sz w:val="18"/>
                <w:szCs w:val="18"/>
              </w:rPr>
              <w:t xml:space="preserve"/>
            </w:r>
          </w:p>
        </w:tc>
        <w:tc>
          <w:tcPr>
            <w:tcW w:type="dxa" w:w="190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r>
              <w:rPr>
                <w:rFonts w:ascii="Arial" w:cs="Arial" w:eastAsia="Arial" w:hAnsi="Arial"/>
                <w:b w:val="false"/>
                <w:bCs w:val="false"/>
                <w:color w:val="000000"/>
                <w:sz w:val="18"/>
                <w:szCs w:val="18"/>
              </w:rPr>
              <w:t xml:space="preserve"/>
            </w:r>
          </w:p>
        </w:tc>
        <w:tc>
          <w:tcPr>
            <w:tcW w:type="dxa" w:w="236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r>
              <w:rPr>
                <w:rFonts w:ascii="Arial" w:cs="Arial" w:eastAsia="Arial" w:hAnsi="Arial"/>
                <w:b/>
                <w:bCs/>
                <w:color w:val="375623"/>
                <w:sz w:val="18"/>
                <w:szCs w:val="18"/>
              </w:rPr>
              <w:t xml:space="preserve">0 DH</w:t>
            </w:r>
          </w:p>
        </w:tc>
      </w:tr>
      <w:tr>
        <w:tc>
          <w:tcPr>
            <w:tcW w:type="dxa" w:w="320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r>
              <w:rPr>
                <w:rFonts w:ascii="Arial" w:cs="Arial" w:eastAsia="Arial" w:hAnsi="Arial"/>
                <w:b w:val="false"/>
                <w:bCs w:val="false"/>
                <w:color w:val="000000"/>
                <w:sz w:val="18"/>
                <w:szCs w:val="18"/>
              </w:rPr>
              <w:t xml:space="preserve">Payback</w:t>
            </w:r>
          </w:p>
        </w:tc>
        <w:tc>
          <w:tcPr>
            <w:tcW w:type="dxa" w:w="190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r>
              <w:rPr>
                <w:rFonts w:ascii="Arial" w:cs="Arial" w:eastAsia="Arial" w:hAnsi="Arial"/>
                <w:b w:val="false"/>
                <w:bCs w:val="false"/>
                <w:color w:val="000000"/>
                <w:sz w:val="18"/>
                <w:szCs w:val="18"/>
              </w:rPr>
              <w:t xml:space="preserve"/>
            </w:r>
          </w:p>
        </w:tc>
        <w:tc>
          <w:tcPr>
            <w:tcW w:type="dxa" w:w="190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r>
              <w:rPr>
                <w:rFonts w:ascii="Arial" w:cs="Arial" w:eastAsia="Arial" w:hAnsi="Arial"/>
                <w:b w:val="false"/>
                <w:bCs w:val="false"/>
                <w:color w:val="000000"/>
                <w:sz w:val="18"/>
                <w:szCs w:val="18"/>
              </w:rPr>
              <w:t xml:space="preserve"/>
            </w:r>
          </w:p>
        </w:tc>
        <w:tc>
          <w:tcPr>
            <w:tcW w:type="dxa" w:w="236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r>
              <w:rPr>
                <w:rFonts w:ascii="Arial" w:cs="Arial" w:eastAsia="Arial" w:hAnsi="Arial"/>
                <w:b/>
                <w:bCs/>
                <w:color w:val="375623"/>
                <w:sz w:val="18"/>
                <w:szCs w:val="18"/>
              </w:rPr>
              <w:t xml:space="preserve">&lt; 6 mois</w:t>
            </w:r>
          </w:p>
        </w:tc>
      </w:tr>
    </w:tbl>
    <w:p>
      <w:pPr>
        <w:spacing w:after="80" w:before="80"/>
      </w:pPr>
    </w:p>
    <w:p>
      <w:pPr>
        <w:pStyle w:val="Heading2"/>
        <w:pBdr>
          <w:bottom w:val="single" w:color="2E75B6" w:sz="8"/>
        </w:pBdr>
        <w:spacing w:after="80" w:before="280"/>
      </w:pPr>
      <w:r>
        <w:rPr>
          <w:rFonts w:ascii="Arial" w:cs="Arial" w:eastAsia="Arial" w:hAnsi="Arial"/>
          <w:b/>
          <w:bCs/>
          <w:color w:val="1F4E79"/>
          <w:sz w:val="26"/>
          <w:szCs w:val="26"/>
        </w:rPr>
        <w:t xml:space="preserve">Message final pour le jury</w:t>
      </w:r>
    </w:p>
    <w:p>
      <w:pPr>
        <w:shd w:fill="1F4E79" w:val="clear"/>
        <w:spacing w:after="120" w:before="120"/>
        <w:ind w:left="360" w:right="360"/>
      </w:pPr>
      <w:r>
        <w:rPr>
          <w:rFonts w:ascii="Arial" w:cs="Arial" w:eastAsia="Arial" w:hAnsi="Arial"/>
          <w:i/>
          <w:iCs/>
          <w:color w:val="BDD7EE"/>
          <w:sz w:val="20"/>
          <w:szCs w:val="20"/>
        </w:rPr>
        <w:t xml:space="preserve">Ce projet ne prétend pas avoir tout déployé en production.</w:t>
      </w:r>
    </w:p>
    <w:p>
      <w:pPr>
        <w:shd w:fill="1F4E79" w:val="clear"/>
        <w:spacing w:after="0" w:before="0"/>
        <w:ind w:left="360" w:right="360"/>
      </w:pPr>
      <w:r>
        <w:rPr>
          <w:rFonts w:ascii="Arial" w:cs="Arial" w:eastAsia="Arial" w:hAnsi="Arial"/>
          <w:i/>
          <w:iCs/>
          <w:color w:val="BDD7EE"/>
          <w:sz w:val="20"/>
          <w:szCs w:val="20"/>
        </w:rPr>
        <w:t xml:space="preserve">Il démontre qu’avec Odoo 17 Community open source, une équipe peut construire une solution logistique et financière crédible, traçable et non répudiable — sans budget logiciel, sans licence Enterprise, en partant du terrain réel PARABOX.</w:t>
      </w:r>
    </w:p>
    <w:p>
      <w:pPr>
        <w:shd w:fill="1F4E79" w:val="clear"/>
        <w:spacing w:after="0" w:before="0"/>
        <w:ind w:left="360" w:right="360"/>
      </w:pPr>
    </w:p>
    <w:p>
      <w:pPr>
        <w:shd w:fill="1F4E79" w:val="clear"/>
        <w:spacing w:after="0" w:before="0"/>
        <w:ind w:left="360" w:right="360"/>
      </w:pPr>
      <w:r>
        <w:rPr>
          <w:rFonts w:ascii="Arial" w:cs="Arial" w:eastAsia="Arial" w:hAnsi="Arial"/>
          <w:i/>
          <w:iCs/>
          <w:color w:val="BDD7EE"/>
          <w:sz w:val="20"/>
          <w:szCs w:val="20"/>
        </w:rPr>
        <w:t xml:space="preserve">Le MVP couvre les 80 % des irritants qui génèrent 80 % des pertes financières : 3 MDH de litiges et 10 MDH d’encours à risque.</w:t>
      </w:r>
    </w:p>
    <w:p>
      <w:pPr>
        <w:shd w:fill="1F4E79" w:val="clear"/>
        <w:spacing w:after="0" w:before="0"/>
        <w:ind w:left="360" w:right="360"/>
      </w:pPr>
    </w:p>
    <w:p>
      <w:pPr>
        <w:shd w:fill="1F4E79" w:val="clear"/>
        <w:spacing w:after="120" w:before="0"/>
        <w:ind w:left="360" w:right="360"/>
      </w:pPr>
      <w:r>
        <w:rPr>
          <w:rFonts w:ascii="Arial" w:cs="Arial" w:eastAsia="Arial" w:hAnsi="Arial"/>
          <w:b/>
          <w:bCs/>
          <w:color w:val="FFFFFF"/>
          <w:sz w:val="22"/>
          <w:szCs w:val="22"/>
        </w:rPr>
        <w:t xml:space="preserve">C’est suffisant pour prouver la valeur. C’est suffisant pour convaincre la direction. C’est suffisant pour déployer.</w:t>
      </w:r>
    </w:p>
    <w:p>
      <w:pPr>
        <w:spacing w:after="60" w:before="240"/>
      </w:pPr>
    </w:p>
    <w:p>
      <w:pPr>
        <w:spacing w:after="60" w:before="120"/>
        <w:jc w:val="center"/>
      </w:pPr>
      <w:r>
        <w:rPr>
          <w:rFonts w:ascii="Arial" w:cs="Arial" w:eastAsia="Arial" w:hAnsi="Arial"/>
          <w:i/>
          <w:iCs/>
          <w:color w:val="888888"/>
          <w:sz w:val="16"/>
          <w:szCs w:val="16"/>
        </w:rPr>
        <w:t xml:space="preserve">Document généré — CAP2026 — Odoo 17 Community — Zéro licence payante</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0" w:sz="4"/>
      </w:pBdr>
      <w:spacing w:before="60"/>
      <w:jc w:val="center"/>
    </w:pPr>
    <w:r>
      <w:rPr>
        <w:rFonts w:ascii="Arial" w:cs="Arial" w:eastAsia="Arial" w:hAnsi="Arial"/>
        <w:color w:val="888888"/>
        <w:sz w:val="16"/>
        <w:szCs w:val="16"/>
      </w:rPr>
      <w:t xml:space="preserve">Odoo 17 Community • Zéro licence payante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spacing w:after="60"/>
      <w:jc w:val="right"/>
    </w:pPr>
    <w:r>
      <w:rPr>
        <w:rFonts w:ascii="Arial" w:cs="Arial" w:eastAsia="Arial" w:hAnsi="Arial"/>
        <w:color w:val="2E75B6"/>
        <w:sz w:val="16"/>
        <w:szCs w:val="16"/>
      </w:rPr>
      <w:t xml:space="preserve">PARABOX — Projet MATCH — CAP2026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6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2026-04-05T06:21:57.086Z</dcterms:created>
  <dcterms:modified xsi:type="dcterms:W3CDTF">2026-04-05T06:21:57.087Z</dcterms:modified>
</cp:coreProperties>
</file>

<file path=docProps/custom.xml><?xml version="1.0" encoding="utf-8"?>
<Properties xmlns="http://schemas.openxmlformats.org/officeDocument/2006/custom-properties" xmlns:vt="http://schemas.openxmlformats.org/officeDocument/2006/docPropsVTypes"/>
</file>