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PROBLEMA DE NEGÓCIO: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Faz </w:t>
      </w:r>
      <w:r w:rsidDel="00000000" w:rsidR="00000000" w:rsidRPr="00000000">
        <w:rPr>
          <w:b w:val="1"/>
          <w:bCs w:val="1"/>
          <w:rtl w:val="0"/>
        </w:rPr>
        <w:t xml:space="preserve">total sentido</w:t>
      </w:r>
      <w:r w:rsidDel="00000000" w:rsidR="00000000" w:rsidRPr="00000000">
        <w:rPr>
          <w:rtl w:val="0"/>
        </w:rPr>
        <w:t xml:space="preserve"> incluir que a sobrecarga do dia a dia (trabalho + casa + filhos + cuidado de terceiros) faz muitas mulheres </w:t>
      </w:r>
      <w:r w:rsidDel="00000000" w:rsidR="00000000" w:rsidRPr="00000000">
        <w:rPr>
          <w:b w:val="1"/>
          <w:bCs w:val="1"/>
          <w:rtl w:val="0"/>
        </w:rPr>
        <w:t xml:space="preserve">postergarem o autocuidado</w:t>
      </w:r>
      <w:r w:rsidDel="00000000" w:rsidR="00000000" w:rsidRPr="00000000">
        <w:rPr>
          <w:rtl w:val="0"/>
        </w:rPr>
        <w:t xml:space="preserve">. Isso é amplamente descrito na literatura de saúde pública como </w:t>
      </w:r>
      <w:r w:rsidDel="00000000" w:rsidR="00000000" w:rsidRPr="00000000">
        <w:rPr>
          <w:i w:val="1"/>
          <w:iCs w:val="1"/>
          <w:rtl w:val="0"/>
        </w:rPr>
        <w:t xml:space="preserve">invisibilização do cuidado de 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Além dos pontos que você já listou, estes são </w:t>
      </w:r>
      <w:r w:rsidDel="00000000" w:rsidR="00000000" w:rsidRPr="00000000">
        <w:rPr>
          <w:b w:val="1"/>
          <w:bCs w:val="1"/>
          <w:rtl w:val="0"/>
        </w:rPr>
        <w:t xml:space="preserve">problemas reais, recorrentes e bem documentados</w:t>
      </w:r>
      <w:r w:rsidDel="00000000" w:rsidR="00000000" w:rsidRPr="00000000">
        <w:rPr>
          <w:rtl w:val="0"/>
        </w:rPr>
        <w:t xml:space="preserve"> na jornada de saúde da mulher no Brasil: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ckqci2n6e78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Lacunas de letramento em saúde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Dificuldade para entender: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é rastreamento vs. diagnóstico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Periodicidade correta de exames (Papanicolau, mamografia, pré-natal)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Sinais de alerta ginecológicos e mamários</w:t>
        <w:br w:type="textWrapping"/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sawcbzfdtyw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Interpretação de exames laboratoriais e laudos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Termos técnicos incompreensíveis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Ansiedade por resultados sem orientação contextual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de explicações inseguras na internet</w:t>
        <w:br w:type="textWrapping"/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gmklf31p3gs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Vergonha, tabu e medo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Sintomas ginecológicos ignorados por constrangimento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 de exame ginecológico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de falar sobre sexualidade, ISTs, corrimentos, dor pélvica</w:t>
        <w:br w:type="textWrapping"/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ba7f03l7sh4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Desinformação digital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Conteúdos conflitantes em redes sociais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“Dicas caseiras” perigosas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Influencers não qualificados ditando condutas</w:t>
        <w:br w:type="textWrapping"/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mkxr3qioj5t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Dificuldade de navegação no sistema de saúde (SUS/privado)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saber onde ir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saber qual especialidade procurar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Perder tempo em portas erradas do sistema</w:t>
        <w:br w:type="textWrapping"/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d8c7erc7n4r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Normalização de sintomas patológicos</w:t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Mulheres tendem a normalizar: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Dor pélvica crônica (endometriose)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Sangramento anormal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Incontinência urinária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 na relação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Cansaço extremo (anemia, tireoide)</w:t>
        <w:br w:type="textWrapping"/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t2n7ldfogv3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Saúde mental materna negligenciada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Baby blues, depressão pós-parto, ansiedade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Culpa por “não dar conta”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espaço seguro para relatar sofrimento</w:t>
        <w:br w:type="textWrapping"/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2eqx55zf0yp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Falta de acompanhamento longitudinal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Faz exame e nunca mais revisita o tema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existe lembrete estruturado ao longo da vida reprodutiva</w:t>
        <w:br w:type="textWrapping"/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sdwlg1r16an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Baixa autonomia para decisão em saúde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Dependência da consulta médica para dúvidas simples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orientação preventiva contínua</w:t>
        <w:br w:type="textWrapping"/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is5x9kuy7u8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Violência obstétrica e medo do atendimento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Relatos negativos afastam mulheres do pré-natal adequado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Desconfiança do sistema</w:t>
        <w:br w:type="textWrapping"/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d362tewakd3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11) Prioridade sempre nos outros</w:t>
      </w:r>
    </w:p>
    <w:p w:rsidR="00000000" w:rsidDel="00000000" w:rsidP="00000000" w:rsidRDefault="00000000" w:rsidRPr="00000000" w14:paraId="0000003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O padrão clássico: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Filhos → marido → trabalho → casa → </w:t>
      </w:r>
      <w:r w:rsidDel="00000000" w:rsidR="00000000" w:rsidRPr="00000000">
        <w:rPr>
          <w:b w:val="1"/>
          <w:bCs w:val="1"/>
          <w:rtl w:val="0"/>
        </w:rPr>
        <w:t xml:space="preserve">ela por último</w:t>
      </w:r>
    </w:p>
    <w:p w:rsidR="00000000" w:rsidDel="00000000" w:rsidP="00000000" w:rsidRDefault="00000000" w:rsidRPr="00000000" w14:paraId="0000003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Isso é </w:t>
      </w:r>
      <w:r w:rsidDel="00000000" w:rsidR="00000000" w:rsidRPr="00000000">
        <w:rPr>
          <w:b w:val="1"/>
          <w:bCs w:val="1"/>
          <w:rtl w:val="0"/>
        </w:rPr>
        <w:t xml:space="preserve">um problema central comportamental</w:t>
      </w:r>
      <w:r w:rsidDel="00000000" w:rsidR="00000000" w:rsidRPr="00000000">
        <w:rPr>
          <w:rtl w:val="0"/>
        </w:rPr>
        <w:t xml:space="preserve">, não apenas clínico.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Esse conjunto de problemas justifica perfeitamente um agente como </w:t>
      </w:r>
      <w:r w:rsidDel="00000000" w:rsidR="00000000" w:rsidRPr="00000000">
        <w:rPr>
          <w:b w:val="1"/>
          <w:bCs w:val="1"/>
          <w:rtl w:val="0"/>
        </w:rPr>
        <w:t xml:space="preserve">Bertha Lutz AI</w:t>
      </w:r>
      <w:r w:rsidDel="00000000" w:rsidR="00000000" w:rsidRPr="00000000">
        <w:rPr>
          <w:rtl w:val="0"/>
        </w:rPr>
        <w:t xml:space="preserve">, porque ele atua exatamente em:</w:t>
      </w:r>
    </w:p>
    <w:p w:rsidR="00000000" w:rsidDel="00000000" w:rsidP="00000000" w:rsidRDefault="00000000" w:rsidRPr="00000000" w14:paraId="00000040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educação + orientação + triagem + prevenção + segurança da informação + acompanhamento contínuo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