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69C17" w14:textId="77777777" w:rsidR="0063778B" w:rsidRPr="00636B85" w:rsidRDefault="0063778B" w:rsidP="0063778B">
      <w:pPr>
        <w:pStyle w:val="1"/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实验</w:t>
      </w:r>
      <w:r w:rsidRPr="00636B85">
        <w:rPr>
          <w:rFonts w:ascii="黑体" w:eastAsia="黑体" w:hAnsi="黑体"/>
        </w:rPr>
        <w:t>1常用仪器的使用及与非门的功能测试</w:t>
      </w:r>
    </w:p>
    <w:p w14:paraId="6A2EFC04" w14:textId="336CA74B" w:rsidR="0063778B" w:rsidRPr="00636B85" w:rsidRDefault="0063778B" w:rsidP="0063778B">
      <w:pPr>
        <w:pStyle w:val="2"/>
        <w:jc w:val="left"/>
        <w:rPr>
          <w:rFonts w:ascii="黑体" w:eastAsia="黑体" w:hAnsi="黑体"/>
          <w:sz w:val="28"/>
          <w:szCs w:val="28"/>
        </w:rPr>
      </w:pPr>
      <w:r w:rsidRPr="00636B85">
        <w:rPr>
          <w:rFonts w:ascii="黑体" w:eastAsia="黑体" w:hAnsi="黑体" w:hint="eastAsia"/>
          <w:sz w:val="28"/>
          <w:szCs w:val="28"/>
        </w:rPr>
        <w:t>一、实验目的</w:t>
      </w:r>
    </w:p>
    <w:p w14:paraId="3B3F41FE" w14:textId="77777777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1．熟悉实验箱的结构、功能以及使用方法。</w:t>
      </w:r>
    </w:p>
    <w:p w14:paraId="02FF3AC6" w14:textId="0814BDA7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2．掌握用示波器测量信号电平和频率的方法。</w:t>
      </w:r>
    </w:p>
    <w:p w14:paraId="147E6831" w14:textId="77777777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3．通过实验验证与非门的逻辑功能。</w:t>
      </w:r>
    </w:p>
    <w:p w14:paraId="506FE45D" w14:textId="77777777" w:rsidR="0063778B" w:rsidRPr="00636B85" w:rsidRDefault="0063778B" w:rsidP="0063778B">
      <w:pPr>
        <w:pStyle w:val="2"/>
        <w:rPr>
          <w:rFonts w:ascii="黑体" w:eastAsia="黑体" w:hAnsi="黑体"/>
          <w:sz w:val="28"/>
          <w:szCs w:val="28"/>
        </w:rPr>
      </w:pPr>
      <w:r w:rsidRPr="00636B85">
        <w:rPr>
          <w:rFonts w:ascii="黑体" w:eastAsia="黑体" w:hAnsi="黑体" w:hint="eastAsia"/>
          <w:sz w:val="28"/>
          <w:szCs w:val="28"/>
        </w:rPr>
        <w:t>二、实验器材与仪器</w:t>
      </w:r>
    </w:p>
    <w:p w14:paraId="4BBEA1FD" w14:textId="30BA83FE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1．数字电路实验箱1台</w:t>
      </w:r>
    </w:p>
    <w:p w14:paraId="59C55B0B" w14:textId="52924C7B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2．示波器1台</w:t>
      </w:r>
    </w:p>
    <w:p w14:paraId="4834B0E6" w14:textId="18CD81D5" w:rsidR="0063778B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3．万用电表及工具</w:t>
      </w:r>
    </w:p>
    <w:p w14:paraId="28734CC9" w14:textId="77777777" w:rsidR="0063778B" w:rsidRPr="00636B85" w:rsidRDefault="0063778B" w:rsidP="0063778B">
      <w:pPr>
        <w:pStyle w:val="2"/>
        <w:rPr>
          <w:rFonts w:ascii="黑体" w:eastAsia="黑体" w:hAnsi="黑体"/>
          <w:sz w:val="28"/>
          <w:szCs w:val="28"/>
        </w:rPr>
      </w:pPr>
      <w:r w:rsidRPr="00636B85">
        <w:rPr>
          <w:rFonts w:ascii="黑体" w:eastAsia="黑体" w:hAnsi="黑体" w:hint="eastAsia"/>
          <w:sz w:val="28"/>
          <w:szCs w:val="28"/>
        </w:rPr>
        <w:t>三、实验内容</w:t>
      </w:r>
    </w:p>
    <w:p w14:paraId="6CC4558E" w14:textId="72BF7410" w:rsidR="0063778B" w:rsidRPr="00636B85" w:rsidRDefault="0063778B" w:rsidP="0063778B">
      <w:pPr>
        <w:rPr>
          <w:rFonts w:ascii="黑体" w:eastAsia="黑体" w:hAnsi="黑体"/>
          <w:b/>
        </w:rPr>
      </w:pPr>
      <w:r w:rsidRPr="00636B85">
        <w:rPr>
          <w:rFonts w:ascii="黑体" w:eastAsia="黑体" w:hAnsi="黑体"/>
        </w:rPr>
        <w:t>1．用示波器测试实验箱的10K固定脉冲的波形，测出其</w:t>
      </w:r>
      <w:proofErr w:type="gramStart"/>
      <w:r w:rsidRPr="00636B85">
        <w:rPr>
          <w:rFonts w:ascii="黑体" w:eastAsia="黑体" w:hAnsi="黑体"/>
        </w:rPr>
        <w:t>输出低</w:t>
      </w:r>
      <w:proofErr w:type="gramEnd"/>
      <w:r w:rsidRPr="00636B85">
        <w:rPr>
          <w:rFonts w:ascii="黑体" w:eastAsia="黑体" w:hAnsi="黑体"/>
        </w:rPr>
        <w:t>电平为</w:t>
      </w:r>
      <w:r w:rsidRPr="00636B85">
        <w:rPr>
          <w:rFonts w:ascii="黑体" w:eastAsia="黑体" w:hAnsi="黑体"/>
          <w:b/>
        </w:rPr>
        <w:t>﹣1.48V</w:t>
      </w:r>
      <w:r w:rsidRPr="00636B85">
        <w:rPr>
          <w:rFonts w:ascii="黑体" w:eastAsia="黑体" w:hAnsi="黑体"/>
        </w:rPr>
        <w:t>，高电平为</w:t>
      </w:r>
      <w:r w:rsidRPr="00636B85">
        <w:rPr>
          <w:rFonts w:ascii="黑体" w:eastAsia="黑体" w:hAnsi="黑体"/>
          <w:b/>
        </w:rPr>
        <w:t>120mV</w:t>
      </w:r>
      <w:r w:rsidRPr="00636B85">
        <w:rPr>
          <w:rFonts w:ascii="黑体" w:eastAsia="黑体" w:hAnsi="黑体" w:hint="eastAsia"/>
          <w:b/>
        </w:rPr>
        <w:t>。</w:t>
      </w:r>
    </w:p>
    <w:p w14:paraId="35D47077" w14:textId="2230E83C" w:rsidR="0063778B" w:rsidRPr="00636B85" w:rsidRDefault="0063778B" w:rsidP="0063778B">
      <w:pPr>
        <w:rPr>
          <w:rFonts w:ascii="黑体" w:eastAsia="黑体" w:hAnsi="黑体"/>
          <w:b/>
        </w:rPr>
      </w:pPr>
      <w:r w:rsidRPr="00636B85">
        <w:rPr>
          <w:rFonts w:ascii="黑体" w:eastAsia="黑体" w:hAnsi="黑体" w:hint="eastAsia"/>
          <w:b/>
          <w:noProof/>
        </w:rPr>
        <w:drawing>
          <wp:inline distT="0" distB="0" distL="0" distR="0" wp14:anchorId="6A0A67AB" wp14:editId="6B1896F1">
            <wp:extent cx="5181600" cy="388651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41014_19311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231" cy="389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FD78" w14:textId="6D046F1B" w:rsidR="00636B85" w:rsidRPr="00636B85" w:rsidRDefault="00636B85" w:rsidP="00636B85">
      <w:pPr>
        <w:jc w:val="center"/>
        <w:rPr>
          <w:rFonts w:ascii="黑体" w:eastAsia="黑体" w:hAnsi="黑体"/>
          <w:b/>
        </w:rPr>
      </w:pPr>
      <w:r w:rsidRPr="00636B85">
        <w:rPr>
          <w:rFonts w:ascii="黑体" w:eastAsia="黑体" w:hAnsi="黑体" w:hint="eastAsia"/>
          <w:b/>
        </w:rPr>
        <w:t>示波器波形图</w:t>
      </w:r>
    </w:p>
    <w:p w14:paraId="004DA555" w14:textId="7DF5BF97" w:rsidR="00683894" w:rsidRPr="00636B85" w:rsidRDefault="0063778B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3．测与非门的逻辑功能</w:t>
      </w:r>
    </w:p>
    <w:p w14:paraId="57C3FFA3" w14:textId="5E0D2EDA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lastRenderedPageBreak/>
        <w:t>连接有关电路结构，使下方两个作为输入，上方LED</w:t>
      </w:r>
      <w:proofErr w:type="gramStart"/>
      <w:r w:rsidRPr="00636B85">
        <w:rPr>
          <w:rFonts w:ascii="黑体" w:eastAsia="黑体" w:hAnsi="黑体" w:hint="eastAsia"/>
        </w:rPr>
        <w:t>灯作为</w:t>
      </w:r>
      <w:proofErr w:type="gramEnd"/>
      <w:r w:rsidRPr="00636B85">
        <w:rPr>
          <w:rFonts w:ascii="黑体" w:eastAsia="黑体" w:hAnsi="黑体" w:hint="eastAsia"/>
        </w:rPr>
        <w:t>输出</w:t>
      </w:r>
    </w:p>
    <w:p w14:paraId="3ACB4227" w14:textId="12B795C1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1</w:t>
      </w:r>
      <w:r w:rsidRPr="00636B85">
        <w:rPr>
          <w:rFonts w:ascii="黑体" w:eastAsia="黑体" w:hAnsi="黑体"/>
        </w:rPr>
        <w:t>.</w:t>
      </w:r>
      <w:r w:rsidRPr="00636B85">
        <w:rPr>
          <w:rFonts w:ascii="黑体" w:eastAsia="黑体" w:hAnsi="黑体" w:hint="eastAsia"/>
        </w:rPr>
        <w:t>当A，B为低时，上方输出为高。</w:t>
      </w:r>
    </w:p>
    <w:p w14:paraId="24304D66" w14:textId="601FE99D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  <w:noProof/>
        </w:rPr>
        <w:drawing>
          <wp:inline distT="0" distB="0" distL="0" distR="0" wp14:anchorId="76BE44D7" wp14:editId="170D8D63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41014_19352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0EDE" w14:textId="4EE6D37F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</w:rPr>
        <w:t>2.</w:t>
      </w:r>
      <w:r w:rsidRPr="00636B85">
        <w:rPr>
          <w:rFonts w:ascii="黑体" w:eastAsia="黑体" w:hAnsi="黑体" w:hint="eastAsia"/>
        </w:rPr>
        <w:t>当A为高，B为低时，上方输出为高。</w:t>
      </w:r>
    </w:p>
    <w:p w14:paraId="12023E9A" w14:textId="57707DAF" w:rsidR="0063778B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  <w:noProof/>
        </w:rPr>
        <w:drawing>
          <wp:inline distT="0" distB="0" distL="0" distR="0" wp14:anchorId="11927D04" wp14:editId="779AB5A8">
            <wp:extent cx="3737308" cy="4983227"/>
            <wp:effectExtent l="5715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241014_19360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40563" cy="498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2391" w14:textId="2BEF29F3" w:rsidR="00636B85" w:rsidRPr="00636B85" w:rsidRDefault="00636B85" w:rsidP="0063778B">
      <w:pPr>
        <w:rPr>
          <w:rFonts w:ascii="黑体" w:eastAsia="黑体" w:hAnsi="黑体"/>
        </w:rPr>
      </w:pPr>
    </w:p>
    <w:p w14:paraId="7975469D" w14:textId="49C9C016" w:rsidR="00636B85" w:rsidRPr="00636B85" w:rsidRDefault="00636B85" w:rsidP="00636B85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lastRenderedPageBreak/>
        <w:t>3</w:t>
      </w:r>
      <w:r w:rsidRPr="00636B85">
        <w:rPr>
          <w:rFonts w:ascii="黑体" w:eastAsia="黑体" w:hAnsi="黑体"/>
        </w:rPr>
        <w:t>. .</w:t>
      </w:r>
      <w:r w:rsidRPr="00636B85">
        <w:rPr>
          <w:rFonts w:ascii="黑体" w:eastAsia="黑体" w:hAnsi="黑体" w:hint="eastAsia"/>
        </w:rPr>
        <w:t>当A为低，B为高时，上方输出为高。</w:t>
      </w:r>
    </w:p>
    <w:p w14:paraId="11291291" w14:textId="79CC55BC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/>
          <w:noProof/>
        </w:rPr>
        <w:drawing>
          <wp:inline distT="0" distB="0" distL="0" distR="0" wp14:anchorId="2F02058F" wp14:editId="7351F901">
            <wp:extent cx="3725305" cy="4967222"/>
            <wp:effectExtent l="762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241014_19360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28762" cy="497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7E14" w14:textId="47FEA815" w:rsidR="00636B85" w:rsidRPr="00636B85" w:rsidRDefault="00636B85" w:rsidP="00636B85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4</w:t>
      </w:r>
      <w:r w:rsidRPr="00636B85">
        <w:rPr>
          <w:rFonts w:ascii="黑体" w:eastAsia="黑体" w:hAnsi="黑体"/>
        </w:rPr>
        <w:t>. .</w:t>
      </w:r>
      <w:r w:rsidRPr="00636B85">
        <w:rPr>
          <w:rFonts w:ascii="黑体" w:eastAsia="黑体" w:hAnsi="黑体" w:hint="eastAsia"/>
        </w:rPr>
        <w:t>当A，B为高时，上方输出为低。</w:t>
      </w:r>
    </w:p>
    <w:p w14:paraId="425B7B54" w14:textId="322B7D09" w:rsidR="00636B85" w:rsidRPr="00636B85" w:rsidRDefault="00636B85" w:rsidP="0063778B">
      <w:pPr>
        <w:rPr>
          <w:rFonts w:ascii="黑体" w:eastAsia="黑体" w:hAnsi="黑体" w:hint="eastAsia"/>
        </w:rPr>
      </w:pPr>
      <w:r w:rsidRPr="00636B85">
        <w:rPr>
          <w:rFonts w:ascii="黑体" w:eastAsia="黑体" w:hAnsi="黑体"/>
          <w:noProof/>
        </w:rPr>
        <w:drawing>
          <wp:inline distT="0" distB="0" distL="0" distR="0" wp14:anchorId="10EF674E" wp14:editId="4D6FAA41">
            <wp:extent cx="3579149" cy="4772342"/>
            <wp:effectExtent l="0" t="6033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241014_19361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83214" cy="47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D76C09" w14:textId="4FCDCADB" w:rsidR="00636B85" w:rsidRPr="00636B85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5</w:t>
      </w:r>
      <w:r w:rsidRPr="00636B85">
        <w:rPr>
          <w:rFonts w:ascii="黑体" w:eastAsia="黑体" w:hAnsi="黑体"/>
        </w:rPr>
        <w:t>.</w:t>
      </w:r>
      <w:r w:rsidRPr="00636B85">
        <w:rPr>
          <w:rFonts w:ascii="黑体" w:eastAsia="黑体" w:hAnsi="黑体" w:hint="eastAsia"/>
        </w:rPr>
        <w:t>综上，画出真值表可得：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0"/>
        <w:gridCol w:w="900"/>
        <w:gridCol w:w="900"/>
      </w:tblGrid>
      <w:tr w:rsidR="0063778B" w:rsidRPr="00636B85" w14:paraId="462A81C3" w14:textId="77777777" w:rsidTr="0063778B">
        <w:trPr>
          <w:trHeight w:val="252"/>
        </w:trPr>
        <w:tc>
          <w:tcPr>
            <w:tcW w:w="1800" w:type="dxa"/>
            <w:gridSpan w:val="2"/>
          </w:tcPr>
          <w:p w14:paraId="1EFDF4B6" w14:textId="578E9982" w:rsidR="0063778B" w:rsidRPr="00636B85" w:rsidRDefault="0063778B" w:rsidP="0063778B">
            <w:pPr>
              <w:jc w:val="center"/>
              <w:rPr>
                <w:rFonts w:ascii="黑体" w:eastAsia="黑体" w:hAnsi="黑体"/>
                <w:b/>
              </w:rPr>
            </w:pPr>
            <w:r w:rsidRPr="00636B85">
              <w:rPr>
                <w:rFonts w:ascii="黑体" w:eastAsia="黑体" w:hAnsi="黑体" w:hint="eastAsia"/>
                <w:b/>
              </w:rPr>
              <w:t>输入端</w:t>
            </w:r>
          </w:p>
        </w:tc>
        <w:tc>
          <w:tcPr>
            <w:tcW w:w="900" w:type="dxa"/>
          </w:tcPr>
          <w:p w14:paraId="0FA19DAC" w14:textId="3B74B0FE" w:rsidR="0063778B" w:rsidRPr="00636B85" w:rsidRDefault="0063778B" w:rsidP="0063778B">
            <w:pPr>
              <w:rPr>
                <w:rFonts w:ascii="黑体" w:eastAsia="黑体" w:hAnsi="黑体"/>
                <w:b/>
              </w:rPr>
            </w:pPr>
            <w:r w:rsidRPr="00636B85">
              <w:rPr>
                <w:rFonts w:ascii="黑体" w:eastAsia="黑体" w:hAnsi="黑体" w:hint="eastAsia"/>
                <w:b/>
              </w:rPr>
              <w:t>输出端</w:t>
            </w:r>
          </w:p>
        </w:tc>
      </w:tr>
      <w:tr w:rsidR="0063778B" w:rsidRPr="00636B85" w14:paraId="036CBDA2" w14:textId="77777777" w:rsidTr="0063778B">
        <w:trPr>
          <w:trHeight w:val="265"/>
        </w:trPr>
        <w:tc>
          <w:tcPr>
            <w:tcW w:w="900" w:type="dxa"/>
          </w:tcPr>
          <w:p w14:paraId="67C0EB1B" w14:textId="5860714F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A</w:t>
            </w:r>
          </w:p>
        </w:tc>
        <w:tc>
          <w:tcPr>
            <w:tcW w:w="900" w:type="dxa"/>
          </w:tcPr>
          <w:p w14:paraId="6F085FC5" w14:textId="06E7C6D5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B</w:t>
            </w:r>
          </w:p>
        </w:tc>
        <w:tc>
          <w:tcPr>
            <w:tcW w:w="900" w:type="dxa"/>
          </w:tcPr>
          <w:p w14:paraId="2F4EF729" w14:textId="4E7C9870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Y</w:t>
            </w:r>
          </w:p>
        </w:tc>
      </w:tr>
      <w:tr w:rsidR="0063778B" w:rsidRPr="00636B85" w14:paraId="39013451" w14:textId="77777777" w:rsidTr="0063778B">
        <w:trPr>
          <w:trHeight w:val="252"/>
        </w:trPr>
        <w:tc>
          <w:tcPr>
            <w:tcW w:w="900" w:type="dxa"/>
          </w:tcPr>
          <w:p w14:paraId="7DB3AC3E" w14:textId="04C398C6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0</w:t>
            </w:r>
          </w:p>
        </w:tc>
        <w:tc>
          <w:tcPr>
            <w:tcW w:w="900" w:type="dxa"/>
          </w:tcPr>
          <w:p w14:paraId="70E3AFCC" w14:textId="5EC88AAB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0</w:t>
            </w:r>
          </w:p>
        </w:tc>
        <w:tc>
          <w:tcPr>
            <w:tcW w:w="900" w:type="dxa"/>
          </w:tcPr>
          <w:p w14:paraId="69DC06E3" w14:textId="1CF0E41F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</w:tr>
      <w:tr w:rsidR="0063778B" w:rsidRPr="00636B85" w14:paraId="6A66DB4A" w14:textId="77777777" w:rsidTr="0063778B">
        <w:trPr>
          <w:trHeight w:val="265"/>
        </w:trPr>
        <w:tc>
          <w:tcPr>
            <w:tcW w:w="900" w:type="dxa"/>
          </w:tcPr>
          <w:p w14:paraId="7E40D8F2" w14:textId="606C2E29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lastRenderedPageBreak/>
              <w:t>0</w:t>
            </w:r>
          </w:p>
        </w:tc>
        <w:tc>
          <w:tcPr>
            <w:tcW w:w="900" w:type="dxa"/>
          </w:tcPr>
          <w:p w14:paraId="18CFADBC" w14:textId="3133BDE0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900" w:type="dxa"/>
          </w:tcPr>
          <w:p w14:paraId="7248B579" w14:textId="29081231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</w:tr>
      <w:tr w:rsidR="0063778B" w:rsidRPr="00636B85" w14:paraId="03F98CD6" w14:textId="77777777" w:rsidTr="0063778B">
        <w:trPr>
          <w:trHeight w:val="252"/>
        </w:trPr>
        <w:tc>
          <w:tcPr>
            <w:tcW w:w="900" w:type="dxa"/>
          </w:tcPr>
          <w:p w14:paraId="06F79B4D" w14:textId="57692333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900" w:type="dxa"/>
          </w:tcPr>
          <w:p w14:paraId="640D7E49" w14:textId="777839A2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0</w:t>
            </w:r>
          </w:p>
        </w:tc>
        <w:tc>
          <w:tcPr>
            <w:tcW w:w="900" w:type="dxa"/>
          </w:tcPr>
          <w:p w14:paraId="74B2A1E4" w14:textId="5A480173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</w:tr>
      <w:tr w:rsidR="0063778B" w:rsidRPr="00636B85" w14:paraId="30B0525C" w14:textId="77777777" w:rsidTr="0063778B">
        <w:trPr>
          <w:trHeight w:val="252"/>
        </w:trPr>
        <w:tc>
          <w:tcPr>
            <w:tcW w:w="900" w:type="dxa"/>
          </w:tcPr>
          <w:p w14:paraId="179C9B87" w14:textId="176C6D86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900" w:type="dxa"/>
          </w:tcPr>
          <w:p w14:paraId="6E073CD8" w14:textId="35B271DE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900" w:type="dxa"/>
          </w:tcPr>
          <w:p w14:paraId="26B60A27" w14:textId="19C7105E" w:rsidR="0063778B" w:rsidRPr="00636B85" w:rsidRDefault="0063778B" w:rsidP="00636B85">
            <w:pPr>
              <w:jc w:val="center"/>
              <w:rPr>
                <w:rFonts w:ascii="黑体" w:eastAsia="黑体" w:hAnsi="黑体"/>
              </w:rPr>
            </w:pPr>
            <w:r w:rsidRPr="00636B85">
              <w:rPr>
                <w:rFonts w:ascii="黑体" w:eastAsia="黑体" w:hAnsi="黑体" w:hint="eastAsia"/>
              </w:rPr>
              <w:t>0</w:t>
            </w:r>
          </w:p>
        </w:tc>
      </w:tr>
    </w:tbl>
    <w:p w14:paraId="2BBAB333" w14:textId="314C43EB" w:rsidR="0063778B" w:rsidRDefault="00636B85" w:rsidP="0063778B">
      <w:pPr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结论，我们已成功构建与非门电路。</w:t>
      </w:r>
    </w:p>
    <w:p w14:paraId="55D66609" w14:textId="566C3E71" w:rsidR="000229AE" w:rsidRPr="000229AE" w:rsidRDefault="000229AE" w:rsidP="0063778B">
      <w:pPr>
        <w:rPr>
          <w:rFonts w:ascii="黑体" w:eastAsia="黑体" w:hAnsi="黑体"/>
        </w:rPr>
      </w:pPr>
      <w:r>
        <w:rPr>
          <w:rFonts w:ascii="黑体" w:eastAsia="黑体" w:hAnsi="黑体" w:hint="eastAsia"/>
          <w:noProof/>
        </w:rPr>
        <w:drawing>
          <wp:inline distT="0" distB="0" distL="0" distR="0" wp14:anchorId="11A45EC7" wp14:editId="6B061A10">
            <wp:extent cx="1476375" cy="1181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45e3934-c3d4-4719-b437-5fc4563ac96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038" cy="118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9AE" w:rsidRPr="00022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35"/>
    <w:rsid w:val="000229AE"/>
    <w:rsid w:val="00636B85"/>
    <w:rsid w:val="0063778B"/>
    <w:rsid w:val="00683894"/>
    <w:rsid w:val="00987293"/>
    <w:rsid w:val="00CB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9072"/>
  <w15:chartTrackingRefBased/>
  <w15:docId w15:val="{6E636FD3-C445-4B33-8BF9-940FA60C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6B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77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77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778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778B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637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5</cp:revision>
  <dcterms:created xsi:type="dcterms:W3CDTF">2024-10-15T06:54:00Z</dcterms:created>
  <dcterms:modified xsi:type="dcterms:W3CDTF">2024-11-07T01:05:00Z</dcterms:modified>
</cp:coreProperties>
</file>