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A306B">
      <w:pPr>
        <w:pStyle w:val="2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实验2 AMI/HDB3码型变换实验</w:t>
      </w:r>
    </w:p>
    <w:p w14:paraId="7178D06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一、实验目的 </w:t>
      </w:r>
    </w:p>
    <w:p w14:paraId="5F6CCB3C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1. 了解二进制单极性码变换为 AMI/HDB3 码的编码规则 </w:t>
      </w:r>
    </w:p>
    <w:p w14:paraId="4DD1BB04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2. 熟悉 HDB3 码的基本特征 </w:t>
      </w:r>
    </w:p>
    <w:p w14:paraId="3C6A47F0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 熟悉 HDB3 码的编译码器工作原理和实现方法 </w:t>
      </w:r>
    </w:p>
    <w:p w14:paraId="226DC7BE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 根据测量和分析结果，画出电路关键部位的波形 </w:t>
      </w:r>
    </w:p>
    <w:p w14:paraId="5C8AAE22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 了解并学习AMI/HDB3译码段位同步算法 </w:t>
      </w:r>
    </w:p>
    <w:p w14:paraId="662C904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二、实验仪器 </w:t>
      </w:r>
    </w:p>
    <w:p w14:paraId="3EFE6C8C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1. RZ9681实验平台 </w:t>
      </w:r>
    </w:p>
    <w:p w14:paraId="05CB2DC8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2. 实验模块： </w:t>
      </w:r>
    </w:p>
    <w:p w14:paraId="5858996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 主控模块</w:t>
      </w:r>
    </w:p>
    <w:p w14:paraId="04770F2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1260" w:leftChars="0" w:hanging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 基带数据产生与码型变换-A2 </w:t>
      </w:r>
    </w:p>
    <w:p w14:paraId="11D21A4B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 100M双通道示波器 </w:t>
      </w:r>
    </w:p>
    <w:p w14:paraId="7D424894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 信号连接线 </w:t>
      </w:r>
    </w:p>
    <w:p w14:paraId="656574CC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 PC机（二次开发） </w:t>
      </w:r>
    </w:p>
    <w:p w14:paraId="20574287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 xml:space="preserve">三、实验原理 </w:t>
      </w:r>
    </w:p>
    <w:p w14:paraId="10F2E763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1.AMI码与HDB3码编码原理</w:t>
      </w:r>
    </w:p>
    <w:p w14:paraId="27C750EE">
      <w:pPr>
        <w:pStyle w:val="5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AMI 码（传号交替反转码）编码规则为：消息代码中的 0 保持为 0，1 交替变换为 + 1 和 - 1，形成正负脉冲交替、0 电位不变的基带信号，无直流成分但可能出现长连 0 串。其优点为无直流成分、低频成分小，适配不允许直流和低频通过的信道，且编译码电路简单、便于观察误码情况，是基本且广泛应用的线路码，但长连 0 串问题，会导致接收端提取定时信号困难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。</w:t>
      </w:r>
    </w:p>
    <w:p w14:paraId="7D759B05">
      <w:pPr>
        <w:pStyle w:val="5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为了保留AMI码的优点的同时解决AMI码的定时困难的问题，我们同时提出HDB3码，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在 AMI 码基础上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进行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改进，无 4 个以上连 0 串时与 AMI 码一致；出现 4 个及以上连 0 串时，将每 4 个连 0 小段的第 4 个 0 变换为与前一非 0 符号同极性的破坏符号 V，且相邻 V 符号极性交替；若相邻非 0 符号间为偶数个，需将该小段第 1 个 0 变换为与前一非 0 符号反极性的 B 符号，后续非 0 符号从 V 开始交替变化，译码时通过识别 V 符号恢复 4 个连 0 码。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这样便可以破环由于长连0过程中出现的定时困难问题，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优化了定时性能，适用于对定时稳定性要求更高的场景，但编码规则更复杂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。</w:t>
      </w:r>
    </w:p>
    <w:p w14:paraId="404DC807">
      <w:pPr>
        <w:pStyle w:val="5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jc w:val="center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drawing>
          <wp:inline distT="0" distB="0" distL="114300" distR="114300">
            <wp:extent cx="3791585" cy="2059305"/>
            <wp:effectExtent l="0" t="0" r="18415" b="17145"/>
            <wp:docPr id="2" name="图片 2" descr="QQ_1762051658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_17620516586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5110">
      <w:pPr>
        <w:pStyle w:val="4"/>
        <w:keepNext w:val="0"/>
        <w:keepLines w:val="0"/>
        <w:widowControl/>
        <w:suppressLineNumbers w:val="0"/>
        <w:spacing w:line="360" w:lineRule="auto"/>
        <w:ind w:left="420" w:leftChars="0" w:firstLine="420" w:firstLineChars="0"/>
        <w:jc w:val="center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AMI码与HDB3码的频谱图</w:t>
      </w:r>
    </w:p>
    <w:p w14:paraId="7FA650B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firstLine="420" w:firstLineChars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位同步实现原理</w:t>
      </w:r>
    </w:p>
    <w:p w14:paraId="18CE066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实验中位同步采用基于高分辨率时钟（65.536MHz）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进行分频来实现的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方案，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其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核心原理是利用输入码元的跳变沿脉冲作为计数器的清零信号：首先确定系统时钟分频系数 N（N = 系统时钟频率 / 码元速率，如码元速率 128KHz 时 N=512），设计循环计数器，计数从 0 开始时输出 “0”，计数至 N/2（50% 占空比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方波实现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 xml:space="preserve">）时跳变输出 “1”，计数到 N-1 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（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511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时清 0 并输出 “0”，生成初始本地时钟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（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128KHz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；输入码元经数字滤波滤除毛刺后提取跳变沿，该跳变沿作为计数器清 0 信号，使计数起始时刻与码元起始同步，每隔 1 个或 n 个（HDB3 码中 n&lt;4）码元同步一次，确保本地时钟与输入码元时钟一致，最终在计数 N/2 时对码元中间时刻采样；</w:t>
      </w:r>
    </w:p>
    <w:p w14:paraId="0324552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清 0 信号分两种情况：计数不满 N-1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（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511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 xml:space="preserve"> 时，跳变沿触发计数清 0 且时钟跳变输出 “0”；计数已过 N-1 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（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511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eastAsia="zh-CN"/>
        </w:rPr>
        <w:t>）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</w:rPr>
        <w:t>时，跳变沿触发计数重新清 0 且时钟保持 “0”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t>.</w:t>
      </w:r>
    </w:p>
    <w:p w14:paraId="41CB493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jc w:val="center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  <w:drawing>
          <wp:inline distT="0" distB="0" distL="114300" distR="114300">
            <wp:extent cx="4170680" cy="1670050"/>
            <wp:effectExtent l="0" t="0" r="1270" b="6350"/>
            <wp:docPr id="3" name="图片 3" descr="QQ_1762051682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_17620516827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59D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 w:firstLine="420" w:firstLineChars="0"/>
        <w:jc w:val="center"/>
        <w:rPr>
          <w:rFonts w:hint="eastAsia" w:ascii="黑体" w:hAnsi="黑体" w:cs="黑体" w:eastAsiaTheme="minorEastAsia"/>
          <w:i w:val="0"/>
          <w:iCs w:val="0"/>
          <w:caps w:val="0"/>
          <w:spacing w:val="0"/>
          <w:sz w:val="21"/>
          <w:szCs w:val="21"/>
          <w:shd w:val="clear" w:fill="F9FAFB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位同步的流程图</w:t>
      </w:r>
    </w:p>
    <w:p w14:paraId="04C8A29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420" w:firstLineChars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AMI码与HDB3码的硬件实现</w:t>
      </w:r>
    </w:p>
    <w:p w14:paraId="041F6436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实验中使用FPGA实现AMI码与HDB3码</w:t>
      </w:r>
      <w:r>
        <w:rPr>
          <w:b w:val="0"/>
          <w:bCs w:val="0"/>
        </w:rPr>
        <w:t>。</w:t>
      </w:r>
      <w:r>
        <w:rPr>
          <w:rFonts w:hint="eastAsia" w:ascii="黑体" w:hAnsi="黑体" w:eastAsia="黑体" w:cs="黑体"/>
        </w:rPr>
        <w:t>由于FPGA只能输出0和1这种逻辑电平，无法输出-1电平，为了实现双极性码的功能，在外部设计了外围电路，用FPGA的两个引脚CODE+和CODE-控制外围电路的输出。</w:t>
      </w:r>
    </w:p>
    <w:p w14:paraId="16999BC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</w:rPr>
        <w:t xml:space="preserve">CODE+和CODE-决定了码型变换输出的高低电平，即： </w:t>
      </w:r>
    </w:p>
    <w:p w14:paraId="04B1736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</w:t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</w:rPr>
        <w:t xml:space="preserve"> CODE+=1，CODE-=0，编码输出+1； </w:t>
      </w:r>
    </w:p>
    <w:p w14:paraId="07B97065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</w:t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</w:rPr>
        <w:t xml:space="preserve"> CODE+=0，CDOE-=1，编码输出-1； </w:t>
      </w:r>
    </w:p>
    <w:p w14:paraId="09EC781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</w:rPr>
        <w:t xml:space="preserve"> </w:t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ab/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</w:rPr>
        <w:t xml:space="preserve">CODE+=0，CODE-=0，编码输出0； </w:t>
      </w:r>
    </w:p>
    <w:p w14:paraId="3E619BF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四、回答预习问题</w:t>
      </w:r>
    </w:p>
    <w:p w14:paraId="2825C733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1、简述 HDB3 码的特点及其缤码、译码的规则。</w:t>
      </w:r>
    </w:p>
    <w:p w14:paraId="2581D513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特点：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保留 AMI 码无直流成分、低频成分小、编译码电路较简单及便于观察误码的优点，同时克服 AMI 码长连 0 串导致接收端定时信号提取困难的问题，将连 0 串限制在至多 3 个，利于定时恢复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  <w:t>。</w:t>
      </w:r>
    </w:p>
    <w:p w14:paraId="36FB1DAF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编码规则：首先将消息代码变换为 AMI 码；若 AMI 码中无 4 个及以上连 0 串，此时 AMI 码即为 HDB3 码；若出现 4 个及以上连 0 串，将每 4 个连 0 小段的第 4 个 0 变换为与其前一非 0 符号（+1 或 -1）同极性的破坏符号 V（+V 或 -V），且需保证相邻 V 符号极性交替；若相邻非 0 符号间存在偶数个非 0 符号，需额外将该 4 连 0 小段的第 1 个 0 变换为与前一非 0 符号反极性的 B 符号（+B 或 -B），后续非 0 符号从 V 符号开始重新交替</w:t>
      </w:r>
    </w:p>
    <w:p w14:paraId="5999C9F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分析实验系统中 AMI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</w:rPr>
        <w:t>HDB3 码型变换模块和位同步的电路工作原理。</w:t>
      </w:r>
    </w:p>
    <w:p w14:paraId="21E765A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码型变换电路中，FPGA 无法直接输出 -1 电平，需通过两个引脚 CODE+ 和 CODE- 控制外围电路：CODE+=1 且 CODE-=0 时输出 +1，CODE+=0 且 CODE-=1 时输出 -1，CODE+=0 且 CODE-=0 时输出 0，从而实现双极性码输出；编码信号从 2P4 输出，待译码信号从 2P7 输入，经电平转换电路（如 LM311 比较器）将双极性码转为两个单极性信号后送入 FPGA 完成译码，译码结果从 2P9 输出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  <w:t>。</w:t>
      </w:r>
    </w:p>
    <w:p w14:paraId="675D872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840" w:leftChars="0" w:right="0" w:rightChars="0"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位同步电路采用基于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  <w:t>一个高频时钟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：系统时钟按分频系数 N=F/f（F 为系统时钟，f 为码元速率）分频生成初始本地时钟；输入码元先经数字滤波滤除毛刺，再提取码元跳变沿，该跳变沿作为计数器清零信号，使计数器起始时刻与码元起始时刻同步；每隔 1 个或 n 个（HDB3 码中 n&lt;4）码元进行一次同步，确保本地时钟与输入码元时钟一致；最终在计数器计数至 N/2（50% 占空比）时对码元中间时刻采样，位同步信息从 2P2 输出，本地同步时钟从 2P8 输出</w:t>
      </w:r>
    </w:p>
    <w:p w14:paraId="410F297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数字通信系统的位同步有哪些实现方法?位同步系统的性能指标有哪些?用图形表示相位抖动。</w:t>
      </w:r>
    </w:p>
    <w:p w14:paraId="0234AFB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数字通信系统的位同步核心是让接收端精准对齐码元采样时刻，实现方法分两类：外同步法通过发送端插入专用导频、接收端滤波提取时钟，自同步法则直接从接收数据中获取同步信息（含滤波整流、锁相环跟踪、插值算法等）；其性能由相位误差（采样偏离最佳时刻的偏差）、同步建立时间（失步到锁定的时长）、同步保持时间（无信号时维持同步的时长）和同步带宽（可锁定的最大收发频差）衡量；</w:t>
      </w:r>
    </w:p>
    <w:p w14:paraId="487D4C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相位抖动是同步信号瞬时相位围绕理想值的随机波动，多由噪声、码间串扰引发，表现为采样时刻的微小偏移，会影响判决准确性。</w:t>
      </w:r>
    </w:p>
    <w:p w14:paraId="443EFDC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在实验一中，我们观察到的一个相位抖动现象：</w:t>
      </w:r>
    </w:p>
    <w:p w14:paraId="2BB4B17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center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4018915" cy="3013075"/>
            <wp:effectExtent l="0" t="0" r="635" b="15875"/>
            <wp:docPr id="1" name="图片 1" descr="7d31d681793acde41ad70f144013b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d31d681793acde41ad70f144013b4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D33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right="0" w:rightChars="0"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实际系统中观察的相位抖动</w:t>
      </w:r>
    </w:p>
    <w:p w14:paraId="29EC602A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在时域与频域中的不同形式即为：</w:t>
      </w:r>
    </w:p>
    <w:p w14:paraId="38091579">
      <w:pPr>
        <w:ind w:left="420" w:leftChars="0" w:firstLine="420" w:firstLineChars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562350" cy="2124075"/>
            <wp:effectExtent l="0" t="0" r="0" b="9525"/>
            <wp:docPr id="4" name="图片 4" descr="8f3d3a30-6021-4790-83a7-d43277e81e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f3d3a30-6021-4790-83a7-d43277e81ed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DAED">
      <w:pPr>
        <w:pStyle w:val="4"/>
        <w:ind w:left="420" w:leftChars="0" w:firstLine="420" w:firstLineChars="0"/>
        <w:jc w:val="center"/>
        <w:rPr>
          <w:rFonts w:hint="eastAsia" w:eastAsiaTheme="minorEastAsia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相位抖动的时域与频域现象</w:t>
      </w:r>
    </w:p>
    <w:p w14:paraId="2F590872">
      <w:pPr>
        <w:ind w:left="420" w:leftChars="0" w:firstLine="420" w:firstLineChars="0"/>
        <w:rPr>
          <w:rFonts w:hint="default"/>
          <w:lang w:val="en-US" w:eastAsia="zh-CN"/>
        </w:rPr>
      </w:pPr>
    </w:p>
    <w:p w14:paraId="76AA8DF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420" w:firstLineChars="0"/>
        <w:rPr>
          <w:rFonts w:hint="eastAsia" w:ascii="黑体" w:hAnsi="黑体" w:eastAsia="黑体" w:cs="黑体"/>
          <w:b w:val="0"/>
          <w:bCs w:val="0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b w:val="0"/>
          <w:bCs w:val="0"/>
        </w:rPr>
        <w:t>了解在实际通信系统中为什么要进行 HDB3 编码，有哪些具体应用:</w:t>
      </w:r>
    </w:p>
    <w:p w14:paraId="4831473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进行 HDB3 编码的原因：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  <w:t>为了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解决 AMI 码的核心缺陷长连 0 串导致接收端定时信号提取困难，HDB3 码将连 0 串限制在至多 3 个，确保定时信号稳定恢复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保留 AMI 码无直流成分、低频成分小的优点，适配不允许直流或低频通过的信道（如电缆、光纤）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  <w:t>同时，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编译码电路相对简单，工程实现成本低，兼顾性能与实用性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  <w:t>。</w:t>
      </w:r>
    </w:p>
    <w:p w14:paraId="7D07062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  <w:t>具体应用：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作为 CCITT 推荐的线路码，广泛用于数字通信系统的线路传输环节，如传统电话网的 PCM 基群传输、数字微波通信系统的中频线路编码、光纤通信的接入网线路编码等场景</w:t>
      </w:r>
    </w:p>
    <w:p w14:paraId="3DFE67E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写出各模块电路中各个测试点信号的含义，以及有关信号之间的关系。</w:t>
      </w:r>
    </w:p>
    <w:p w14:paraId="1FEEDDD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2P1：基带数据输出，可设置为 PN 序列（如 PN-15/31/511）或 16bit 自定义数据，是编码的原始输入信号。</w:t>
      </w:r>
    </w:p>
    <w:p w14:paraId="347711A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2P2：编码位同步信息提取，从 2P4 的编码信号中提取的跳变沿同步脉冲，反映码元的时序特征。</w:t>
      </w:r>
    </w:p>
    <w:p w14:paraId="3B8E6D6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2P3：基带时钟输出，速率可选（建议 32K 或 64K），与 2P1 的基带数据严格同步，控制编码 / 译码时序。</w:t>
      </w:r>
    </w:p>
    <w:p w14:paraId="463D796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2P4：编码信号输出，是 2P1 的基带数据经 AMI 或 HDB3 码型变换后的结果（双极性信号）。</w:t>
      </w:r>
    </w:p>
    <w:p w14:paraId="24DF5C1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2P7：译码信号输入，需接入外部编码信号（如 2P4 的输出），作为译码的原始输入。</w:t>
      </w:r>
    </w:p>
    <w:p w14:paraId="41FE834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2P9：译码输出，是 2P7 输入信号经 AMI/HDB3 译码后的恢复数据，理想状态下与 2P1 的原始基带数据一致。</w:t>
      </w:r>
    </w:p>
    <w:p w14:paraId="52F3E8D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2P8：本地时钟提取，基于 2P2 的同步信息生成的本地恢复时钟，理想状态下与 2P3 的基带时钟同频同相。</w:t>
      </w:r>
    </w:p>
    <w:p w14:paraId="11A5D05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2P8：本地时钟提取，基于 2P2 的同步信息生成的本地恢复时钟，理想状态下与 2P3 的基带时钟同频同相。</w:t>
      </w:r>
    </w:p>
    <w:p w14:paraId="4BF9B44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何利用示波器观察信号的直流分量?</w:t>
      </w:r>
    </w:p>
    <w:p w14:paraId="56F4476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将示波器的输入耦合方式切换为 “DC”（直流耦合）（交流耦合 “AC” 会滤除直流分量，无法观测）；将示波器探头连接到待观测信号的测试点（如 A2 模块 2P4 编码信号），确认探头衰减比（如 1X 或 10X）与示波器设置一致；调节示波器的垂直衰减旋钮（V/div）和水平扫描周期（Time/div），使信号波形稳定显示在屏幕中央；通过示波器的电压光标功能，将两个光标分别对齐信号波形的直流基准线（如 0V 线）和波形的直流偏移位置，光标间的电压差值即为信号的直流分量；若波形无明显直流偏移，说明直流分量接近 0（如 HDB3 码）</w:t>
      </w:r>
    </w:p>
    <w:p w14:paraId="0F5F5A16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7、如何用示波器观察两个信号是否同步?如何用图形表示同步和非同步现象,(一路信号为触发信号，观察另外一路信号。同步时，非single 状态，两信号稳定显示;否则，一路稳定，一路动态变化。区分同步和非同步状态。)</w:t>
      </w:r>
    </w:p>
    <w:p w14:paraId="3904DFAE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操作方法：将其中一路信号（如 A2 模块 2P3 基带时钟，作为参考信号）接入示波器触发通道，设置触发源为该通道，触发方式选择 “常态” 或 “自动”（禁用 “单次” Single 模式）；另一路信号（如 A2 模块 2P4 编码信号）接入示波器另一通道；调节水平扫描周期，使屏幕显示 2-3 个码元周期的波形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val="en-US" w:eastAsia="zh-CN"/>
        </w:rPr>
        <w:t>若两个信号能稳定同频显示且边沿对齐，则为同步，若发生漂移或边沿未对齐，则未同步。</w:t>
      </w:r>
    </w:p>
    <w:p w14:paraId="0E985DC5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8、如何观察时钟同步时的相位抖动大小?如何用图形表示相位抖动现象。</w:t>
      </w:r>
    </w:p>
    <w:p w14:paraId="5AA61967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(用与码元周期的比例表示，相对大小。)</w:t>
      </w:r>
    </w:p>
    <w:p w14:paraId="7560FABC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相位抖动大小的测量：</w:t>
      </w:r>
    </w:p>
    <w:p w14:paraId="64FD1DC1">
      <w:pPr>
        <w:pStyle w:val="5"/>
        <w:keepNext w:val="0"/>
        <w:keepLines w:val="0"/>
        <w:widowControl/>
        <w:suppressLineNumbers w:val="0"/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将位同步时钟（如 A2 模块 2P8） 接入示波器通道 1，基带时钟（如 A2 模块 2P3，作为理想时钟参考） 接入通道 2；以基带时钟（2P3）为触发源，调节水平扫描周期至显示 1 个码元周期（Ts）；利用示波器的时间光标功能，测量位同步时钟（2P8）相对于理想基带时钟（2P3）的最大相位偏差 Δt（如上升沿的时间差）；相位抖动大小用 Δt 与码元周期 Ts 的比例表示。</w:t>
      </w:r>
    </w:p>
    <w:p w14:paraId="0CA771D9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图形表示：</w:t>
      </w:r>
    </w:p>
    <w:p w14:paraId="45465DEB">
      <w:pPr>
        <w:pStyle w:val="5"/>
        <w:keepNext w:val="0"/>
        <w:keepLines w:val="0"/>
        <w:widowControl/>
        <w:suppressLineNumbers w:val="0"/>
        <w:ind w:left="840" w:lef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以横轴为时间（标注 Ts），纵轴为时钟幅度；绘制理想基带时钟（2P3）的方波（上升沿在 Ts/2 处）和位同步时钟（2P8）的方波；位同步时钟方波的上升沿围绕理想时钟上升沿波动，标注波动范围 Δt 及 Δt/Ts 的比值</w:t>
      </w:r>
    </w:p>
    <w:p w14:paraId="5C421E90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06BE02B2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实验中如何设计基带数据，有效观测编译码延时?(大小:用码元周期的个数表示。)</w:t>
      </w:r>
    </w:p>
    <w:p w14:paraId="506E1A9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设计：基带数据需周期性强、码型特征明显，便于识别编码前与译码后的对应码元，避免随机序列因码型模糊导致延时测量误差。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将基带数据设置为 16bit 固定周期序列，如 “0000111100001111”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通过 A2 模块 “基带设置” 功能选择该序列，设置码速（如 64KHz，码元周期 Ts=1/64KHz≈15.625μs）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  <w:lang w:eastAsia="zh-CN"/>
        </w:rPr>
        <w:t>。</w:t>
      </w:r>
    </w:p>
    <w:p w14:paraId="56C7C8D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9FAFB"/>
        </w:rPr>
        <w:t>观测方法：用双踪示波器同时观测：通道 1 接 A2 模块 2P1（编码前基带数据）并作为触发源，通道 2 接 A2 模块 2P9（译码后输出数据）；调节水平扫描周期，使屏幕显示完整的基带数据序列；找到编码前数据的特征码元（如 “0000” 到 “1111” 的跳变沿）与译码后数据对应特征码元的时间差 ΔT；编译码延时用 ΔT 与码元周期 Ts 的比值表示</w:t>
      </w:r>
    </w:p>
    <w:p w14:paraId="73C00E5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记录数据时标注坐标轴和坐标原点，标注相关信号的时序对应关系。</w:t>
      </w:r>
    </w:p>
    <w:p w14:paraId="75D40E9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4195143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4C879A1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6D4F05E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黑体" w:hAnsi="黑体" w:eastAsia="黑体" w:cs="黑体"/>
          <w:b w:val="0"/>
          <w:bCs w:val="0"/>
        </w:rPr>
      </w:pPr>
    </w:p>
    <w:p w14:paraId="6FE38D0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黑体" w:hAnsi="黑体" w:eastAsia="黑体" w:cs="黑体"/>
          <w:b w:val="0"/>
          <w:bCs w:val="0"/>
        </w:rPr>
      </w:pPr>
    </w:p>
    <w:p w14:paraId="345A384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黑体" w:hAnsi="黑体" w:eastAsia="黑体" w:cs="黑体"/>
          <w:b w:val="0"/>
          <w:bCs w:val="0"/>
        </w:rPr>
      </w:pPr>
    </w:p>
    <w:p w14:paraId="39EAC9A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 w:ascii="黑体" w:hAnsi="黑体" w:eastAsia="黑体" w:cs="黑体"/>
          <w:b w:val="0"/>
          <w:bCs w:val="0"/>
        </w:rPr>
      </w:pPr>
    </w:p>
    <w:p w14:paraId="71F42E4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68065AB1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12、比较采用 AMI 编码与 HDB3 编码实现码元同步的性能，研究码元中1的个数和 1的分布对相位抖动的影响，列表表示</w:t>
      </w:r>
    </w:p>
    <w:p w14:paraId="57F5C0AE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101B230D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60D2A1DA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267291A8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0A399E61"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 w:ascii="黑体" w:hAnsi="黑体" w:eastAsia="黑体" w:cs="黑体"/>
          <w:b w:val="0"/>
          <w:bCs w:val="0"/>
        </w:rPr>
      </w:pPr>
    </w:p>
    <w:p w14:paraId="22352EA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</w:rPr>
        <w:t>根</w:t>
      </w:r>
      <w:r>
        <w:rPr>
          <w:rFonts w:hint="eastAsia" w:ascii="黑体" w:hAnsi="黑体" w:eastAsia="黑体" w:cs="黑体"/>
        </w:rPr>
        <w:t>据实验内容和要求，做充分的预习，设计实验步骤，提高实验速度和效率。对有关信号的配置进行设计，有关信号的理想情况进行分析。</w:t>
      </w:r>
    </w:p>
    <w:p w14:paraId="64131E6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 xml:space="preserve"> 1）基础设置与连线</w:t>
      </w:r>
    </w:p>
    <w:p w14:paraId="6D52C8F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选择实验内容：通过鼠标操作液晶界面，路径为 “实验项目→原理实验→基带传输实验→线路编译码”，进入 AMI/HDB3 实验页面。</w:t>
      </w:r>
    </w:p>
    <w:p w14:paraId="42DE40A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信号线连接：按实验框图连线 ——A2 模块 2P1（基带数据输出）接示波器通道 1，2P4（编码输出）接示波器通道 2，2P3（基带时钟输出）接示波器触发端；若需自环译码，连接 2P4（编码输出）与 2P7（译码输入）。</w:t>
      </w:r>
    </w:p>
    <w:p w14:paraId="4F86D91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2）编码性能观测（AMI 与 HDB3 对比）</w:t>
      </w:r>
    </w:p>
    <w:p w14:paraId="1700D1E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AMI 码观测：</w:t>
      </w:r>
    </w:p>
    <w:p w14:paraId="70063C6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选择 “AMI 码” 编码类型，依次加载 4 组 16bit 数据（全 0→4 集中 1→4 分散 1→8 均匀 1）。</w:t>
      </w:r>
    </w:p>
    <w:p w14:paraId="2030ABC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示波器设置：通道 1（基带数据）、通道 2（编码输出），触发源选 2P3（基带时钟），观测并记录波形（标注频率 64KHz、幅度、脉冲宽度）。</w:t>
      </w:r>
    </w:p>
    <w:p w14:paraId="046A07C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分析编码时延：对比基带数据与编码输出的时序，计算时延（以时钟周期为单位）。</w:t>
      </w:r>
    </w:p>
    <w:p w14:paraId="334BF26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HDB3 码观测：</w:t>
      </w:r>
    </w:p>
    <w:p w14:paraId="583470D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切换编码类型为 “HDB3 码”，重复上述 4 组数据加载操作。</w:t>
      </w:r>
    </w:p>
    <w:p w14:paraId="40DE47C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同样记录波形，重点观察全 0 数据时的 V/B 符号插入情况（跳变强制产生）。</w:t>
      </w:r>
    </w:p>
    <w:p w14:paraId="4825951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3）译码性能观测</w:t>
      </w:r>
    </w:p>
    <w:p w14:paraId="3D25D63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自环连接：保持编码类型不变，确保 2P4（编码输出）与 2P7（译码输入）连接。</w:t>
      </w:r>
    </w:p>
    <w:p w14:paraId="4FEF467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波形对比：示波器通道 1 观测基带数据（2P1），通道 2 观测译码输出（2P9），验证译码后数据与原始数据是否一致。</w:t>
      </w:r>
    </w:p>
    <w:p w14:paraId="33B52D1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记录译码时延：分析基带数据与译码输出的时序差，以时钟周期表示。</w:t>
      </w:r>
    </w:p>
    <w:p w14:paraId="2F9564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4）位同步性能测试</w:t>
      </w:r>
    </w:p>
    <w:p w14:paraId="33B96A5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切换实验页面：路径为 “实验项目→原理实验→同步技术实验→位同步实验”。</w:t>
      </w:r>
    </w:p>
    <w:p w14:paraId="342F316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基带设置：选择 PN-15 序列、64K 速率，分别切换 AMI/HDB3 编码。</w:t>
      </w:r>
    </w:p>
    <w:p w14:paraId="55343CC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同步观测：示波器观测 2P7（线路编码）、2P2（位定时信息）、2P8（提取时钟）、2P9（补全同步脉冲），记录同步建立时间和相位抖动情况。</w:t>
      </w:r>
    </w:p>
    <w:p w14:paraId="7471436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变量测试：修改 16bit 数据中 “1” 的个数（0/4/8）和分布（集中 / 分散），重复观测同步稳定性。</w:t>
      </w:r>
    </w:p>
    <w:p w14:paraId="56EC526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5）实验结束操作</w:t>
      </w:r>
    </w:p>
    <w:p w14:paraId="747818C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关闭电源，拆除所有信号线，将附件（连接线、示波器探头）整理归位。</w:t>
      </w:r>
    </w:p>
    <w:p w14:paraId="4BA24C3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记录实验设备状态，填写实验预习报告中的波形草图预留位置。</w:t>
      </w:r>
    </w:p>
    <w:p w14:paraId="3042505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 w:firstLine="420" w:firstLineChars="0"/>
        <w:rPr>
          <w:rFonts w:hint="eastAsia" w:ascii="黑体" w:hAnsi="黑体" w:eastAsia="黑体" w:cs="黑体"/>
        </w:rPr>
      </w:pPr>
    </w:p>
    <w:p w14:paraId="2D86EF0F">
      <w:pPr>
        <w:rPr>
          <w:b w:val="0"/>
          <w:bCs w:val="0"/>
        </w:rPr>
      </w:pPr>
    </w:p>
    <w:p w14:paraId="628188FC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五、实验内容 </w:t>
      </w:r>
    </w:p>
    <w:p w14:paraId="054A1C0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深刻理解电路组成和实验原理，正确设置实验系统，完成以下实验内容，</w:t>
      </w:r>
      <w:r>
        <w:rPr>
          <w:rFonts w:hint="eastAsia" w:ascii="黑体" w:hAnsi="黑体" w:eastAsia="黑体" w:cs="黑体"/>
          <w:b/>
          <w:bCs/>
          <w:color w:val="FF0000"/>
          <w:kern w:val="0"/>
          <w:sz w:val="21"/>
          <w:szCs w:val="21"/>
          <w:lang w:val="en-US" w:eastAsia="zh-CN" w:bidi="ar"/>
        </w:rPr>
        <w:t xml:space="preserve">记录实验数据、实验现象和实验信号波形（标明频率、幅度、脉冲宽度）。 </w:t>
      </w:r>
    </w:p>
    <w:p w14:paraId="02F3B030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(一) 实验准备 </w:t>
      </w:r>
    </w:p>
    <w:p w14:paraId="07E2D63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(1). 实验模块在位检查 </w:t>
      </w:r>
    </w:p>
    <w:p w14:paraId="7A4205D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在关闭系统电源的情况下，确认下列模块在位： </w:t>
      </w:r>
    </w:p>
    <w:p w14:paraId="13E9EFB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● 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基带信号产生与码型变换-A2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 w14:paraId="65F502A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(2). 加电 </w:t>
      </w:r>
    </w:p>
    <w:p w14:paraId="36B1639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打开系统电源开关，模块右上角红色电源指示灯亮，几秒后模块左上角绿色运行指示灯开始闪烁，说明模块工作正常。若两个指示灯工作不正常，需关电查找原因。 </w:t>
      </w:r>
    </w:p>
    <w:p w14:paraId="18FA9F4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(3). 选择实验内容 </w:t>
      </w:r>
    </w:p>
    <w:p w14:paraId="791EE16D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使用鼠标在液晶上根据功能菜单选择：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实验项目-&gt;原理实验-&gt;基带传输实验-&gt;线路编译码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，进入到 HDB3/AMI 原理实验页面。 </w:t>
      </w:r>
    </w:p>
    <w:p w14:paraId="2A1220B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(4). 信号线连接 </w:t>
      </w:r>
    </w:p>
    <w:p w14:paraId="58B0393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使用信号连接线按照实验框图中的，连线方式进行连接,并理解每个连线的含义。 </w:t>
      </w:r>
    </w:p>
    <w:p w14:paraId="65DC074E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(二)、 AMI/HDB3 编译码实验 </w:t>
      </w:r>
    </w:p>
    <w:p w14:paraId="69EBC00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1、编码观测 </w:t>
      </w:r>
    </w:p>
    <w:p w14:paraId="18ADDB09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通过鼠标在编码码型中分别选择“AMI 码”和“HDB3 码”，点击“基带设置”按钮，将基带数据设置为：16bit，64K，设置 16bit 编码开关的值。使用双踪示波器，同时观察记录 编码前基带数据和编码数据。 准确记录波形（注意时序关系、电平大小等），根据观测的编码前数据和编码后数据时序关系，计算分析</w:t>
      </w:r>
      <w:r>
        <w:rPr>
          <w:rFonts w:hint="eastAsia" w:ascii="黑体" w:hAnsi="黑体" w:eastAsia="黑体" w:cs="黑体"/>
          <w:color w:val="FF0000"/>
          <w:kern w:val="0"/>
          <w:sz w:val="21"/>
          <w:szCs w:val="21"/>
          <w:lang w:val="en-US" w:eastAsia="zh-CN" w:bidi="ar"/>
        </w:rPr>
        <w:t>编码时延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，用时钟周期的个数表示。 </w:t>
      </w:r>
    </w:p>
    <w:p w14:paraId="3F59DF85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为了更好观察时序与时延关系，我们采用111111110000编码码组：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5"/>
        <w:gridCol w:w="7917"/>
      </w:tblGrid>
      <w:tr w14:paraId="7C4B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654975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AMI码</w:t>
            </w:r>
          </w:p>
        </w:tc>
        <w:tc>
          <w:tcPr>
            <w:tcW w:w="4261" w:type="dxa"/>
          </w:tcPr>
          <w:p w14:paraId="05CD45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4874895" cy="3655060"/>
                  <wp:effectExtent l="0" t="0" r="1905" b="2540"/>
                  <wp:docPr id="6" name="图片 6" descr="66d9ffcdb723fed3d908cde41f0f0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66d9ffcdb723fed3d908cde41f0f09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4895" cy="365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37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AA7E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HDB3码</w:t>
            </w:r>
          </w:p>
        </w:tc>
        <w:tc>
          <w:tcPr>
            <w:tcW w:w="4261" w:type="dxa"/>
          </w:tcPr>
          <w:p w14:paraId="02FA78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4785" cy="3947160"/>
                  <wp:effectExtent l="0" t="0" r="12065" b="15240"/>
                  <wp:docPr id="5" name="图片 5" descr="6e705ce6125116d470cc98ea88371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6e705ce6125116d470cc98ea88371a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94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9636B">
      <w:pPr>
        <w:keepNext w:val="0"/>
        <w:keepLines w:val="0"/>
        <w:widowControl/>
        <w:suppressLineNumbers w:val="0"/>
        <w:ind w:left="420" w:leftChars="0" w:firstLine="420" w:firstLineChars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7F19E264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879850" cy="2908935"/>
            <wp:effectExtent l="0" t="0" r="6350" b="5715"/>
            <wp:docPr id="8" name="图片 8" descr="6ef0d584d39c48665ce614550e176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ef0d584d39c48665ce614550e1764e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25C6">
      <w:pPr>
        <w:pStyle w:val="4"/>
        <w:keepNext w:val="0"/>
        <w:keepLines w:val="0"/>
        <w:widowControl/>
        <w:suppressLineNumbers w:val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分析AMI码的编码时延</w:t>
      </w:r>
    </w:p>
    <w:p w14:paraId="64917E36">
      <w:pPr>
        <w:ind w:left="420" w:leftChars="0"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可以发现，HDB3码的编码时延(60.8us=4Tc)远远大于AMI编码（1us=0.06Tc），这是由于HDB3码的编码规则更为复杂，需要的时间更长。其时序关系为在基带数据的在上升沿触发，而编码后的数据由于处理会有一定的时延。</w:t>
      </w:r>
    </w:p>
    <w:p w14:paraId="16328D2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2、译码观测 </w:t>
      </w:r>
    </w:p>
    <w:p w14:paraId="5AEDAFC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通过鼠标在编码码型中分别选择“AMI 码”和“HDB3 码”，使用双踪示波器，同时观测编码前数据和译码后数据，观测编码前数据是否相同。 准确记录波形，跟据观测的编码前数据和译码后数据的时序关系，</w:t>
      </w:r>
      <w:r>
        <w:rPr>
          <w:rFonts w:hint="eastAsia" w:ascii="黑体" w:hAnsi="黑体" w:eastAsia="黑体" w:cs="黑体"/>
          <w:color w:val="FF0000"/>
          <w:kern w:val="0"/>
          <w:sz w:val="21"/>
          <w:szCs w:val="21"/>
          <w:lang w:val="en-US" w:eastAsia="zh-CN" w:bidi="ar"/>
        </w:rPr>
        <w:t>分析译码时延，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用时钟周期的个数表示。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6426"/>
      </w:tblGrid>
      <w:tr w14:paraId="32DF6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5257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AMI码</w:t>
            </w:r>
          </w:p>
        </w:tc>
        <w:tc>
          <w:tcPr>
            <w:tcW w:w="4261" w:type="dxa"/>
          </w:tcPr>
          <w:p w14:paraId="7A5D62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942080" cy="2955925"/>
                  <wp:effectExtent l="0" t="0" r="1270" b="15875"/>
                  <wp:docPr id="12" name="图片 12" descr="93f9178ae30386d9ecb4cd8e49e3e5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93f9178ae30386d9ecb4cd8e49e3e52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080" cy="295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65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7FD0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HDB3码</w:t>
            </w:r>
          </w:p>
        </w:tc>
        <w:tc>
          <w:tcPr>
            <w:tcW w:w="4261" w:type="dxa"/>
          </w:tcPr>
          <w:p w14:paraId="6DA488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932555" cy="2948305"/>
                  <wp:effectExtent l="0" t="0" r="10795" b="4445"/>
                  <wp:docPr id="13" name="图片 13" descr="d9b6f67bbbe8af3d21c53cf21ecee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d9b6f67bbbe8af3d21c53cf21ecee1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2555" cy="29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5D390">
      <w:pPr>
        <w:ind w:left="420" w:leftChars="0"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HDB3码的译码时延(109.8us=7.26Tc)远远大于AMI编码（31.6us=2Tc），这是由于HDB3码的译码规则更为复杂，需要的时间更长。其时序关系为在基带数据的在上升沿触发，而编码后的数据由于处理会有一定的时延。（这里的时延是包括编码和译码过程的总时延）。</w:t>
      </w:r>
    </w:p>
    <w:p w14:paraId="7C28E6F3">
      <w:pPr>
        <w:ind w:left="420" w:leftChars="0" w:firstLine="420" w:firstLineChars="0"/>
        <w:rPr>
          <w:rFonts w:hint="default" w:ascii="黑体" w:hAnsi="黑体" w:eastAsia="黑体" w:cs="黑体"/>
          <w:lang w:val="en-US" w:eastAsia="zh-CN"/>
        </w:rPr>
      </w:pPr>
    </w:p>
    <w:p w14:paraId="2D375306">
      <w:pPr>
        <w:keepNext w:val="0"/>
        <w:keepLines w:val="0"/>
        <w:widowControl/>
        <w:suppressLineNumbers w:val="0"/>
        <w:ind w:left="420" w:leftChars="0"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1DD41DCB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695E406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52C7E809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(三)、 位同步观测分析 </w:t>
      </w:r>
    </w:p>
    <w:p w14:paraId="6AFAB16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重新选择实验菜单：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实验项目-&gt;原理实验-&gt;同步技术实验-&gt;位同步实验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，进入到HDB3/AMI 对应的位同步原理实验页面。 </w:t>
      </w:r>
    </w:p>
    <w:p w14:paraId="0AF3F7C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1、时钟同步过程观测 </w:t>
      </w:r>
    </w:p>
    <w:p w14:paraId="7278FD0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将基带信号设置为 PN-15，频率 64K，选定 AMI 编码或 HDB3 编码，观测 2P7线路编码、2P2 位定时信息，2P9 本地补全时钟信息，2P8 提取时钟。准确记录信号波形，分析各信号之间的关系，根据信号变化，解释和描述码元同步实现的过程。 </w:t>
      </w:r>
    </w:p>
    <w:p w14:paraId="650CD552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由于本地恢复时钟是位同步的结果，因此我们以本地同步时钟作为参照可以窥见码元同步的实现原理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56"/>
        <w:gridCol w:w="6066"/>
      </w:tblGrid>
      <w:tr w14:paraId="4474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87EDA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本地恢复时钟2P8</w:t>
            </w:r>
          </w:p>
        </w:tc>
        <w:tc>
          <w:tcPr>
            <w:tcW w:w="4261" w:type="dxa"/>
          </w:tcPr>
          <w:p w14:paraId="161B93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05225" cy="2777490"/>
                  <wp:effectExtent l="0" t="0" r="9525" b="3810"/>
                  <wp:docPr id="21" name="图片 21" descr="88bd419d127597fda59c31f4c0e26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88bd419d127597fda59c31f4c0e2658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77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C8B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8DF3B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码元时钟2P7</w:t>
            </w:r>
          </w:p>
        </w:tc>
        <w:tc>
          <w:tcPr>
            <w:tcW w:w="4261" w:type="dxa"/>
          </w:tcPr>
          <w:p w14:paraId="5D3385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05225" cy="2777490"/>
                  <wp:effectExtent l="0" t="0" r="9525" b="3810"/>
                  <wp:docPr id="16" name="图片 16" descr="ba5c11eeb3cc3ee907599bb5da121d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ba5c11eeb3cc3ee907599bb5da121d7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77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280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4B49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脉冲补全时钟2P9</w:t>
            </w:r>
          </w:p>
        </w:tc>
        <w:tc>
          <w:tcPr>
            <w:tcW w:w="4261" w:type="dxa"/>
          </w:tcPr>
          <w:p w14:paraId="735660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05225" cy="2777490"/>
                  <wp:effectExtent l="0" t="0" r="9525" b="3810"/>
                  <wp:docPr id="15" name="图片 15" descr="b82f3d6f480b9eccdb8a68126f8da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b82f3d6f480b9eccdb8a68126f8da52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277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581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27BE6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脉冲时钟2P2</w:t>
            </w:r>
          </w:p>
        </w:tc>
        <w:tc>
          <w:tcPr>
            <w:tcW w:w="4261" w:type="dxa"/>
          </w:tcPr>
          <w:p w14:paraId="262EB4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09035" cy="2781300"/>
                  <wp:effectExtent l="0" t="0" r="5715" b="0"/>
                  <wp:docPr id="14" name="图片 14" descr="1b2d8a3d5b14c68dfd8c8ae2a83ad5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1b2d8a3d5b14c68dfd8c8ae2a83ad5e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035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08D78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总结以上图像，我们能得到以下时序图：</w:t>
      </w:r>
    </w:p>
    <w:p w14:paraId="0645D67B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981200" cy="4439920"/>
            <wp:effectExtent l="0" t="0" r="17780" b="0"/>
            <wp:docPr id="17" name="图片 17" descr="610db93877b7a71ce875b1f51af8cc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10db93877b7a71ce875b1f51af8cc1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812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0BF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我们可以大致推断出原理：码元信号进入系统后，若其存在归零点，则会产生一个定时脉冲，同时我们就可以根据这几个离散的定时脉冲补全所有的正常脉冲，最后又补全后的定时脉冲恢复出原有的时钟，实现码元同步。</w:t>
      </w:r>
    </w:p>
    <w:p w14:paraId="1003DF25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769E6D9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2、AMI/HDB3 编码的时钟同步性能测量 </w:t>
      </w:r>
    </w:p>
    <w:p w14:paraId="1B01D73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分别选定 AMI 码和 HDB3 码，</w:t>
      </w:r>
      <w:r>
        <w:rPr>
          <w:rFonts w:hint="eastAsia" w:ascii="黑体" w:hAnsi="黑体" w:eastAsia="黑体" w:cs="黑体"/>
          <w:b/>
          <w:bCs/>
          <w:color w:val="FF0000"/>
          <w:kern w:val="0"/>
          <w:sz w:val="21"/>
          <w:szCs w:val="21"/>
          <w:lang w:val="en-US" w:eastAsia="zh-CN" w:bidi="ar"/>
        </w:rPr>
        <w:t>基带时钟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为 64K，研究 AMI 码和 HDB3 码的同步性能。 用示波器同时观测发时钟 2P3 和收时钟 2P8，观察提取时钟是否同步。画出同步和不同步 的信号波形。 </w:t>
      </w:r>
    </w:p>
    <w:p w14:paraId="4EB97A1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同步波形：</w:t>
      </w:r>
    </w:p>
    <w:p w14:paraId="67663AE7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764790" cy="2073275"/>
            <wp:effectExtent l="0" t="0" r="16510" b="3175"/>
            <wp:docPr id="19" name="图片 19" descr="736b80c1342abc823fc726a1cabd8a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36b80c1342abc823fc726a1cabd8a3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E9F5">
      <w:pPr>
        <w:pStyle w:val="4"/>
        <w:keepNext w:val="0"/>
        <w:keepLines w:val="0"/>
        <w:widowControl/>
        <w:suppressLineNumbers w:val="0"/>
        <w:jc w:val="center"/>
        <w:rPr>
          <w:rFonts w:hint="eastAsia" w:ascii="黑体" w:hAnsi="黑体" w:cs="黑体" w:eastAsiaTheme="minorEastAsia"/>
          <w:color w:val="000000"/>
          <w:kern w:val="0"/>
          <w:sz w:val="21"/>
          <w:szCs w:val="21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同步的信号波形</w:t>
      </w:r>
    </w:p>
    <w:p w14:paraId="0F8C2916">
      <w:pPr>
        <w:keepNext w:val="0"/>
        <w:keepLines w:val="0"/>
        <w:widowControl/>
        <w:suppressLineNumbers w:val="0"/>
        <w:ind w:left="840" w:leftChars="0" w:firstLine="420" w:firstLineChars="0"/>
        <w:jc w:val="center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6AE871C7">
      <w:pPr>
        <w:keepNext w:val="0"/>
        <w:keepLines w:val="0"/>
        <w:widowControl/>
        <w:suppressLineNumbers w:val="0"/>
        <w:ind w:firstLine="420" w:firstLineChars="0"/>
        <w:jc w:val="both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不同步波形：</w:t>
      </w:r>
    </w:p>
    <w:p w14:paraId="5B331B70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2978785" cy="2233930"/>
            <wp:effectExtent l="0" t="0" r="12065" b="13970"/>
            <wp:docPr id="18" name="图片 18" descr="45fa327d1371d2ce0fe5434e0245cb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5fa327d1371d2ce0fe5434e0245cb4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878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58FB">
      <w:pPr>
        <w:pStyle w:val="4"/>
        <w:keepNext w:val="0"/>
        <w:keepLines w:val="0"/>
        <w:widowControl/>
        <w:suppressLineNumbers w:val="0"/>
        <w:ind w:firstLine="420" w:firstLineChars="0"/>
        <w:jc w:val="center"/>
        <w:rPr>
          <w:rFonts w:hint="eastAsia" w:ascii="黑体" w:hAnsi="黑体" w:cs="黑体" w:eastAsiaTheme="minorEastAsia"/>
          <w:color w:val="000000"/>
          <w:kern w:val="0"/>
          <w:sz w:val="21"/>
          <w:szCs w:val="21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不同步的信号波形</w:t>
      </w:r>
    </w:p>
    <w:p w14:paraId="73BBD917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可以发现，同步时，基带提取时钟有一定程度的时延，但是可以稳定同频显示，这是完全同步到</w:t>
      </w:r>
    </w:p>
    <w:p w14:paraId="4632632F">
      <w:pPr>
        <w:keepNext w:val="0"/>
        <w:keepLines w:val="0"/>
        <w:widowControl/>
        <w:numPr>
          <w:ilvl w:val="0"/>
          <w:numId w:val="6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设计实验， 改变 16bit 数据设置，研究</w:t>
      </w:r>
      <w:r>
        <w:rPr>
          <w:rFonts w:hint="eastAsia" w:ascii="黑体" w:hAnsi="黑体" w:eastAsia="黑体" w:cs="黑体"/>
          <w:color w:val="FF0000"/>
          <w:kern w:val="0"/>
          <w:sz w:val="21"/>
          <w:szCs w:val="21"/>
          <w:lang w:val="en-US" w:eastAsia="zh-CN" w:bidi="ar"/>
        </w:rPr>
        <w:t>码字“1”的个数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的变化对同步性能的影响，准确记录相关数据和相位抖动的大小（相对数值），并进行分析。（码字“1”的个数从 0 到 8） </w:t>
      </w:r>
    </w:p>
    <w:p w14:paraId="3314C895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（1）AMI码</w:t>
      </w:r>
    </w:p>
    <w:tbl>
      <w:tblPr>
        <w:tblStyle w:val="7"/>
        <w:tblW w:w="87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6"/>
        <w:gridCol w:w="6172"/>
        <w:gridCol w:w="1581"/>
      </w:tblGrid>
      <w:tr w14:paraId="0E82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2" w:type="dxa"/>
          </w:tcPr>
          <w:p w14:paraId="5B5DB52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1的个数</w:t>
            </w:r>
          </w:p>
        </w:tc>
        <w:tc>
          <w:tcPr>
            <w:tcW w:w="6173" w:type="dxa"/>
          </w:tcPr>
          <w:p w14:paraId="11AE5D4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抖动图像</w:t>
            </w:r>
          </w:p>
        </w:tc>
        <w:tc>
          <w:tcPr>
            <w:tcW w:w="1534" w:type="dxa"/>
          </w:tcPr>
          <w:p w14:paraId="4B9C3EC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相位抖动值/us</w:t>
            </w:r>
          </w:p>
        </w:tc>
      </w:tr>
      <w:tr w14:paraId="49AE8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1002" w:type="dxa"/>
          </w:tcPr>
          <w:p w14:paraId="1E78E5C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6173" w:type="dxa"/>
          </w:tcPr>
          <w:p w14:paraId="1F73703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3458210" cy="2593975"/>
                  <wp:effectExtent l="0" t="0" r="8890" b="15875"/>
                  <wp:docPr id="20" name="图片 20" descr="45fa327d1371d2ce0fe5434e0245cb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45fa327d1371d2ce0fe5434e0245cb4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210" cy="259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5041822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未同步</w:t>
            </w:r>
          </w:p>
        </w:tc>
      </w:tr>
      <w:tr w14:paraId="167E9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2" w:type="dxa"/>
          </w:tcPr>
          <w:p w14:paraId="2D22E23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73" w:type="dxa"/>
          </w:tcPr>
          <w:p w14:paraId="6F29D6C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69995" cy="2826385"/>
                  <wp:effectExtent l="0" t="0" r="1905" b="12065"/>
                  <wp:docPr id="22" name="图片 22" descr="51f3f7b0cd132862244dbbb063e75f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51f3f7b0cd132862244dbbb063e75f6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4CCA79D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2.38(0.16Tc)</w:t>
            </w:r>
          </w:p>
        </w:tc>
      </w:tr>
      <w:tr w14:paraId="21A88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2" w:type="dxa"/>
          </w:tcPr>
          <w:p w14:paraId="30815B9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173" w:type="dxa"/>
          </w:tcPr>
          <w:p w14:paraId="793794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69995" cy="2826385"/>
                  <wp:effectExtent l="0" t="0" r="1905" b="12065"/>
                  <wp:docPr id="23" name="图片 23" descr="51f3f7b0cd132862244dbbb063e75f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51f3f7b0cd132862244dbbb063e75f6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3C1BF2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2.24(0.15Tc)</w:t>
            </w:r>
          </w:p>
        </w:tc>
      </w:tr>
      <w:tr w14:paraId="02F0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1002" w:type="dxa"/>
          </w:tcPr>
          <w:p w14:paraId="1206D89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173" w:type="dxa"/>
          </w:tcPr>
          <w:p w14:paraId="0BAC3B2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69995" cy="2826385"/>
                  <wp:effectExtent l="0" t="0" r="1905" b="12065"/>
                  <wp:docPr id="26" name="图片 26" descr="51f3f7b0cd132862244dbbb063e75f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51f3f7b0cd132862244dbbb063e75f6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5B7414B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2.08(0.14Tc)</w:t>
            </w:r>
          </w:p>
        </w:tc>
      </w:tr>
      <w:tr w14:paraId="6676C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2" w:type="dxa"/>
          </w:tcPr>
          <w:p w14:paraId="1BB3D59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173" w:type="dxa"/>
          </w:tcPr>
          <w:p w14:paraId="3610C36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69995" cy="2826385"/>
                  <wp:effectExtent l="0" t="0" r="1905" b="12065"/>
                  <wp:docPr id="24" name="图片 24" descr="eebfee2ef9cc7507c69016b65ffb35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eebfee2ef9cc7507c69016b65ffb359a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6FEF3B7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1.94(0.13Tc)</w:t>
            </w:r>
          </w:p>
        </w:tc>
      </w:tr>
      <w:tr w14:paraId="7429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2" w:type="dxa"/>
          </w:tcPr>
          <w:p w14:paraId="431566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6173" w:type="dxa"/>
          </w:tcPr>
          <w:p w14:paraId="0178EE9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69995" cy="2826385"/>
                  <wp:effectExtent l="0" t="0" r="1905" b="12065"/>
                  <wp:docPr id="25" name="图片 25" descr="66fb8b66add80a21b7be545398a2c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66fb8b66add80a21b7be545398a2c68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164B593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1.82(0.12Tc)</w:t>
            </w:r>
          </w:p>
        </w:tc>
      </w:tr>
      <w:tr w14:paraId="1CC0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2" w:type="dxa"/>
          </w:tcPr>
          <w:p w14:paraId="0C9B11E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6173" w:type="dxa"/>
          </w:tcPr>
          <w:p w14:paraId="3E36BAE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69995" cy="2826385"/>
                  <wp:effectExtent l="0" t="0" r="1905" b="12065"/>
                  <wp:docPr id="27" name="图片 27" descr="4cd8ef50d103a8509aadfa3faf2304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4cd8ef50d103a8509aadfa3faf23048a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3C40A9F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1.56(0.104Tc)</w:t>
            </w:r>
          </w:p>
        </w:tc>
      </w:tr>
      <w:tr w14:paraId="67D83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2" w:type="dxa"/>
          </w:tcPr>
          <w:p w14:paraId="6A4045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6173" w:type="dxa"/>
          </w:tcPr>
          <w:p w14:paraId="125A01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69995" cy="2826385"/>
                  <wp:effectExtent l="0" t="0" r="1905" b="12065"/>
                  <wp:docPr id="29" name="图片 29" descr="4cd8ef50d103a8509aadfa3faf2304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4cd8ef50d103a8509aadfa3faf23048a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40BFB82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1.56(0.104Tc)</w:t>
            </w:r>
          </w:p>
        </w:tc>
      </w:tr>
      <w:tr w14:paraId="287B7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02" w:type="dxa"/>
          </w:tcPr>
          <w:p w14:paraId="4338844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6173" w:type="dxa"/>
          </w:tcPr>
          <w:p w14:paraId="3F5ECA3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769995" cy="2826385"/>
                  <wp:effectExtent l="0" t="0" r="1905" b="12065"/>
                  <wp:docPr id="28" name="图片 28" descr="5db76f9e8168497ebf4fe22ebe3316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5db76f9e8168497ebf4fe22ebe3316ef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82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1E2DBA3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1.40(0.09Tc)</w:t>
            </w:r>
          </w:p>
        </w:tc>
      </w:tr>
    </w:tbl>
    <w:p w14:paraId="1BCDF9D5">
      <w:pPr>
        <w:keepNext w:val="0"/>
        <w:keepLines w:val="0"/>
        <w:widowControl/>
        <w:numPr>
          <w:ilvl w:val="0"/>
          <w:numId w:val="7"/>
        </w:numPr>
        <w:suppressLineNumbers w:val="0"/>
        <w:ind w:firstLine="420" w:firstLineChars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HDB3码</w:t>
      </w:r>
    </w:p>
    <w:p w14:paraId="62A4867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tbl>
      <w:tblPr>
        <w:tblStyle w:val="7"/>
        <w:tblW w:w="87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6173"/>
        <w:gridCol w:w="1534"/>
      </w:tblGrid>
      <w:tr w14:paraId="1BB9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753389C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1的个数</w:t>
            </w:r>
          </w:p>
        </w:tc>
        <w:tc>
          <w:tcPr>
            <w:tcW w:w="6173" w:type="dxa"/>
          </w:tcPr>
          <w:p w14:paraId="03D7222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抖动图像</w:t>
            </w:r>
          </w:p>
        </w:tc>
        <w:tc>
          <w:tcPr>
            <w:tcW w:w="1534" w:type="dxa"/>
          </w:tcPr>
          <w:p w14:paraId="2A57E3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相位抖动值/us</w:t>
            </w:r>
          </w:p>
        </w:tc>
      </w:tr>
      <w:tr w14:paraId="1745C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6E6C9D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6173" w:type="dxa"/>
          </w:tcPr>
          <w:p w14:paraId="66513E3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2934335" cy="2200910"/>
                  <wp:effectExtent l="0" t="0" r="18415" b="8890"/>
                  <wp:docPr id="30" name="图片 30" descr="45fa327d1371d2ce0fe5434e0245cb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45fa327d1371d2ce0fe5434e0245cb4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335" cy="220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4E8850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未同步</w:t>
            </w:r>
          </w:p>
        </w:tc>
      </w:tr>
      <w:tr w14:paraId="2A15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5F168F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6173" w:type="dxa"/>
          </w:tcPr>
          <w:p w14:paraId="3030F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890520" cy="2167255"/>
                  <wp:effectExtent l="0" t="0" r="5080" b="4445"/>
                  <wp:docPr id="31" name="图片 31" descr="51f3f7b0cd132862244dbbb063e75f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51f3f7b0cd132862244dbbb063e75f6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520" cy="216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511874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2.36（0.16Tc）</w:t>
            </w:r>
          </w:p>
        </w:tc>
      </w:tr>
      <w:tr w14:paraId="2A57F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0563C3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6173" w:type="dxa"/>
          </w:tcPr>
          <w:p w14:paraId="0BA578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837180" cy="2127250"/>
                  <wp:effectExtent l="0" t="0" r="1270" b="6350"/>
                  <wp:docPr id="39" name="图片 39" descr="d5ee45f380d8c8c70be6e2a42902c0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d5ee45f380d8c8c70be6e2a42902c0bf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180" cy="212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16E0A2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2.06（0.14Tc）</w:t>
            </w:r>
          </w:p>
        </w:tc>
      </w:tr>
      <w:tr w14:paraId="1EB8D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0B97ED8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6173" w:type="dxa"/>
          </w:tcPr>
          <w:p w14:paraId="4E0A37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004820" cy="2252980"/>
                  <wp:effectExtent l="0" t="0" r="5080" b="13970"/>
                  <wp:docPr id="42" name="图片 42" descr="d5ee45f380d8c8c70be6e2a42902c0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d5ee45f380d8c8c70be6e2a42902c0bf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820" cy="225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7CB807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2.06（0.14Tc）</w:t>
            </w:r>
          </w:p>
        </w:tc>
      </w:tr>
      <w:tr w14:paraId="4941E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00910C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173" w:type="dxa"/>
          </w:tcPr>
          <w:p w14:paraId="4C52E6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961005" cy="2219960"/>
                  <wp:effectExtent l="0" t="0" r="10795" b="8890"/>
                  <wp:docPr id="41" name="图片 41" descr="36f910d73174b2a2610945d7c277bb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36f910d73174b2a2610945d7c277bb1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005" cy="221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2416AA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1.78（0.12Tc）</w:t>
            </w:r>
          </w:p>
        </w:tc>
      </w:tr>
      <w:tr w14:paraId="14DD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101560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6173" w:type="dxa"/>
          </w:tcPr>
          <w:p w14:paraId="0BA4D2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3065780" cy="2298700"/>
                  <wp:effectExtent l="0" t="0" r="1270" b="6350"/>
                  <wp:docPr id="43" name="图片 43" descr="36f910d73174b2a2610945d7c277bb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36f910d73174b2a2610945d7c277bb1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780" cy="229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6E2DF4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1.78（0.12Tc）</w:t>
            </w:r>
          </w:p>
        </w:tc>
      </w:tr>
      <w:tr w14:paraId="7A9E2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519822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6173" w:type="dxa"/>
          </w:tcPr>
          <w:p w14:paraId="018B17A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846705" cy="2134235"/>
                  <wp:effectExtent l="0" t="0" r="10795" b="18415"/>
                  <wp:docPr id="44" name="图片 44" descr="3003d0f8ff389f71b3c79ed648a82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3003d0f8ff389f71b3c79ed648a8219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705" cy="213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798638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1.54（0.1Tc）</w:t>
            </w:r>
          </w:p>
        </w:tc>
      </w:tr>
      <w:tr w14:paraId="13930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453C01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6173" w:type="dxa"/>
          </w:tcPr>
          <w:p w14:paraId="2424C5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30475" cy="1897380"/>
                  <wp:effectExtent l="0" t="0" r="3175" b="7620"/>
                  <wp:docPr id="45" name="图片 45" descr="3003d0f8ff389f71b3c79ed648a82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3003d0f8ff389f71b3c79ed648a8219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475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656EBB4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1.54（0.1Tc)</w:t>
            </w:r>
          </w:p>
        </w:tc>
      </w:tr>
      <w:tr w14:paraId="67D2A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</w:tcPr>
          <w:p w14:paraId="069EE4D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6173" w:type="dxa"/>
          </w:tcPr>
          <w:p w14:paraId="741701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05710" cy="1878965"/>
                  <wp:effectExtent l="0" t="0" r="8890" b="6985"/>
                  <wp:docPr id="38" name="图片 38" descr="5db76f9e8168497ebf4fe22ebe3316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5db76f9e8168497ebf4fe22ebe3316ef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4" w:type="dxa"/>
          </w:tcPr>
          <w:p w14:paraId="571EDD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1.26（0.084Tc)</w:t>
            </w:r>
          </w:p>
        </w:tc>
      </w:tr>
    </w:tbl>
    <w:p w14:paraId="3C5F1B01">
      <w:pPr>
        <w:ind w:firstLine="420" w:firstLineChars="0"/>
        <w:jc w:val="both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可以发现，随着1的数量增加，相位抖动的情况也逐渐改善，这说明位同步性能也越来越好，这是因为我们的定时信息是从过零点来提取的，一的数量越多，过零点也就越多，因此定时性能改善。同时，我们也可以发现，HDB3码的性能由于AMI码，这是由于HDB3的编码遇到长零会自动生成定时信息。</w:t>
      </w:r>
    </w:p>
    <w:p w14:paraId="624D18B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3405CAE8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设计实验，改变 16bit 数据设置，研究</w:t>
      </w:r>
      <w:r>
        <w:rPr>
          <w:rFonts w:hint="eastAsia" w:ascii="黑体" w:hAnsi="黑体" w:eastAsia="黑体" w:cs="黑体"/>
          <w:color w:val="FF0000"/>
          <w:kern w:val="0"/>
          <w:sz w:val="21"/>
          <w:szCs w:val="21"/>
          <w:lang w:val="en-US" w:eastAsia="zh-CN" w:bidi="ar"/>
        </w:rPr>
        <w:t>码字“1”的分布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的变化对同步性能的影响， 准确记录相关数据和相位抖动的大小，并进行分析。（码字“1”的个数从集中到越 来越分散，可选取四组设置：11111111 0000 0000，1111 0000 1111 0000， 1100 1100 1100 1100，1010 1010 1010 1010）</w:t>
      </w:r>
    </w:p>
    <w:p w14:paraId="79A04541"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left"/>
        <w:rPr>
          <w:rFonts w:hint="default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（1）AMI码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91"/>
        <w:gridCol w:w="4086"/>
        <w:gridCol w:w="2045"/>
      </w:tblGrid>
      <w:tr w14:paraId="1F14C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57FC4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1的分布</w:t>
            </w:r>
          </w:p>
        </w:tc>
        <w:tc>
          <w:tcPr>
            <w:tcW w:w="3515" w:type="dxa"/>
          </w:tcPr>
          <w:p w14:paraId="0270C40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抖动图像</w:t>
            </w:r>
          </w:p>
        </w:tc>
        <w:tc>
          <w:tcPr>
            <w:tcW w:w="2165" w:type="dxa"/>
          </w:tcPr>
          <w:p w14:paraId="4C26CBD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相位抖动值/us</w:t>
            </w:r>
          </w:p>
        </w:tc>
      </w:tr>
      <w:tr w14:paraId="4AC6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4109EF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11111111 0000 0000</w:t>
            </w:r>
          </w:p>
        </w:tc>
        <w:tc>
          <w:tcPr>
            <w:tcW w:w="3515" w:type="dxa"/>
          </w:tcPr>
          <w:p w14:paraId="77D80AF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413635" cy="1809750"/>
                  <wp:effectExtent l="0" t="0" r="5715" b="0"/>
                  <wp:docPr id="46" name="图片 46" descr="fd487e4986ee138d5c203b9b105b68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fd487e4986ee138d5c203b9b105b68a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63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5" w:type="dxa"/>
          </w:tcPr>
          <w:p w14:paraId="7E48586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1.40(0.09Tc)</w:t>
            </w:r>
          </w:p>
        </w:tc>
      </w:tr>
      <w:tr w14:paraId="0E96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47" w:hRule="atLeast"/>
        </w:trPr>
        <w:tc>
          <w:tcPr>
            <w:tcW w:w="2840" w:type="dxa"/>
          </w:tcPr>
          <w:p w14:paraId="018B664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1111 0000 1111 0000</w:t>
            </w:r>
          </w:p>
        </w:tc>
        <w:tc>
          <w:tcPr>
            <w:tcW w:w="3515" w:type="dxa"/>
          </w:tcPr>
          <w:p w14:paraId="0AE9AF4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419985" cy="1814830"/>
                  <wp:effectExtent l="0" t="0" r="18415" b="13970"/>
                  <wp:docPr id="50" name="图片 50" descr="163c5c7a4ad2c21ca8c0372e40d95e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163c5c7a4ad2c21ca8c0372e40d95e7d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985" cy="181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5" w:type="dxa"/>
          </w:tcPr>
          <w:p w14:paraId="56F2E9A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0.720(0.048Tc)</w:t>
            </w:r>
          </w:p>
        </w:tc>
      </w:tr>
      <w:tr w14:paraId="00615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98FFCE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1100 1100 1100 1100</w:t>
            </w:r>
          </w:p>
        </w:tc>
        <w:tc>
          <w:tcPr>
            <w:tcW w:w="3515" w:type="dxa"/>
          </w:tcPr>
          <w:p w14:paraId="3C6E9F4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397760" cy="1797685"/>
                  <wp:effectExtent l="0" t="0" r="2540" b="12065"/>
                  <wp:docPr id="51" name="图片 51" descr="f3d10115a262704c491d6354be113b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f3d10115a262704c491d6354be113be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760" cy="179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5" w:type="dxa"/>
          </w:tcPr>
          <w:p w14:paraId="2027468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0.560(0.03Tc)</w:t>
            </w:r>
          </w:p>
        </w:tc>
      </w:tr>
      <w:tr w14:paraId="34B5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02968C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1010 1010 1010 1010</w:t>
            </w:r>
          </w:p>
        </w:tc>
        <w:tc>
          <w:tcPr>
            <w:tcW w:w="3515" w:type="dxa"/>
          </w:tcPr>
          <w:p w14:paraId="513B877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439670" cy="1829435"/>
                  <wp:effectExtent l="0" t="0" r="17780" b="18415"/>
                  <wp:docPr id="49" name="图片 49" descr="a234817a0e69fe1b67e65e16c5f3e3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a234817a0e69fe1b67e65e16c5f3e3bb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670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5" w:type="dxa"/>
          </w:tcPr>
          <w:p w14:paraId="4152D81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0.440(0.03Tc)</w:t>
            </w:r>
          </w:p>
        </w:tc>
      </w:tr>
    </w:tbl>
    <w:p w14:paraId="206BCD97">
      <w:pPr>
        <w:keepNext w:val="0"/>
        <w:keepLines w:val="0"/>
        <w:widowControl/>
        <w:numPr>
          <w:numId w:val="0"/>
        </w:numPr>
        <w:suppressLineNumbers w:val="0"/>
        <w:ind w:left="420" w:leftChars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2BF32833">
      <w:pPr>
        <w:keepNext w:val="0"/>
        <w:keepLines w:val="0"/>
        <w:widowControl/>
        <w:numPr>
          <w:numId w:val="0"/>
        </w:numPr>
        <w:suppressLineNumbers w:val="0"/>
        <w:ind w:left="420" w:leftChars="0" w:firstLine="420" w:firstLineChars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00427CF8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/>
        <w:jc w:val="center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</w:p>
    <w:p w14:paraId="2E909B1F">
      <w:pPr>
        <w:jc w:val="both"/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bCs w:val="0"/>
          <w:lang w:eastAsia="zh-CN"/>
        </w:rPr>
        <w:t>）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HDB3码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4176"/>
        <w:gridCol w:w="2021"/>
      </w:tblGrid>
      <w:tr w14:paraId="300EF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604F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1的分布</w:t>
            </w:r>
          </w:p>
        </w:tc>
        <w:tc>
          <w:tcPr>
            <w:tcW w:w="3481" w:type="dxa"/>
          </w:tcPr>
          <w:p w14:paraId="0FC303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抖动图像</w:t>
            </w:r>
          </w:p>
        </w:tc>
        <w:tc>
          <w:tcPr>
            <w:tcW w:w="2199" w:type="dxa"/>
          </w:tcPr>
          <w:p w14:paraId="739DEB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相位抖动值/us</w:t>
            </w:r>
          </w:p>
        </w:tc>
      </w:tr>
      <w:tr w14:paraId="35C1B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1535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11111111 0000 0000</w:t>
            </w:r>
          </w:p>
        </w:tc>
        <w:tc>
          <w:tcPr>
            <w:tcW w:w="3481" w:type="dxa"/>
          </w:tcPr>
          <w:p w14:paraId="44F5E5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505710" cy="1878965"/>
                  <wp:effectExtent l="0" t="0" r="8890" b="6985"/>
                  <wp:docPr id="55" name="图片 55" descr="5db76f9e8168497ebf4fe22ebe3316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5db76f9e8168497ebf4fe22ebe3316ef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1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05E511D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1.26(0.084Tc)</w:t>
            </w:r>
          </w:p>
        </w:tc>
      </w:tr>
      <w:tr w14:paraId="1E90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4DF40C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1111 0000 1111 0000</w:t>
            </w:r>
          </w:p>
        </w:tc>
        <w:tc>
          <w:tcPr>
            <w:tcW w:w="3481" w:type="dxa"/>
          </w:tcPr>
          <w:p w14:paraId="3C0F38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494280" cy="1870075"/>
                  <wp:effectExtent l="0" t="0" r="1270" b="15875"/>
                  <wp:docPr id="53" name="图片 53" descr="56d232217e30a3755524fbbc91ad2e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56d232217e30a3755524fbbc91ad2e0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280" cy="187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52E6F1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0.76(0.05Tc)</w:t>
            </w:r>
          </w:p>
        </w:tc>
      </w:tr>
      <w:tr w14:paraId="51F01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7D666B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1100 1100 1100 1100</w:t>
            </w:r>
          </w:p>
        </w:tc>
        <w:tc>
          <w:tcPr>
            <w:tcW w:w="3481" w:type="dxa"/>
          </w:tcPr>
          <w:p w14:paraId="60BB11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263140" cy="1696720"/>
                  <wp:effectExtent l="0" t="0" r="3810" b="17780"/>
                  <wp:docPr id="48" name="图片 48" descr="a234817a0e69fe1b67e65e16c5f3e3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a234817a0e69fe1b67e65e16c5f3e3bb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6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784246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0.44(0.03Tc)</w:t>
            </w:r>
          </w:p>
        </w:tc>
      </w:tr>
      <w:tr w14:paraId="0C56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0DA4DC7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="0" w:leftChars="0" w:firstLine="0" w:firstLineChars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lang w:val="en-US" w:eastAsia="zh-CN" w:bidi="ar"/>
              </w:rPr>
              <w:t>1010 1010 1010 1010</w:t>
            </w:r>
          </w:p>
        </w:tc>
        <w:tc>
          <w:tcPr>
            <w:tcW w:w="3481" w:type="dxa"/>
          </w:tcPr>
          <w:p w14:paraId="7DC6FA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2360295" cy="1769745"/>
                  <wp:effectExtent l="0" t="0" r="1905" b="1905"/>
                  <wp:docPr id="47" name="图片 47" descr="a234817a0e69fe1b67e65e16c5f3e3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a234817a0e69fe1b67e65e16c5f3e3bb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295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9" w:type="dxa"/>
          </w:tcPr>
          <w:p w14:paraId="341018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center"/>
              <w:rPr>
                <w:rFonts w:hint="default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  <w:t>0.44(0.03Tc)</w:t>
            </w:r>
          </w:p>
        </w:tc>
      </w:tr>
    </w:tbl>
    <w:p w14:paraId="19EF72C0">
      <w:pPr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可以发现，随着1的分布均匀，相位抖动的情况也逐渐改善，这说明位同步性能也越来越好，这是因为我们提取的定时脉冲分布越均匀，我们的本地定时脉冲也越好补全，因此定时时钟也就越准确。同时我们也可以发现，AMI的定时性能还是弱于HDB3，但是在1分布最为均匀时，它们两者的性能相近。</w:t>
      </w:r>
    </w:p>
    <w:p w14:paraId="50E5731D">
      <w:pPr>
        <w:pStyle w:val="2"/>
        <w:numPr>
          <w:ilvl w:val="0"/>
          <w:numId w:val="8"/>
        </w:num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实验收获与问题</w:t>
      </w:r>
    </w:p>
    <w:p w14:paraId="13B13E4C">
      <w:pPr>
        <w:numPr>
          <w:ilvl w:val="0"/>
          <w:numId w:val="9"/>
        </w:num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编码时延观察</w:t>
      </w:r>
    </w:p>
    <w:p w14:paraId="3812FC7C">
      <w:pPr>
        <w:numPr>
          <w:numId w:val="0"/>
        </w:numPr>
        <w:jc w:val="both"/>
        <w:rPr>
          <w:rFonts w:hint="default" w:ascii="黑体" w:hAnsi="黑体" w:eastAsia="黑体" w:cs="黑体"/>
          <w:b w:val="0"/>
          <w:bCs w:val="0"/>
          <w:lang w:val="en-US" w:eastAsia="zh-CN"/>
        </w:rPr>
      </w:pPr>
    </w:p>
    <w:p w14:paraId="44275D5D">
      <w:pPr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在我们一开始观察HDB3码的编码延时时，没有注意要对码元进行对齐匹配，而是直接观察上升沿的宽度，在验收时得到了错误的结论：</w:t>
      </w:r>
    </w:p>
    <w:p w14:paraId="57697E6D">
      <w:pPr>
        <w:jc w:val="center"/>
        <w:rPr>
          <w:rFonts w:hint="default" w:ascii="黑体" w:hAnsi="黑体" w:eastAsia="黑体" w:cs="黑体"/>
          <w:b w:val="0"/>
          <w:bCs w:val="0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lang w:val="en-US" w:eastAsia="zh-CN"/>
        </w:rPr>
        <w:drawing>
          <wp:inline distT="0" distB="0" distL="114300" distR="114300">
            <wp:extent cx="3279140" cy="2458720"/>
            <wp:effectExtent l="0" t="0" r="16510" b="17780"/>
            <wp:docPr id="56" name="图片 56" descr="517511f3f10801dbee593a16d6108f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517511f3f10801dbee593a16d6108ff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F8D0">
      <w:pPr>
        <w:pStyle w:val="4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错误的时延测量</w:t>
      </w:r>
    </w:p>
    <w:p w14:paraId="08685D73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由此得到了错误的编码时延（720ns），比AMI码还小，后来当我们重新观察编码时延后，才得到了正确的值：</w:t>
      </w:r>
    </w:p>
    <w:p w14:paraId="0935C1D3">
      <w:pPr>
        <w:ind w:firstLine="4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3666490" cy="2749550"/>
            <wp:effectExtent l="0" t="0" r="10160" b="12700"/>
            <wp:docPr id="57" name="图片 57" descr="d9b6f67bbbe8af3d21c53cf21ecee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d9b6f67bbbe8af3d21c53cf21ecee15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0FC5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正确的编码时延</w:t>
      </w:r>
    </w:p>
    <w:p w14:paraId="50DAF378">
      <w:pPr>
        <w:ind w:firstLine="4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可以发现，HDB3码的编码时延非常大，已经远远超过了一个码元周期的长度。</w:t>
      </w:r>
      <w:bookmarkStart w:id="0" w:name="_GoBack"/>
      <w:bookmarkEnd w:id="0"/>
    </w:p>
    <w:p w14:paraId="367FF5C6">
      <w:pPr>
        <w:ind w:firstLine="420" w:firstLineChars="0"/>
        <w:jc w:val="both"/>
        <w:rPr>
          <w:rFonts w:hint="default" w:ascii="黑体" w:hAnsi="黑体" w:eastAsia="黑体" w:cs="黑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4240F"/>
    <w:multiLevelType w:val="singleLevel"/>
    <w:tmpl w:val="91F4240F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FF80FF2"/>
    <w:multiLevelType w:val="singleLevel"/>
    <w:tmpl w:val="BFF80FF2"/>
    <w:lvl w:ilvl="0" w:tentative="0">
      <w:start w:val="1"/>
      <w:numFmt w:val="decimal"/>
      <w:suff w:val="space"/>
      <w:lvlText w:val="%1）"/>
      <w:lvlJc w:val="left"/>
    </w:lvl>
  </w:abstractNum>
  <w:abstractNum w:abstractNumId="2">
    <w:nsid w:val="CA8E6854"/>
    <w:multiLevelType w:val="singleLevel"/>
    <w:tmpl w:val="CA8E6854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D26490B7"/>
    <w:multiLevelType w:val="singleLevel"/>
    <w:tmpl w:val="D26490B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4">
    <w:nsid w:val="E3EC2FAE"/>
    <w:multiLevelType w:val="singleLevel"/>
    <w:tmpl w:val="E3EC2FAE"/>
    <w:lvl w:ilvl="0" w:tentative="0">
      <w:start w:val="2"/>
      <w:numFmt w:val="decimal"/>
      <w:suff w:val="space"/>
      <w:lvlText w:val="(%1)"/>
      <w:lvlJc w:val="left"/>
    </w:lvl>
  </w:abstractNum>
  <w:abstractNum w:abstractNumId="5">
    <w:nsid w:val="02E63CD2"/>
    <w:multiLevelType w:val="singleLevel"/>
    <w:tmpl w:val="02E63CD2"/>
    <w:lvl w:ilvl="0" w:tentative="0">
      <w:start w:val="13"/>
      <w:numFmt w:val="decimal"/>
      <w:suff w:val="nothing"/>
      <w:lvlText w:val="%1、"/>
      <w:lvlJc w:val="left"/>
    </w:lvl>
  </w:abstractNum>
  <w:abstractNum w:abstractNumId="6">
    <w:nsid w:val="1E3DD64F"/>
    <w:multiLevelType w:val="singleLevel"/>
    <w:tmpl w:val="1E3DD64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998C5F5"/>
    <w:multiLevelType w:val="singleLevel"/>
    <w:tmpl w:val="5998C5F5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E441B03"/>
    <w:multiLevelType w:val="singleLevel"/>
    <w:tmpl w:val="5E441B03"/>
    <w:lvl w:ilvl="0" w:tentative="0">
      <w:start w:val="9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8"/>
  </w:num>
  <w:num w:numId="5">
    <w:abstractNumId w:val="5"/>
  </w:num>
  <w:num w:numId="6">
    <w:abstractNumId w:val="1"/>
  </w:num>
  <w:num w:numId="7">
    <w:abstractNumId w:val="4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C2E07"/>
    <w:rsid w:val="0372143E"/>
    <w:rsid w:val="052C7C78"/>
    <w:rsid w:val="080E3A81"/>
    <w:rsid w:val="08EF5DAE"/>
    <w:rsid w:val="0970184A"/>
    <w:rsid w:val="0A670558"/>
    <w:rsid w:val="0BA10B2F"/>
    <w:rsid w:val="0BAD21C2"/>
    <w:rsid w:val="0BF7621E"/>
    <w:rsid w:val="0F07055B"/>
    <w:rsid w:val="107417A8"/>
    <w:rsid w:val="15037C91"/>
    <w:rsid w:val="16E836BE"/>
    <w:rsid w:val="1999291E"/>
    <w:rsid w:val="1DF6747F"/>
    <w:rsid w:val="1E1B702B"/>
    <w:rsid w:val="20BB3DC4"/>
    <w:rsid w:val="222D60D3"/>
    <w:rsid w:val="22C4749F"/>
    <w:rsid w:val="22E4303B"/>
    <w:rsid w:val="23D76970"/>
    <w:rsid w:val="27404481"/>
    <w:rsid w:val="2A7B7738"/>
    <w:rsid w:val="2B9441F0"/>
    <w:rsid w:val="2C3D6097"/>
    <w:rsid w:val="2DCD23F2"/>
    <w:rsid w:val="2E905581"/>
    <w:rsid w:val="2FD21501"/>
    <w:rsid w:val="2FFD1E05"/>
    <w:rsid w:val="30F608FD"/>
    <w:rsid w:val="317E5FD1"/>
    <w:rsid w:val="321B70CB"/>
    <w:rsid w:val="32BF3AD6"/>
    <w:rsid w:val="351B6D88"/>
    <w:rsid w:val="43DA5A7B"/>
    <w:rsid w:val="4CC052CA"/>
    <w:rsid w:val="4D8F1B57"/>
    <w:rsid w:val="54751717"/>
    <w:rsid w:val="5E101181"/>
    <w:rsid w:val="5F050C39"/>
    <w:rsid w:val="60D462BC"/>
    <w:rsid w:val="655D5A9D"/>
    <w:rsid w:val="68732C16"/>
    <w:rsid w:val="69AC0C58"/>
    <w:rsid w:val="6C747F3B"/>
    <w:rsid w:val="6FA23DF9"/>
    <w:rsid w:val="72C94629"/>
    <w:rsid w:val="733D67CE"/>
    <w:rsid w:val="76C8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5697</Words>
  <Characters>6458</Characters>
  <Lines>0</Lines>
  <Paragraphs>0</Paragraphs>
  <TotalTime>4</TotalTime>
  <ScaleCrop>false</ScaleCrop>
  <LinksUpToDate>false</LinksUpToDate>
  <CharactersWithSpaces>7032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2025-11-01T14:05:00Z</dcterms:created>
  <dc:creator>Eric</dc:creator>
  <cp:lastModifiedBy/>
  <dcterms:modified xsi:type="dcterms:W3CDTF">2025-11-27T04:23:34Z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3183ED061B794B088270400103CF540F_12</vt:lpwstr>
  </property>
</Properties>
</file>