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A477A">
      <w:pPr>
        <w:keepNext w:val="0"/>
        <w:keepLines w:val="0"/>
        <w:widowControl/>
        <w:suppressLineNumbers w:val="0"/>
        <w:jc w:val="center"/>
      </w:pPr>
      <w:r>
        <w:rPr>
          <w:rFonts w:hint="eastAsia" w:ascii="宋体" w:hAnsi="宋体" w:eastAsia="宋体" w:cs="宋体"/>
          <w:b/>
          <w:bCs/>
          <w:color w:val="000000"/>
          <w:kern w:val="0"/>
          <w:sz w:val="30"/>
          <w:szCs w:val="30"/>
          <w:lang w:val="en-US" w:eastAsia="zh-CN" w:bidi="ar"/>
        </w:rPr>
        <w:t xml:space="preserve">实验 </w:t>
      </w:r>
      <w:r>
        <w:rPr>
          <w:rFonts w:hint="default" w:ascii="Times New Roman" w:hAnsi="Times New Roman" w:eastAsia="宋体" w:cs="Times New Roman"/>
          <w:b/>
          <w:bCs/>
          <w:color w:val="000000"/>
          <w:kern w:val="0"/>
          <w:sz w:val="30"/>
          <w:szCs w:val="30"/>
          <w:lang w:val="en-US" w:eastAsia="zh-CN" w:bidi="ar"/>
        </w:rPr>
        <w:t xml:space="preserve">7 </w:t>
      </w:r>
      <w:r>
        <w:rPr>
          <w:rFonts w:hint="eastAsia" w:ascii="宋体" w:hAnsi="宋体" w:eastAsia="宋体" w:cs="宋体"/>
          <w:b/>
          <w:bCs/>
          <w:color w:val="000000"/>
          <w:kern w:val="0"/>
          <w:sz w:val="30"/>
          <w:szCs w:val="30"/>
          <w:lang w:val="en-US" w:eastAsia="zh-CN" w:bidi="ar"/>
        </w:rPr>
        <w:t>时分复用通信系统实验</w:t>
      </w:r>
    </w:p>
    <w:p w14:paraId="477B20DB">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一、实验目的 </w:t>
      </w:r>
    </w:p>
    <w:p w14:paraId="42D64770">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1、掌握时分多路复用的概念； </w:t>
      </w:r>
    </w:p>
    <w:p w14:paraId="4108E69F">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2、了解本实验中时分复用的组成结构； </w:t>
      </w:r>
    </w:p>
    <w:p w14:paraId="73CDCFE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3、掌握帧同步的基本原理； </w:t>
      </w:r>
    </w:p>
    <w:p w14:paraId="02FCC96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4、了解巴克码的特性； </w:t>
      </w:r>
    </w:p>
    <w:p w14:paraId="36542EE2">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5、了解同步保护原理； </w:t>
      </w:r>
    </w:p>
    <w:p w14:paraId="1236C966">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6、掌握假同步、漏同步、捕捉态、维持态的概念。 </w:t>
      </w:r>
    </w:p>
    <w:p w14:paraId="21CA2971">
      <w:pPr>
        <w:keepNext w:val="0"/>
        <w:keepLines w:val="0"/>
        <w:widowControl/>
        <w:suppressLineNumbers w:val="0"/>
        <w:jc w:val="left"/>
      </w:pPr>
      <w:r>
        <w:rPr>
          <w:rFonts w:hint="eastAsia" w:ascii="黑体" w:hAnsi="宋体" w:eastAsia="黑体" w:cs="黑体"/>
          <w:b/>
          <w:bCs/>
          <w:color w:val="000000"/>
          <w:kern w:val="0"/>
          <w:sz w:val="28"/>
          <w:szCs w:val="28"/>
          <w:lang w:val="en-US" w:eastAsia="zh-CN" w:bidi="ar"/>
        </w:rPr>
        <w:t xml:space="preserve">二、实验仪器 </w:t>
      </w:r>
    </w:p>
    <w:p w14:paraId="2786D008">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1、RZ9681 实验平台 </w:t>
      </w:r>
    </w:p>
    <w:p w14:paraId="2540749A">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2、实验模块： </w:t>
      </w:r>
    </w:p>
    <w:p w14:paraId="23A6AB17">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主控模块</w:t>
      </w:r>
    </w:p>
    <w:p w14:paraId="42A3B6D8">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基带数据产生与码型变换-A2 </w:t>
      </w:r>
    </w:p>
    <w:p w14:paraId="7FA3049C">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信源编码与复用模块-A3 </w:t>
      </w:r>
    </w:p>
    <w:p w14:paraId="7D95FC64">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 信源译码与解复用模块-A6 </w:t>
      </w:r>
    </w:p>
    <w:p w14:paraId="49D11338">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3、100M 双通道示波器 </w:t>
      </w:r>
    </w:p>
    <w:p w14:paraId="4D778D0B">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4、信号连接线 </w:t>
      </w:r>
    </w:p>
    <w:p w14:paraId="21488A96">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5、PC 机（二次开发） </w:t>
      </w:r>
    </w:p>
    <w:p w14:paraId="6B0889D1">
      <w:pPr>
        <w:keepNext w:val="0"/>
        <w:keepLines w:val="0"/>
        <w:widowControl/>
        <w:suppressLineNumbers w:val="0"/>
        <w:jc w:val="left"/>
      </w:pPr>
      <w:r>
        <w:rPr>
          <w:rFonts w:hint="eastAsia" w:ascii="黑体" w:hAnsi="宋体" w:eastAsia="黑体" w:cs="黑体"/>
          <w:b/>
          <w:bCs/>
          <w:color w:val="000000"/>
          <w:kern w:val="0"/>
          <w:sz w:val="28"/>
          <w:szCs w:val="28"/>
          <w:lang w:val="en-US" w:eastAsia="zh-CN" w:bidi="ar"/>
        </w:rPr>
        <w:t xml:space="preserve">三、实验原理 </w:t>
      </w:r>
    </w:p>
    <w:p w14:paraId="3236B1D4">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1、时分复接/解复接原理 </w:t>
      </w:r>
    </w:p>
    <w:p w14:paraId="2942C236">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（1）数字复接原理 </w:t>
      </w:r>
    </w:p>
    <w:p w14:paraId="6E1160C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在数字通信中，为扩大传输容量和提高传输效率，通常需要把若干低速的数据码流按一定格式合并（时分复用）为高速数据码流，以满足上述需要。数字复接就是依据时分复用基本原理完成数码合并的一种技术。在时分复用中，把时间划分为若干时隙，各路信号在时间上占有各自的时隙，即多路信号在不同的时间内被传送，各路信号在时域中互不重叠。把两个或两个以上的支路数字信号按时分复用方式合并成单一的合路数字信号的过程称为数字复接，其实现设备称为数字复接器。在接收端把一路复合数字信号分离成各路信号的过程称为数字分接，其实现设备称为数字分接器。数字复接器 、数字分接器和传输信道共同构成数字复接系统。本实验平台中，模块 A3 集成了数字复接器，模块 A6 集成了数字分接器。 </w:t>
      </w:r>
    </w:p>
    <w:p w14:paraId="4AD03CFC">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（2）数字复接 </w:t>
      </w:r>
    </w:p>
    <w:p w14:paraId="5E01AE93">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数字复接的方法主要有按位复接、按字复接和按帧复接三种；按照复接时各路信号时钟的情况，复接方式可分为同步复接、异步复接与准同步复接三种。本实验中选择了按帧复接的方法和方式。下面介绍一下“按帧复接”方法和“准同步复接” 方式的概念。按帧复接是每次复接一个支路的一帧数据，复接以后的码顺序为：第 1 路的 F0、第 2 路的 F0、第 3 路的 F0、第 4 路的 F0、……，第 1 路的 F1.第 2 路的 F1.第 3 路的 F1.第 4路的 F1.……，后面依次类推。也就是说，各路的第 F0 依次取过来，再循环取以后的各帧数据。这种复接方法的特点是：每次复接一支路信号的一帧，因此复接时不破坏原来各个帧的结构，有利于交换。同步复接指被复接的各个输入支路信号在时钟上必须是同步的，即各个支路的时钟频率完全相同的复接方式。为了接收端能够正确接收各支路信码及分接的需要，各支路在复接时，插入一定数量的帧同步码、告警码及信令等，PCM 基群就是这样复接起来的。准同步复接是在同步复接分接的基础上发展起来的，相对于同步复接增加了码速调整和码速恢 复环节。在复接前必须将各支路的码速都调整到规定值后才能复接。 </w:t>
      </w:r>
    </w:p>
    <w:p w14:paraId="200F824A">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本实验中数字复接系统方框图，如下图所示：</w:t>
      </w:r>
    </w:p>
    <w:p w14:paraId="334702DA">
      <w:pPr>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4953635" cy="1727835"/>
            <wp:effectExtent l="0" t="0" r="18415" b="5715"/>
            <wp:docPr id="1" name="图片 1" descr="56ad1c68-43d2-4e2d-9c14-0a66fd43a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6ad1c68-43d2-4e2d-9c14-0a66fd43a501"/>
                    <pic:cNvPicPr>
                      <a:picLocks noChangeAspect="1"/>
                    </pic:cNvPicPr>
                  </pic:nvPicPr>
                  <pic:blipFill>
                    <a:blip r:embed="rId4"/>
                    <a:stretch>
                      <a:fillRect/>
                    </a:stretch>
                  </pic:blipFill>
                  <pic:spPr>
                    <a:xfrm>
                      <a:off x="0" y="0"/>
                      <a:ext cx="4953635" cy="1727835"/>
                    </a:xfrm>
                    <a:prstGeom prst="rect">
                      <a:avLst/>
                    </a:prstGeom>
                  </pic:spPr>
                </pic:pic>
              </a:graphicData>
            </a:graphic>
          </wp:inline>
        </w:drawing>
      </w:r>
    </w:p>
    <w:p w14:paraId="4CDA9C9C">
      <w:pPr>
        <w:keepNext w:val="0"/>
        <w:keepLines w:val="0"/>
        <w:widowControl/>
        <w:suppressLineNumbers w:val="0"/>
        <w:jc w:val="center"/>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sz w:val="21"/>
          <w:szCs w:val="21"/>
          <w:lang w:val="en-US" w:eastAsia="zh-CN"/>
        </w:rPr>
        <w:t xml:space="preserve"> </w:t>
      </w:r>
      <w:r>
        <w:rPr>
          <w:rFonts w:hint="eastAsia" w:ascii="黑体" w:hAnsi="黑体" w:eastAsia="黑体" w:cs="黑体"/>
          <w:color w:val="000000"/>
          <w:kern w:val="0"/>
          <w:sz w:val="21"/>
          <w:szCs w:val="21"/>
          <w:lang w:val="en-US" w:eastAsia="zh-CN" w:bidi="ar"/>
        </w:rPr>
        <w:t>时分复用解复用方框图</w:t>
      </w:r>
    </w:p>
    <w:p w14:paraId="5A7F2608">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定时单元给设备提供一个统一的基准时钟。码速调整单元把速率不同的各支路信号，调整成与复接设备定时完全同步的数字信号，以便由复接单元把各支路信号复接成一个数字流。本实验中，码速调整单元将 PCM 编码数据、CVSD 编码数据、拨码器开关设置的8BIT 数据都调整为同步的 256KHZ 码元，然后复接进同一个数据码流中,并在第 1 路时隙中加入帧同步信号，本实验中同步复接的帧结构如下图所示</w:t>
      </w:r>
    </w:p>
    <w:p w14:paraId="484D1C5F">
      <w:pPr>
        <w:pStyle w:val="3"/>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4703445" cy="1073150"/>
            <wp:effectExtent l="0" t="0" r="1905" b="12700"/>
            <wp:docPr id="3" name="图片 3" descr="e28fbff0-209c-435f-bbb8-56100e21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28fbff0-209c-435f-bbb8-56100e219ad6"/>
                    <pic:cNvPicPr>
                      <a:picLocks noChangeAspect="1"/>
                    </pic:cNvPicPr>
                  </pic:nvPicPr>
                  <pic:blipFill>
                    <a:blip r:embed="rId5"/>
                    <a:stretch>
                      <a:fillRect/>
                    </a:stretch>
                  </pic:blipFill>
                  <pic:spPr>
                    <a:xfrm>
                      <a:off x="0" y="0"/>
                      <a:ext cx="4703445" cy="1073150"/>
                    </a:xfrm>
                    <a:prstGeom prst="rect">
                      <a:avLst/>
                    </a:prstGeom>
                  </pic:spPr>
                </pic:pic>
              </a:graphicData>
            </a:graphic>
          </wp:inline>
        </w:drawing>
      </w:r>
    </w:p>
    <w:p w14:paraId="4D8FC114">
      <w:pPr>
        <w:pStyle w:val="3"/>
        <w:jc w:val="center"/>
        <w:rPr>
          <w:rFonts w:hint="eastAsia" w:ascii="黑体" w:hAnsi="黑体" w:eastAsia="黑体" w:cs="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帧结构</w:t>
      </w:r>
    </w:p>
    <w:p w14:paraId="521DC39A">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（3）数字解复接 </w:t>
      </w:r>
    </w:p>
    <w:p w14:paraId="5FA7C503">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数字分接（解复接）由同步、定时、分接和恢复单元组成。同步单元的功能是从接收信码中提取与接收信码同步的码元时钟信号。定时单元的功能是通过同步单元提取时钟信号，产生分接设备所需要的各定时信号，如帧同步信号、时序信号。分接单元的功能是把复接信号实施分离，形成同步支路数字信号。恢复电路的功能是把被分离的同步支路数字信号恢复成原始的支路信号。一般情况下，帧同步提取有时会出现漏同步和假同步现象。 </w:t>
      </w:r>
    </w:p>
    <w:p w14:paraId="4FAF74E5">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2、帧同步原理 </w:t>
      </w:r>
    </w:p>
    <w:p w14:paraId="5F1E76D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（1）帧同步概念 </w:t>
      </w:r>
    </w:p>
    <w:p w14:paraId="6CEED13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数字通信系统传输的是一个接一个按节拍传送的数字信号单元，即码元，因而在接收端必须按与发送端相同的节拍进行接收，否则，会因收发节拍不一致而导致接收性能变差。此外，为了表述消息的内容，基带信号都是按消息内容进行编组的，因此，编组的规律在收发之间也必须一致。在数字通信中，称节拍一致为“位同步”，称编组一致为“帧同步”。在时分复用通信系统中，为了正确地传输信息，必须在信息码流中插入一定数量的帧同步码，它可以是一组特定的码组，也可以是特定宽度的脉冲，可以集中插入，也可以分散插入。集中式插入法也称为连贯式插入法，即在每帧数据开头集中插入特定码型的帧同步码组这种帧同步法只适用于同步通信系统，需要位同步信号才能实现。</w:t>
      </w:r>
    </w:p>
    <w:p w14:paraId="5627E1C6">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（2）帧同步码组 </w:t>
      </w:r>
    </w:p>
    <w:p w14:paraId="0D4C8488">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适合做帧同步码的特殊码组很多，对帧同步码组的要求是它们的自相关函数尽可能尖 锐，便于从随机数字信息序列中识别出这些帧同步码组，从而准确定位一帧数据的起始时刻。由于这些特殊码组 </w:t>
      </w:r>
      <w:r>
        <w:rPr>
          <w:rFonts w:hint="eastAsia" w:ascii="黑体" w:hAnsi="黑体" w:eastAsia="黑体" w:cs="黑体"/>
          <w:i/>
          <w:iCs/>
          <w:color w:val="000000"/>
          <w:kern w:val="0"/>
          <w:sz w:val="21"/>
          <w:szCs w:val="21"/>
          <w:lang w:val="en-US" w:eastAsia="zh-CN" w:bidi="ar"/>
        </w:rPr>
        <w:t xml:space="preserve"> </w:t>
      </w:r>
      <w:r>
        <w:rPr>
          <w:rFonts w:hint="eastAsia" w:ascii="黑体" w:hAnsi="黑体" w:eastAsia="黑体" w:cs="黑体"/>
          <w:color w:val="000000"/>
          <w:kern w:val="0"/>
          <w:sz w:val="21"/>
          <w:szCs w:val="21"/>
          <w:lang w:val="en-US" w:eastAsia="zh-CN" w:bidi="ar"/>
        </w:rPr>
        <w:t>是一个非周期序列或有限序列，在求它的自相关函数时，除了在时延 j＝0的情况下，序列中的全部元素都参加相关运算外；在 j≠0 的情况下，序列中只有部分元素参加相关运算，其表示式为：</w:t>
      </w:r>
    </w:p>
    <w:p w14:paraId="44E65EC5">
      <w:pPr>
        <w:keepNext w:val="0"/>
        <w:keepLines w:val="0"/>
        <w:widowControl/>
        <w:suppressLineNumbers w:val="0"/>
        <w:jc w:val="center"/>
        <w:rPr>
          <w:rFonts w:hint="eastAsia" w:ascii="黑体" w:hAnsi="黑体" w:eastAsia="黑体" w:cs="黑体"/>
          <w:color w:val="000000"/>
          <w:kern w:val="0"/>
          <w:sz w:val="21"/>
          <w:szCs w:val="21"/>
          <w:lang w:val="en-US" w:eastAsia="zh-CN" w:bidi="ar"/>
        </w:rPr>
      </w:pPr>
      <m:oMathPara>
        <m:oMath>
          <m:r>
            <m:rPr/>
            <w:rPr>
              <w:rFonts w:hint="default" w:ascii="Cambria Math" w:hAnsi="Cambria Math"/>
              <w:sz w:val="21"/>
            </w:rPr>
            <m:t>R(j)=</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n−j</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i+j</m:t>
                  </m:r>
                  <m:ctrlPr>
                    <w:rPr>
                      <w:rFonts w:ascii="Cambria Math" w:hAnsi="Cambria Math"/>
                      <w:sz w:val="21"/>
                    </w:rPr>
                  </m:ctrlPr>
                </m:sub>
              </m:sSub>
              <m:ctrlPr>
                <w:rPr>
                  <w:rFonts w:hint="default" w:ascii="Cambria Math" w:hAnsi="Cambria Math"/>
                  <w:sz w:val="21"/>
                </w:rPr>
              </m:ctrlPr>
            </m:e>
          </m:nary>
        </m:oMath>
      </m:oMathPara>
    </w:p>
    <w:p w14:paraId="3EBF4342">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通常把这种非周期序列的自相关函数称为局部自相关函数。对同步码组的另一个要求 </w:t>
      </w:r>
    </w:p>
    <w:p w14:paraId="6D65F21A">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是识别器应该尽量简单。目前，一种常用的帧同步码组是巴克码。 </w:t>
      </w:r>
    </w:p>
    <w:p w14:paraId="50C83C44">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巴克码是一种非周期序列。一个 n 位的巴克码组为{x1，x2，x3，…，xn}，其中 xi </w:t>
      </w:r>
    </w:p>
    <w:p w14:paraId="2E4843FF">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取值为＋1 或－1，它的局部自相关函数为：</w:t>
      </w:r>
    </w:p>
    <w:p w14:paraId="58CEA3B3">
      <w:pPr>
        <w:keepNext w:val="0"/>
        <w:keepLines w:val="0"/>
        <w:widowControl/>
        <w:suppressLineNumbers w:val="0"/>
        <w:jc w:val="center"/>
        <w:rPr>
          <w:rFonts w:hint="eastAsia" w:ascii="黑体" w:hAnsi="黑体" w:eastAsia="黑体" w:cs="黑体"/>
          <w:color w:val="000000"/>
          <w:kern w:val="0"/>
          <w:sz w:val="21"/>
          <w:szCs w:val="21"/>
          <w:lang w:val="en-US" w:eastAsia="zh-CN" w:bidi="ar"/>
        </w:rPr>
      </w:pPr>
      <m:oMathPara>
        <m:oMath>
          <m:r>
            <m:rPr/>
            <w:rPr>
              <w:rFonts w:hint="default" w:ascii="Cambria Math" w:hAnsi="Cambria Math"/>
              <w:sz w:val="21"/>
            </w:rPr>
            <m:t>R(j)=</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n−j</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i+j</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m:t>
          </m:r>
          <m:d>
            <m:dPr>
              <m:begChr m:val="{"/>
              <m:endChr m:val=""/>
              <m:ctrlPr>
                <w:rPr>
                  <w:rFonts w:hint="default" w:ascii="Cambria Math" w:hAnsi="Cambria Math"/>
                  <w:i/>
                  <w:sz w:val="21"/>
                </w:rPr>
              </m:ctrlPr>
            </m:dPr>
            <m:e>
              <m:m>
                <m:mPr>
                  <m:mcs>
                    <m:mc>
                      <m:mcPr>
                        <m:count m:val="2"/>
                        <m:mcJc m:val="left"/>
                      </m:mcPr>
                    </m:mc>
                  </m:mcs>
                  <m:plcHide m:val="1"/>
                  <m:ctrlPr>
                    <w:rPr>
                      <w:rFonts w:hint="default" w:ascii="Cambria Math" w:hAnsi="Cambria Math"/>
                      <w:i/>
                      <w:sz w:val="21"/>
                    </w:rPr>
                  </m:ctrlPr>
                </m:mPr>
                <m:mr>
                  <m:e>
                    <m:r>
                      <m:rPr/>
                      <w:rPr>
                        <w:rFonts w:hint="default" w:ascii="Cambria Math" w:hAnsi="Cambria Math"/>
                        <w:sz w:val="21"/>
                      </w:rPr>
                      <m:t>n</m:t>
                    </m:r>
                    <m:ctrlPr>
                      <w:rPr>
                        <w:rFonts w:ascii="Cambria Math" w:hAnsi="Cambria Math"/>
                        <w:sz w:val="21"/>
                      </w:rPr>
                    </m:ctrlPr>
                  </m:e>
                  <m:e>
                    <m:r>
                      <m:rPr/>
                      <w:rPr>
                        <w:rFonts w:hint="default" w:ascii="Cambria Math" w:hAnsi="Cambria Math"/>
                        <w:sz w:val="21"/>
                      </w:rPr>
                      <m:t>j=0</m:t>
                    </m:r>
                    <m:ctrlPr>
                      <w:rPr>
                        <w:rFonts w:ascii="Cambria Math" w:hAnsi="Cambria Math"/>
                        <w:sz w:val="21"/>
                      </w:rPr>
                    </m:ctrlPr>
                  </m:e>
                </m:mr>
                <m:mr>
                  <m:e>
                    <m:r>
                      <m:rPr/>
                      <w:rPr>
                        <w:rFonts w:hint="default" w:ascii="Cambria Math" w:hAnsi="Cambria Math"/>
                        <w:sz w:val="21"/>
                      </w:rPr>
                      <m:t>0</m:t>
                    </m:r>
                    <m:r>
                      <m:rPr>
                        <m:sty m:val="p"/>
                      </m:rPr>
                      <w:rPr>
                        <w:rFonts w:hint="default" w:ascii="Cambria Math" w:hAnsi="Cambria Math"/>
                        <w:sz w:val="21"/>
                      </w:rPr>
                      <m:t>或±</m:t>
                    </m:r>
                    <m:r>
                      <m:rPr/>
                      <w:rPr>
                        <w:rFonts w:hint="default" w:ascii="Cambria Math" w:hAnsi="Cambria Math"/>
                        <w:sz w:val="21"/>
                      </w:rPr>
                      <m:t>1</m:t>
                    </m:r>
                    <m:ctrlPr>
                      <w:rPr>
                        <w:rFonts w:ascii="Cambria Math" w:hAnsi="Cambria Math"/>
                        <w:sz w:val="21"/>
                      </w:rPr>
                    </m:ctrlPr>
                  </m:e>
                  <m:e>
                    <m:r>
                      <m:rPr/>
                      <w:rPr>
                        <w:rFonts w:hint="default" w:ascii="Cambria Math" w:hAnsi="Cambria Math"/>
                        <w:sz w:val="21"/>
                      </w:rPr>
                      <m:t>0&lt;j&lt;n</m:t>
                    </m:r>
                    <m:ctrlPr>
                      <w:rPr>
                        <w:rFonts w:ascii="Cambria Math" w:hAnsi="Cambria Math"/>
                        <w:sz w:val="21"/>
                      </w:rPr>
                    </m:ctrlPr>
                  </m:e>
                </m:mr>
                <m:mr>
                  <m:e>
                    <m:r>
                      <m:rPr/>
                      <w:rPr>
                        <w:rFonts w:hint="default" w:ascii="Cambria Math" w:hAnsi="Cambria Math"/>
                        <w:sz w:val="21"/>
                      </w:rPr>
                      <m:t>0</m:t>
                    </m:r>
                    <m:ctrlPr>
                      <w:rPr>
                        <w:rFonts w:ascii="Cambria Math" w:hAnsi="Cambria Math"/>
                        <w:sz w:val="21"/>
                      </w:rPr>
                    </m:ctrlPr>
                  </m:e>
                  <m:e>
                    <m:r>
                      <m:rPr/>
                      <w:rPr>
                        <w:rFonts w:hint="default" w:ascii="Cambria Math" w:hAnsi="Cambria Math"/>
                        <w:sz w:val="21"/>
                      </w:rPr>
                      <m:t>j≥n</m:t>
                    </m:r>
                    <m:ctrlPr>
                      <w:rPr>
                        <w:rFonts w:ascii="Cambria Math" w:hAnsi="Cambria Math"/>
                        <w:sz w:val="21"/>
                      </w:rPr>
                    </m:ctrlPr>
                  </m:e>
                </m:mr>
              </m:m>
              <m:ctrlPr>
                <w:rPr>
                  <w:rFonts w:hint="default" w:ascii="Cambria Math" w:hAnsi="Cambria Math"/>
                  <w:i/>
                  <w:sz w:val="21"/>
                </w:rPr>
              </m:ctrlPr>
            </m:e>
          </m:d>
        </m:oMath>
      </m:oMathPara>
    </w:p>
    <w:p w14:paraId="3FBFBDCF">
      <w:pPr>
        <w:ind w:firstLine="420" w:firstLineChars="0"/>
        <w:rPr>
          <w:rFonts w:hint="eastAsia" w:ascii="黑体" w:hAnsi="黑体" w:eastAsia="黑体" w:cs="黑体"/>
          <w:sz w:val="21"/>
          <w:szCs w:val="21"/>
          <w:lang w:val="en-US" w:eastAsia="zh-CN"/>
        </w:rPr>
      </w:pPr>
    </w:p>
    <w:p w14:paraId="4F517D24">
      <w:pPr>
        <w:keepNext w:val="0"/>
        <w:keepLines w:val="0"/>
        <w:widowControl/>
        <w:suppressLineNumbers w:val="0"/>
        <w:jc w:val="both"/>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目前已找到的所有巴克码组如表 1 所列。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D2E1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2B0A722">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n</w:t>
            </w:r>
          </w:p>
        </w:tc>
        <w:tc>
          <w:tcPr>
            <w:tcW w:w="4261" w:type="dxa"/>
          </w:tcPr>
          <w:p w14:paraId="42C60B27">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巴克码组</w:t>
            </w:r>
          </w:p>
        </w:tc>
      </w:tr>
      <w:tr w14:paraId="64B99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AE9DE1E">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2</w:t>
            </w:r>
          </w:p>
        </w:tc>
        <w:tc>
          <w:tcPr>
            <w:tcW w:w="4261" w:type="dxa"/>
          </w:tcPr>
          <w:p w14:paraId="659FCAF4">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117A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34412A9">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3</w:t>
            </w:r>
          </w:p>
        </w:tc>
        <w:tc>
          <w:tcPr>
            <w:tcW w:w="4261" w:type="dxa"/>
          </w:tcPr>
          <w:p w14:paraId="0F7E9770">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6537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37F5015">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4</w:t>
            </w:r>
          </w:p>
        </w:tc>
        <w:tc>
          <w:tcPr>
            <w:tcW w:w="4261" w:type="dxa"/>
          </w:tcPr>
          <w:p w14:paraId="20ADE097">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3D69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F380286">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5</w:t>
            </w:r>
          </w:p>
        </w:tc>
        <w:tc>
          <w:tcPr>
            <w:tcW w:w="4261" w:type="dxa"/>
          </w:tcPr>
          <w:p w14:paraId="47BED89D">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7724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E4E65AF">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b/>
                <w:bCs/>
                <w:color w:val="000000"/>
                <w:kern w:val="0"/>
                <w:sz w:val="21"/>
                <w:szCs w:val="21"/>
                <w:lang w:val="en-US" w:eastAsia="zh-CN" w:bidi="ar"/>
              </w:rPr>
              <w:t>7</w:t>
            </w:r>
          </w:p>
        </w:tc>
        <w:tc>
          <w:tcPr>
            <w:tcW w:w="4261" w:type="dxa"/>
          </w:tcPr>
          <w:p w14:paraId="5F06F187">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4C74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0270AA3">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11</w:t>
            </w:r>
          </w:p>
        </w:tc>
        <w:tc>
          <w:tcPr>
            <w:tcW w:w="4261" w:type="dxa"/>
          </w:tcPr>
          <w:p w14:paraId="4626E692">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6C89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AAA5522">
            <w:pPr>
              <w:keepNext w:val="0"/>
              <w:keepLines w:val="0"/>
              <w:widowControl/>
              <w:suppressLineNumbers w:val="0"/>
              <w:jc w:val="center"/>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13</w:t>
            </w:r>
          </w:p>
        </w:tc>
        <w:tc>
          <w:tcPr>
            <w:tcW w:w="4261" w:type="dxa"/>
          </w:tcPr>
          <w:p w14:paraId="325E126E">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bl>
    <w:p w14:paraId="2C398E47">
      <w:pPr>
        <w:keepNext w:val="0"/>
        <w:keepLines w:val="0"/>
        <w:widowControl/>
        <w:suppressLineNumbers w:val="0"/>
        <w:jc w:val="left"/>
      </w:pPr>
      <w:r>
        <w:rPr>
          <w:rFonts w:hint="eastAsia" w:ascii="黑体" w:hAnsi="黑体" w:eastAsia="黑体" w:cs="黑体"/>
          <w:color w:val="000000"/>
          <w:kern w:val="0"/>
          <w:sz w:val="21"/>
          <w:szCs w:val="21"/>
          <w:lang w:val="en-US" w:eastAsia="zh-CN" w:bidi="ar"/>
        </w:rPr>
        <w:t>以七位巴克码组</w:t>
      </w:r>
      <m:oMath>
        <m:r>
          <m:rPr/>
          <w:rPr>
            <w:rFonts w:hint="default" w:ascii="Cambria Math" w:hAnsi="Cambria Math"/>
            <w:sz w:val="21"/>
          </w:rPr>
          <m:t>{+++−+−−}</m:t>
        </m:r>
      </m:oMath>
      <w:r>
        <w:rPr>
          <w:rFonts w:hint="eastAsia" w:ascii="黑体" w:hAnsi="黑体" w:eastAsia="黑体" w:cs="黑体"/>
          <w:color w:val="000000"/>
          <w:kern w:val="0"/>
          <w:sz w:val="21"/>
          <w:szCs w:val="21"/>
          <w:lang w:val="en-US" w:eastAsia="zh-CN" w:bidi="ar"/>
        </w:rPr>
        <w:t>为例，求出它的自相关函数如下：</w:t>
      </w:r>
    </w:p>
    <w:p w14:paraId="02E42952">
      <w:pPr>
        <w:keepNext w:val="0"/>
        <w:keepLines w:val="0"/>
        <w:widowControl/>
        <w:suppressLineNumbers w:val="0"/>
        <w:ind w:firstLine="420" w:firstLineChars="0"/>
        <w:jc w:val="left"/>
        <w:rPr>
          <w:rFonts w:hint="default" w:ascii="黑体" w:hAnsi="黑体" w:eastAsia="黑体" w:cs="黑体"/>
          <w:sz w:val="21"/>
          <w:szCs w:val="21"/>
          <w:lang w:val="en-US"/>
        </w:rPr>
      </w:pPr>
      <w:r>
        <w:rPr>
          <w:rFonts w:hint="eastAsia" w:ascii="黑体" w:hAnsi="黑体" w:eastAsia="黑体" w:cs="黑体"/>
          <w:color w:val="000000"/>
          <w:kern w:val="0"/>
          <w:sz w:val="21"/>
          <w:szCs w:val="21"/>
          <w:lang w:val="en-US" w:eastAsia="zh-CN" w:bidi="ar"/>
        </w:rPr>
        <w:t>当 j＝0 时 ,</w:t>
      </w:r>
      <m:oMath>
        <m:r>
          <m:rPr/>
          <w:rPr>
            <w:rFonts w:hint="default" w:ascii="Cambria Math" w:hAnsi="Cambria Math"/>
            <w:sz w:val="21"/>
          </w:rPr>
          <m:t>R(j)=</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7</m:t>
            </m:r>
            <m:ctrlPr>
              <w:rPr>
                <w:rFonts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nary>
        <m:r>
          <m:rPr/>
          <w:rPr>
            <w:rFonts w:hint="default" w:ascii="Cambria Math" w:hAnsi="Cambria Math"/>
            <w:sz w:val="21"/>
          </w:rPr>
          <m:t>=1+1+1+1+1+1+1=7</m:t>
        </m:r>
      </m:oMath>
    </w:p>
    <w:p w14:paraId="6C16C649">
      <w:pPr>
        <w:keepNext w:val="0"/>
        <w:keepLines w:val="0"/>
        <w:widowControl/>
        <w:suppressLineNumbers w:val="0"/>
        <w:ind w:firstLine="420" w:firstLineChars="0"/>
        <w:jc w:val="left"/>
        <w:rPr>
          <w:rFonts w:hint="default" w:ascii="黑体" w:hAnsi="黑体" w:eastAsia="黑体" w:cs="黑体"/>
          <w:sz w:val="21"/>
          <w:szCs w:val="21"/>
          <w:lang w:val="en-US"/>
        </w:rPr>
      </w:pPr>
      <w:r>
        <w:rPr>
          <w:rFonts w:hint="eastAsia" w:ascii="黑体" w:hAnsi="黑体" w:eastAsia="黑体" w:cs="黑体"/>
          <w:color w:val="000000"/>
          <w:kern w:val="0"/>
          <w:sz w:val="21"/>
          <w:szCs w:val="21"/>
          <w:lang w:val="en-US" w:eastAsia="zh-CN" w:bidi="ar"/>
        </w:rPr>
        <w:t>当 j＝1 时 ,</w:t>
      </w:r>
      <m:oMath>
        <m:r>
          <m:rPr/>
          <w:rPr>
            <w:rFonts w:hint="default" w:ascii="Cambria Math" w:hAnsi="Cambria Math"/>
            <w:sz w:val="21"/>
          </w:rPr>
          <m:t>R(j)=</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7</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i+1</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=1+1−1+1−1−1=0</m:t>
        </m:r>
      </m:oMath>
    </w:p>
    <w:p w14:paraId="610E2D42">
      <w:pPr>
        <w:keepNext w:val="0"/>
        <w:keepLines w:val="0"/>
        <w:widowControl/>
        <w:suppressLineNumbers w:val="0"/>
        <w:ind w:firstLine="420" w:firstLineChars="0"/>
        <w:jc w:val="left"/>
        <w:rPr>
          <w:rFonts w:hint="eastAsia" w:ascii="黑体" w:hAnsi="黑体" w:eastAsia="黑体" w:cs="黑体"/>
        </w:rPr>
      </w:pPr>
    </w:p>
    <w:p w14:paraId="10431F0D">
      <w:pPr>
        <w:keepNext w:val="0"/>
        <w:keepLines w:val="0"/>
        <w:widowControl/>
        <w:suppressLineNumbers w:val="0"/>
        <w:ind w:firstLine="420" w:firstLineChars="0"/>
        <w:jc w:val="both"/>
        <w:rPr>
          <w:rFonts w:hint="eastAsia" w:ascii="黑体" w:hAnsi="黑体" w:eastAsia="黑体" w:cs="黑体"/>
          <w:color w:val="000000"/>
          <w:kern w:val="0"/>
          <w:sz w:val="21"/>
          <w:szCs w:val="21"/>
          <w:lang w:val="en-US" w:eastAsia="zh-CN" w:bidi="ar"/>
        </w:rPr>
      </w:pPr>
    </w:p>
    <w:p w14:paraId="64305BB2">
      <w:pPr>
        <w:ind w:firstLine="420" w:firstLineChars="0"/>
        <w:rPr>
          <w:rFonts w:hint="eastAsia" w:ascii="黑体" w:hAnsi="黑体" w:eastAsia="黑体" w:cs="黑体"/>
          <w:sz w:val="21"/>
          <w:szCs w:val="21"/>
          <w:lang w:val="en-US" w:eastAsia="zh-CN"/>
        </w:rPr>
      </w:pPr>
    </w:p>
    <w:p w14:paraId="513FA6C1">
      <w:pPr>
        <w:ind w:firstLine="420" w:firstLineChars="0"/>
        <w:rPr>
          <w:rFonts w:hint="eastAsia" w:ascii="黑体" w:hAnsi="黑体" w:eastAsia="黑体" w:cs="黑体"/>
          <w:sz w:val="21"/>
          <w:szCs w:val="21"/>
          <w:lang w:val="en-US" w:eastAsia="zh-CN"/>
        </w:rPr>
      </w:pPr>
    </w:p>
    <w:p w14:paraId="3337E7FD">
      <w:pPr>
        <w:ind w:firstLine="420" w:firstLineChars="0"/>
        <w:rPr>
          <w:rFonts w:hint="eastAsia" w:ascii="黑体" w:hAnsi="黑体" w:eastAsia="黑体" w:cs="黑体"/>
          <w:sz w:val="21"/>
          <w:szCs w:val="21"/>
          <w:lang w:val="en-US" w:eastAsia="zh-CN"/>
        </w:rPr>
      </w:pPr>
    </w:p>
    <w:p w14:paraId="17DDBB3F">
      <w:pPr>
        <w:ind w:firstLine="420" w:firstLineChars="0"/>
        <w:rPr>
          <w:rFonts w:hint="eastAsia" w:ascii="黑体" w:hAnsi="黑体" w:eastAsia="黑体" w:cs="黑体"/>
          <w:sz w:val="21"/>
          <w:szCs w:val="21"/>
          <w:lang w:val="en-US" w:eastAsia="zh-CN"/>
        </w:rPr>
      </w:pPr>
    </w:p>
    <w:p w14:paraId="30334B97">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（3）帧同步系统中的保护 </w:t>
      </w:r>
    </w:p>
    <w:p w14:paraId="167DF1F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b/>
          <w:bCs/>
          <w:color w:val="000000"/>
          <w:kern w:val="0"/>
          <w:sz w:val="21"/>
          <w:szCs w:val="21"/>
          <w:lang w:val="en-US" w:eastAsia="zh-CN" w:bidi="ar"/>
        </w:rPr>
        <w:t xml:space="preserve">帧同步保护的必要性 </w:t>
      </w:r>
    </w:p>
    <w:p w14:paraId="2DB03912">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时分多路复用系统能否正常工作，完全取决于在 PCM 序列中有无帧同步标志码。这样 </w:t>
      </w:r>
    </w:p>
    <w:p w14:paraId="26C706DA">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一来，下列两种情况必将导致系统无法正常工作： </w:t>
      </w:r>
    </w:p>
    <w:p w14:paraId="5EE996DD">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① 假失步现象 </w:t>
      </w:r>
    </w:p>
    <w:p w14:paraId="6048C94C">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·在系统处于正常同步工作状态时，PCM 信号的帧同步码产生误码，则同步识别电 </w:t>
      </w:r>
    </w:p>
    <w:p w14:paraId="5BC312F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路误认为系统失步。 </w:t>
      </w:r>
    </w:p>
    <w:p w14:paraId="33C6603C">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·这种由同步码误码引起的失步称为假失步。 </w:t>
      </w:r>
    </w:p>
    <w:p w14:paraId="37642219">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② 伪同步现象 </w:t>
      </w:r>
    </w:p>
    <w:p w14:paraId="735C1A8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·在系统失步后进行同步引入过程中，PCM 序列的信码中出现帧同步码，此时帧同 </w:t>
      </w:r>
    </w:p>
    <w:p w14:paraId="006DFB0B">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步识别电路误认为系统同步。 </w:t>
      </w:r>
    </w:p>
    <w:p w14:paraId="5474FDD8">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·这种将信码误认为同步码而引起的同步称为伪同步（假同步）。 </w:t>
      </w:r>
    </w:p>
    <w:p w14:paraId="0C8E5555">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·显然，伪同步现象的出现使系统在一段时间内工作在失步状态下。 </w:t>
      </w:r>
    </w:p>
    <w:p w14:paraId="11E032C1">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1"/>
          <w:szCs w:val="21"/>
          <w:lang w:val="en-US" w:eastAsia="zh-CN" w:bidi="ar"/>
        </w:rPr>
        <w:t xml:space="preserve">帧同步系统的保护措施 </w:t>
      </w:r>
    </w:p>
    <w:p w14:paraId="1277B861">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为了提高帧同步的可靠性，在帧同步系统中采取了同步的保护措施，保护措施分为前 </w:t>
      </w:r>
    </w:p>
    <w:p w14:paraId="0E8DBF1A">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方保护措施和后方保护措施。 </w:t>
      </w:r>
    </w:p>
    <w:p w14:paraId="34630244">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① 前方保护措施 </w:t>
      </w:r>
    </w:p>
    <w:p w14:paraId="07047A1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·为了防止由于信道误码而出现的假失步所采取的保护措施称为前方保护措施。 </w:t>
      </w:r>
    </w:p>
    <w:p w14:paraId="250A4C44">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·帧同步系统一旦出现帧失步（即收不到同步码），并不立即进行调整（转入同步捕 </w:t>
      </w:r>
    </w:p>
    <w:p w14:paraId="6AD64C5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捉状态，捕捉同步码），因为帧失步可能是真正的帧失步，也可能是假失步。 </w:t>
      </w:r>
    </w:p>
    <w:p w14:paraId="4D2BD188">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② 后方保护措施 </w:t>
      </w:r>
    </w:p>
    <w:p w14:paraId="664F5FD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·为了避免由假同步码的出现而误判为同步所采取的保护措施称为后方保护措施。 </w:t>
      </w:r>
    </w:p>
    <w:p w14:paraId="1CE505EC">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·在系统失去同步，捕捉帧同步码的过程中，当第一次捕捉到帧同步码时并不马上确 </w:t>
      </w:r>
    </w:p>
    <w:p w14:paraId="01F6D52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认为真正同步。通信原理实验讲义（硬件系统实验部分）- 20210403 </w:t>
      </w:r>
    </w:p>
    <w:p w14:paraId="324BB8DE">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121 </w:t>
      </w:r>
    </w:p>
    <w:p w14:paraId="06EF80A8">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③ 前后方保护时间及捕捉时间 </w:t>
      </w:r>
    </w:p>
    <w:p w14:paraId="15D608E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下图是有保护措施的帧同步工作状态示意图，图中各时间的含义如下： </w:t>
      </w:r>
    </w:p>
    <w:p w14:paraId="02801D0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·前方保护时间：系统从第一次丢失同步码组时刻起到同步系统进入捕捉状态为止 </w:t>
      </w:r>
    </w:p>
    <w:p w14:paraId="60FA1741">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的这段时间。 </w:t>
      </w:r>
    </w:p>
    <w:p w14:paraId="2EDF786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·捕捉时间（同步引入时间）：由失步检出到重新确认同步这段时间。 </w:t>
      </w:r>
    </w:p>
    <w:p w14:paraId="1F018FBB">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·后方保护时间：同步系统捕捉到第一个同步码时刻起到进入同步状态这段时间。</w:t>
      </w:r>
    </w:p>
    <w:p w14:paraId="2042B6D5">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drawing>
          <wp:inline distT="0" distB="0" distL="114300" distR="114300">
            <wp:extent cx="4834255" cy="1135380"/>
            <wp:effectExtent l="0" t="0" r="4445" b="7620"/>
            <wp:docPr id="4" name="图片 4" descr="ba649688-94f6-4161-b2a8-f3137053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649688-94f6-4161-b2a8-f31370530059"/>
                    <pic:cNvPicPr>
                      <a:picLocks noChangeAspect="1"/>
                    </pic:cNvPicPr>
                  </pic:nvPicPr>
                  <pic:blipFill>
                    <a:blip r:embed="rId6"/>
                    <a:stretch>
                      <a:fillRect/>
                    </a:stretch>
                  </pic:blipFill>
                  <pic:spPr>
                    <a:xfrm>
                      <a:off x="0" y="0"/>
                      <a:ext cx="4834255" cy="1135380"/>
                    </a:xfrm>
                    <a:prstGeom prst="rect">
                      <a:avLst/>
                    </a:prstGeom>
                  </pic:spPr>
                </pic:pic>
              </a:graphicData>
            </a:graphic>
          </wp:inline>
        </w:drawing>
      </w:r>
    </w:p>
    <w:p w14:paraId="26C8447E">
      <w:pPr>
        <w:pStyle w:val="3"/>
        <w:ind w:firstLine="420" w:firstLineChars="0"/>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有保护措施的帧同步工作示意图</w:t>
      </w:r>
    </w:p>
    <w:p w14:paraId="0A16F00D">
      <w:pPr>
        <w:keepNext w:val="0"/>
        <w:keepLines w:val="0"/>
        <w:widowControl/>
        <w:suppressLineNumbers w:val="0"/>
        <w:ind w:firstLine="420" w:firstLineChars="0"/>
        <w:jc w:val="left"/>
        <w:rPr>
          <w:rFonts w:hint="eastAsia" w:ascii="黑体" w:hAnsi="黑体" w:eastAsia="黑体" w:cs="黑体"/>
          <w:b w:val="0"/>
          <w:bCs w:val="0"/>
          <w:lang w:val="en-US"/>
        </w:rPr>
      </w:pPr>
      <w:r>
        <w:rPr>
          <w:rFonts w:hint="eastAsia" w:ascii="黑体" w:hAnsi="黑体" w:eastAsia="黑体" w:cs="黑体"/>
          <w:b w:val="0"/>
          <w:bCs w:val="0"/>
          <w:color w:val="000000"/>
          <w:kern w:val="0"/>
          <w:sz w:val="21"/>
          <w:szCs w:val="21"/>
          <w:lang w:val="en-US" w:eastAsia="zh-CN" w:bidi="ar"/>
        </w:rPr>
        <w:t>前方保护时间:</w:t>
      </w:r>
    </w:p>
    <w:p w14:paraId="5B1458E5">
      <w:pPr>
        <w:keepNext w:val="0"/>
        <w:keepLines w:val="0"/>
        <w:widowControl/>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m称为前方保护计数。前方保护时间可表示为:</w:t>
      </w:r>
    </w:p>
    <w:p w14:paraId="2203C3C4">
      <w:pPr>
        <w:keepNext w:val="0"/>
        <w:keepLines w:val="0"/>
        <w:widowControl/>
        <w:suppressLineNumbers w:val="0"/>
        <w:jc w:val="left"/>
        <w:rPr>
          <w:rFonts w:hint="eastAsia" w:ascii="黑体" w:hAnsi="黑体" w:eastAsia="黑体" w:cs="黑体"/>
          <w:color w:val="000000"/>
          <w:kern w:val="0"/>
          <w:sz w:val="21"/>
          <w:szCs w:val="21"/>
          <w:lang w:val="en-US" w:eastAsia="zh-CN" w:bidi="ar"/>
        </w:rPr>
      </w:pPr>
      <m:oMathPara>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前</m:t>
              </m:r>
              <m:ctrlPr>
                <w:rPr>
                  <w:rFonts w:ascii="Cambria Math" w:hAnsi="Cambria Math"/>
                  <w:sz w:val="21"/>
                </w:rPr>
              </m:ctrlPr>
            </m:sub>
          </m:sSub>
          <m:r>
            <m:rPr/>
            <w:rPr>
              <w:rFonts w:hint="default" w:ascii="Cambria Math" w:hAnsi="Cambria Math"/>
              <w:sz w:val="21"/>
            </w:rPr>
            <m:t>=(m−1)</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oMath>
      </m:oMathPara>
    </w:p>
    <w:p w14:paraId="4CAC18E1">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其中 Ts，为一个同步帧时间。</w:t>
      </w:r>
    </w:p>
    <w:p w14:paraId="797B3A2A">
      <w:pPr>
        <w:keepNext w:val="0"/>
        <w:keepLines w:val="0"/>
        <w:widowControl/>
        <w:suppressLineNumbers w:val="0"/>
        <w:ind w:firstLine="420" w:firstLineChars="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后方保护时间：</w:t>
      </w:r>
    </w:p>
    <w:p w14:paraId="04452E90">
      <w:pPr>
        <w:keepNext w:val="0"/>
        <w:keepLines w:val="0"/>
        <w:widowControl/>
        <w:suppressLineNumbers w:val="0"/>
        <w:ind w:firstLine="420" w:firstLineChars="0"/>
        <w:jc w:val="left"/>
        <w:rPr>
          <w:rFonts w:hint="default"/>
          <w:b/>
          <w:bCs/>
          <w:lang w:val="en-US"/>
        </w:rPr>
      </w:pPr>
      <w:r>
        <w:rPr>
          <w:rFonts w:hint="eastAsia" w:ascii="宋体" w:hAnsi="宋体" w:eastAsia="宋体" w:cs="宋体"/>
          <w:b/>
          <w:bCs/>
          <w:color w:val="000000"/>
          <w:kern w:val="0"/>
          <w:sz w:val="21"/>
          <w:szCs w:val="21"/>
          <w:lang w:val="en-US" w:eastAsia="zh-CN" w:bidi="ar"/>
        </w:rPr>
        <w:t>n称为后方保护计数。后方保护时间可表示为:</w:t>
      </w:r>
    </w:p>
    <w:p w14:paraId="56A28CC8">
      <w:pPr>
        <w:keepNext w:val="0"/>
        <w:keepLines w:val="0"/>
        <w:widowControl/>
        <w:suppressLineNumbers w:val="0"/>
        <w:ind w:left="420" w:leftChars="0" w:firstLine="420" w:firstLineChars="0"/>
        <w:jc w:val="left"/>
        <w:rPr>
          <w:rFonts w:hint="eastAsia" w:ascii="黑体" w:hAnsi="黑体" w:eastAsia="黑体" w:cs="黑体"/>
          <w:b w:val="0"/>
          <w:bCs w:val="0"/>
          <w:color w:val="000000"/>
          <w:kern w:val="0"/>
          <w:sz w:val="21"/>
          <w:szCs w:val="21"/>
          <w:lang w:val="en-US" w:eastAsia="zh-CN" w:bidi="ar"/>
        </w:rPr>
      </w:pPr>
      <m:oMathPara>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后</m:t>
              </m:r>
              <m:ctrlPr>
                <w:rPr>
                  <w:rFonts w:ascii="Cambria Math" w:hAnsi="Cambria Math"/>
                  <w:sz w:val="21"/>
                </w:rPr>
              </m:ctrlPr>
            </m:sub>
          </m:sSub>
          <m:r>
            <m:rPr/>
            <w:rPr>
              <w:rFonts w:hint="default" w:ascii="Cambria Math" w:hAnsi="Cambria Math"/>
              <w:sz w:val="21"/>
            </w:rPr>
            <m:t>=(n−1)</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oMath>
      </m:oMathPara>
    </w:p>
    <w:p w14:paraId="2F72CB20">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p>
    <w:p w14:paraId="4362FFD8">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帧同步提取及同步状态 </w:t>
      </w:r>
    </w:p>
    <w:p w14:paraId="284F4B3C">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实际数字通信系统中，由于采用了数字可编程（FPGA）器件，我们可以设计比效复 </w:t>
      </w:r>
    </w:p>
    <w:p w14:paraId="35645F2D">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杂的帧同步判决状态机，如下图所示：在状态机中。从而使漏同步（同步码出错）,假同步 </w:t>
      </w:r>
    </w:p>
    <w:p w14:paraId="4B38920A">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（信息码中有相同的同步码）的概率可以很小；因此，同步码不一定要选巴克码，本实验 </w:t>
      </w:r>
    </w:p>
    <w:p w14:paraId="61BC6710">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平台缺省帧同步码“01111110”，实验时可以设置改变；</w:t>
      </w:r>
    </w:p>
    <w:p w14:paraId="329B82D0">
      <w:pPr>
        <w:ind w:left="420" w:leftChars="0" w:firstLine="420" w:firstLineChars="0"/>
        <w:rPr>
          <w:rFonts w:hint="eastAsia" w:ascii="黑体" w:hAnsi="黑体" w:eastAsia="黑体" w:cs="黑体"/>
          <w:lang w:val="en-US" w:eastAsia="zh-CN"/>
        </w:rPr>
      </w:pPr>
    </w:p>
    <w:p w14:paraId="2A03A2C9">
      <w:pPr>
        <w:ind w:left="420" w:leftChars="0" w:firstLine="420" w:firstLineChars="0"/>
        <w:rPr>
          <w:rFonts w:hint="eastAsia" w:ascii="黑体" w:hAnsi="黑体" w:eastAsia="黑体" w:cs="黑体"/>
          <w:lang w:val="en-US" w:eastAsia="zh-CN"/>
        </w:rPr>
      </w:pPr>
    </w:p>
    <w:p w14:paraId="7B80A8AE">
      <w:pPr>
        <w:ind w:left="420" w:leftChars="0" w:firstLine="420" w:firstLineChars="0"/>
        <w:rPr>
          <w:rFonts w:hint="eastAsia" w:ascii="黑体" w:hAnsi="黑体" w:eastAsia="黑体" w:cs="黑体"/>
          <w:lang w:val="en-US" w:eastAsia="zh-CN"/>
        </w:rPr>
      </w:pPr>
    </w:p>
    <w:p w14:paraId="08098436">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四、回答预习问题 </w:t>
      </w:r>
    </w:p>
    <w:p w14:paraId="4965259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、什么是时分复用？作用是什么？ </w:t>
      </w:r>
    </w:p>
    <w:p w14:paraId="1339BA87">
      <w:pPr>
        <w:keepNext w:val="0"/>
        <w:keepLines w:val="0"/>
        <w:widowControl/>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时分复用（Time Division Multiplexing, TDM）是一种信道共享技术，核心是将一条物理信道的传输时间划分为若干个等长的 “时隙”，多个独立的信号（如多个传感器数据、语音信号）按预先约定的顺序，轮流占用不同时隙传输，互不重叠。其核心作用是提高信道利用率，让一条物理信道同时承载多路信号传输，无需为每路信号单独分配信道，降低硬件成本；同时适配数字信号的离散传输特性，在嵌入式通信（如 STM32 多设备数据采集）、通信系统中实现多路信号的有序、无冲突传输。</w:t>
      </w:r>
    </w:p>
    <w:p w14:paraId="7D4A7F6D">
      <w:pPr>
        <w:keepNext w:val="0"/>
        <w:keepLines w:val="0"/>
        <w:widowControl/>
        <w:numPr>
          <w:ilvl w:val="0"/>
          <w:numId w:val="1"/>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什么是帧同步，有什么实际作用？理解假同步漏同步产生的原因，思考怎么避免这些现象。 </w:t>
      </w:r>
    </w:p>
    <w:p w14:paraId="58D6A799">
      <w:pPr>
        <w:keepNext w:val="0"/>
        <w:keepLines w:val="0"/>
        <w:widowControl/>
        <w:numPr>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帧同步是时分复用系统中，接收端准确识别每帧数据的起始和结束位置的过程，核心是通过特定同步标识让接收端与发送端的帧结构保持一致。实际作用是确保接收端正确拆分多路信号：TDM 中多路信号被打包成 “帧”（帧头 + 各时隙数据 + 帧尾），帧同步能让接收端精准区分不同帧的边界，避免将甲路信号的时隙数据误判为乙路，保证数据拆分的正确性。</w:t>
      </w:r>
    </w:p>
    <w:p w14:paraId="771CB173">
      <w:pPr>
        <w:keepNext w:val="0"/>
        <w:keepLines w:val="0"/>
        <w:widowControl/>
        <w:numPr>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假同步指接收端将数据中偶然出现的、与同步码相同的码型误判为同步码，导致帧边界识别错误，成因是同步码长度过短或码型缺乏唯一性，数据中易出现重复图案；漏同步指接收端未识别到真正的同步码，成因是信道噪声、干扰导致同步码失真，或同步码检测门限设置过高。</w:t>
      </w:r>
    </w:p>
    <w:p w14:paraId="7518BE3A">
      <w:pPr>
        <w:keepNext w:val="0"/>
        <w:keepLines w:val="0"/>
        <w:widowControl/>
        <w:numPr>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避免方法：① 选择独特性强的同步码（如巴克码、PN 码），减少数据中出现相同码型的概率；② 增加同步码长度（如 8 位以上），降低偶然匹配概率；③ 采用同步码多次校验机制（如连续检测 2~3 次同步码才确认同步）；④ 合理设置检测门限，平衡抗干扰能力与识别灵敏度；⑤ 配合帧同步保护机制（前方保护、后方保护）。</w:t>
      </w:r>
    </w:p>
    <w:p w14:paraId="19BC5C3E">
      <w:pPr>
        <w:keepNext w:val="0"/>
        <w:keepLines w:val="0"/>
        <w:widowControl/>
        <w:numPr>
          <w:ilvl w:val="0"/>
          <w:numId w:val="1"/>
        </w:numPr>
        <w:suppressLineNumbers w:val="0"/>
        <w:ind w:left="0" w:leftChars="0" w:firstLine="0" w:firstLineChars="0"/>
        <w:jc w:val="left"/>
        <w:rPr>
          <w:rFonts w:hint="eastAsia" w:ascii="黑体" w:hAnsi="黑体" w:eastAsia="黑体" w:cs="黑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查资料了解时分复用在实际通信系统中的应用案例？</w:t>
      </w:r>
    </w:p>
    <w:p w14:paraId="59685374">
      <w:pPr>
        <w:keepNext w:val="0"/>
        <w:keepLines w:val="0"/>
        <w:widowControl/>
        <w:numPr>
          <w:numId w:val="0"/>
        </w:numPr>
        <w:suppressLineNumbers w:val="0"/>
        <w:ind w:left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color w:val="000000"/>
          <w:kern w:val="0"/>
          <w:sz w:val="21"/>
          <w:szCs w:val="21"/>
          <w:lang w:val="en-US" w:eastAsia="zh-CN" w:bidi="ar"/>
        </w:rPr>
        <w:tab/>
        <w:t>传统电话网（PSTN）：采用 PCM 30/32 路时分复用系统，将 30 路语音信号（每路 8kHz 采样、8 位量化）与 2 路控制信号打包成一帧（125μs / 帧），通过 E1 线路（2.048Mbps）传输，是早期语音通信的核心复用技术。</w:t>
      </w:r>
    </w:p>
    <w:p w14:paraId="7FBD426C">
      <w:pPr>
        <w:keepNext w:val="0"/>
        <w:keepLines w:val="0"/>
        <w:widowControl/>
        <w:numPr>
          <w:numId w:val="0"/>
        </w:numPr>
        <w:suppressLineNumbers w:val="0"/>
        <w:ind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卫星通信：卫星转发器带宽有限，通过 TDM 将多路地面站的数字信号（如视频、数据）按时隙分配到同一载波上传输，实现多地面站共享卫星资源。</w:t>
      </w:r>
    </w:p>
    <w:p w14:paraId="2A2BAAB6">
      <w:pPr>
        <w:keepNext w:val="0"/>
        <w:keepLines w:val="0"/>
        <w:widowControl/>
        <w:numPr>
          <w:numId w:val="0"/>
        </w:numPr>
        <w:suppressLineNumbers w:val="0"/>
        <w:ind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工业总线与嵌入式通信：STM32 多传感器数据采集系统中，通过定时器触发不同传感器的 ADC 采样（如传感器 A 占时隙 1、传感器 B 占时隙 2），将多路采样数据打包成帧通</w:t>
      </w:r>
      <w:r>
        <w:rPr>
          <w:rFonts w:hint="eastAsia" w:ascii="黑体" w:hAnsi="黑体" w:eastAsia="黑体" w:cs="黑体"/>
          <w:color w:val="000000"/>
          <w:kern w:val="0"/>
          <w:sz w:val="21"/>
          <w:szCs w:val="21"/>
          <w:lang w:val="en-US" w:eastAsia="zh-CN" w:bidi="ar"/>
        </w:rPr>
        <w:tab/>
        <w:t>过 USART/SPI 传输，实现单信道多路数据同步采集。</w:t>
      </w:r>
    </w:p>
    <w:p w14:paraId="202560BE">
      <w:pPr>
        <w:keepNext w:val="0"/>
        <w:keepLines w:val="0"/>
        <w:widowControl/>
        <w:numPr>
          <w:numId w:val="0"/>
        </w:numPr>
        <w:suppressLineNumbers w:val="0"/>
        <w:ind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5G 通信（TDD 模式）：时分双工（TDD）本质是 TDM 的延伸，将无线信道的时间资源划分为上行时隙（终端→基站）和下行时隙（基站→终端），按需动态分配时隙比例，适配不同业务的上下行带宽需求。</w:t>
      </w:r>
    </w:p>
    <w:p w14:paraId="79AD905D">
      <w:pPr>
        <w:keepNext w:val="0"/>
        <w:keepLines w:val="0"/>
        <w:widowControl/>
        <w:numPr>
          <w:numId w:val="0"/>
        </w:numPr>
        <w:suppressLineNumbers w:val="0"/>
        <w:ind w:leftChars="0" w:firstLine="420" w:firstLineChars="0"/>
        <w:jc w:val="left"/>
        <w:rPr>
          <w:rFonts w:hint="eastAsia" w:ascii="黑体" w:hAnsi="黑体" w:eastAsia="黑体" w:cs="黑体"/>
          <w:lang w:val="en-US"/>
        </w:rPr>
      </w:pPr>
      <w:r>
        <w:rPr>
          <w:rFonts w:hint="eastAsia" w:ascii="黑体" w:hAnsi="黑体" w:eastAsia="黑体" w:cs="黑体"/>
          <w:color w:val="000000"/>
          <w:kern w:val="0"/>
          <w:sz w:val="21"/>
          <w:szCs w:val="21"/>
          <w:lang w:val="en-US" w:eastAsia="zh-CN" w:bidi="ar"/>
        </w:rPr>
        <w:t>光纤通信（SDH/SONET）：同步数字体系中，通过 TDM 将低速率信号（如 2Mbps、155Mbps）复用成高速率信号（如 622Mbps、10Gbps），按固定帧结构传输，保证全网同步。</w:t>
      </w:r>
    </w:p>
    <w:p w14:paraId="261BEC9A">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叙述实验系统中时分复用和帧同步实现原理？</w:t>
      </w:r>
    </w:p>
    <w:p w14:paraId="47ADC84A">
      <w:pPr>
        <w:keepNext w:val="0"/>
        <w:keepLines w:val="0"/>
        <w:widowControl/>
        <w:numPr>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（1）时分复用（TDM）实现原理</w:t>
      </w:r>
    </w:p>
    <w:p w14:paraId="138D1BCF">
      <w:pPr>
        <w:keepNext w:val="0"/>
        <w:keepLines w:val="0"/>
        <w:widowControl/>
        <w:numPr>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时分复用实验系统原理： 准备多路低速信号(如数字数据或 PCM 编码信号),定时单元产生统一时钟，控制各信号在指定时隙传输,多路选择器按固定顺序轮流选通各路信号，形成时分复用数据流,帧同步码(如7位巴克码)在每帧开始处插入。传输与接收：复用信号经信道传输后到达接收端，分接器在帧同步信号引导下，按相同顺序分离各路信号。</w:t>
      </w:r>
    </w:p>
    <w:p w14:paraId="451D2BA3">
      <w:pPr>
        <w:keepNext w:val="0"/>
        <w:keepLines w:val="0"/>
        <w:widowControl/>
        <w:numPr>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（2）帧同步实现原理</w:t>
      </w:r>
    </w:p>
    <w:p w14:paraId="4DAC624E">
      <w:pPr>
        <w:keepNext w:val="0"/>
        <w:keepLines w:val="0"/>
        <w:widowControl/>
        <w:numPr>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实验系统中帧同步依赖 “同步码 + 检测机制”：① 同步码插入：发送端在每帧开头插入预设的独特同步码（如 0x16、0xAA55 等，长度通常 8~16 位），作为帧边界标识；② 同步搜索与锁定：接收端上电后进入 “同步搜索状态”，持续逐位检测输入数据，当检测到与预设同步码完全匹配的码型时，暂认定为帧起始；③ 同步确认：通过连续检测 2~3 帧的同步码位置是否一致，确认同步锁定，锁定后按帧结构拆分各时隙数据；④ 失步处理：若锁定后检测到同步码不匹配，进入 “失步状态”，重新启动同步搜索。</w:t>
      </w:r>
    </w:p>
    <w:p w14:paraId="655791EC">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检测方法：</w:t>
      </w:r>
    </w:p>
    <w:p w14:paraId="3C888E1E">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1）滑动窗口法：接收端维护固定长度窗口，逐位滑动比对数据与预设帧同步码</w:t>
      </w:r>
    </w:p>
    <w:p w14:paraId="112843BF">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2）状态机实现：设计状态机跟踪帧同步码的匹配过程，从 "搜索态" 到 "同步态"</w:t>
      </w:r>
    </w:p>
    <w:p w14:paraId="5F33D58B">
      <w:pPr>
        <w:keepNext w:val="0"/>
        <w:keepLines w:val="0"/>
        <w:widowControl/>
        <w:suppressLineNumbers w:val="0"/>
        <w:ind w:left="420" w:leftChars="0" w:firstLine="420" w:firstLineChars="0"/>
        <w:jc w:val="left"/>
        <w:rPr>
          <w:rFonts w:hint="eastAsia" w:ascii="黑体" w:hAnsi="黑体" w:eastAsia="黑体" w:cs="黑体"/>
          <w:color w:val="000000"/>
          <w:kern w:val="0"/>
          <w:sz w:val="21"/>
          <w:szCs w:val="21"/>
          <w:lang w:val="en-US" w:eastAsia="zh-CN" w:bidi="ar"/>
        </w:rPr>
      </w:pPr>
      <w:bookmarkStart w:id="0" w:name="_GoBack"/>
      <w:bookmarkEnd w:id="0"/>
      <w:r>
        <w:rPr>
          <w:rFonts w:hint="eastAsia" w:ascii="黑体" w:hAnsi="黑体" w:eastAsia="黑体" w:cs="黑体"/>
          <w:color w:val="000000"/>
          <w:kern w:val="0"/>
          <w:sz w:val="21"/>
          <w:szCs w:val="21"/>
          <w:lang w:val="en-US" w:eastAsia="zh-CN" w:bidi="ar"/>
        </w:rPr>
        <w:t>1）捕捉态 (搜索态)：系统搜索帧同步码，找到后进入验证阶段</w:t>
      </w:r>
    </w:p>
    <w:p w14:paraId="540FD570">
      <w:pPr>
        <w:keepNext w:val="0"/>
        <w:keepLines w:val="0"/>
        <w:widowControl/>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2）维持态 (同步态)：系统已建立同步，持续监测帧同步码确保同步不丢失</w:t>
      </w:r>
    </w:p>
    <w:p w14:paraId="2F3DFAB1">
      <w:pPr>
        <w:keepNext w:val="0"/>
        <w:keepLines w:val="0"/>
        <w:widowControl/>
        <w:numPr>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p>
    <w:p w14:paraId="09371715">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画出实验中时分复用的组成结构。 </w:t>
      </w:r>
    </w:p>
    <w:p w14:paraId="1E282B1B">
      <w:pPr>
        <w:keepNext w:val="0"/>
        <w:keepLines w:val="0"/>
        <w:widowControl/>
        <w:numPr>
          <w:numId w:val="0"/>
        </w:numPr>
        <w:suppressLineNumbers w:val="0"/>
        <w:ind w:leftChars="0"/>
        <w:jc w:val="center"/>
        <w:rPr>
          <w:rFonts w:hint="eastAsia" w:ascii="宋体" w:hAnsi="宋体" w:eastAsia="宋体" w:cs="宋体"/>
          <w:color w:val="000000"/>
          <w:kern w:val="0"/>
          <w:sz w:val="21"/>
          <w:szCs w:val="21"/>
          <w:lang w:val="en-US" w:eastAsia="zh-CN" w:bidi="ar"/>
        </w:rPr>
      </w:pPr>
      <w:r>
        <w:rPr>
          <w:rFonts w:hint="eastAsia" w:ascii="黑体" w:hAnsi="黑体" w:eastAsia="黑体" w:cs="黑体"/>
          <w:lang w:eastAsia="zh-CN"/>
        </w:rPr>
        <w:drawing>
          <wp:inline distT="0" distB="0" distL="114300" distR="114300">
            <wp:extent cx="4390390" cy="1531620"/>
            <wp:effectExtent l="0" t="0" r="10160" b="11430"/>
            <wp:docPr id="5" name="图片 5" descr="56ad1c68-43d2-4e2d-9c14-0a66fd43a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6ad1c68-43d2-4e2d-9c14-0a66fd43a501"/>
                    <pic:cNvPicPr>
                      <a:picLocks noChangeAspect="1"/>
                    </pic:cNvPicPr>
                  </pic:nvPicPr>
                  <pic:blipFill>
                    <a:blip r:embed="rId4"/>
                    <a:stretch>
                      <a:fillRect/>
                    </a:stretch>
                  </pic:blipFill>
                  <pic:spPr>
                    <a:xfrm>
                      <a:off x="0" y="0"/>
                      <a:ext cx="4390390" cy="1531620"/>
                    </a:xfrm>
                    <a:prstGeom prst="rect">
                      <a:avLst/>
                    </a:prstGeom>
                  </pic:spPr>
                </pic:pic>
              </a:graphicData>
            </a:graphic>
          </wp:inline>
        </w:drawing>
      </w:r>
    </w:p>
    <w:p w14:paraId="03EAC50F">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6</w:t>
      </w:r>
      <w:r>
        <w:rPr>
          <w:rFonts w:hint="eastAsia" w:ascii="宋体" w:hAnsi="宋体" w:eastAsia="宋体" w:cs="宋体"/>
          <w:color w:val="000000"/>
          <w:kern w:val="0"/>
          <w:sz w:val="21"/>
          <w:szCs w:val="21"/>
          <w:lang w:val="en-US" w:eastAsia="zh-CN" w:bidi="ar"/>
        </w:rPr>
        <w:t>、叙述帧同步过程以及后方保护，前方保护作用。</w:t>
      </w:r>
    </w:p>
    <w:p w14:paraId="15D80A41">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（1）帧同步过程</w:t>
      </w:r>
    </w:p>
    <w:p w14:paraId="78286778">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帧同步分为 “同步搜索”“同步锁定”“失步重搜” 三个阶段：① 同步搜索：接收端上电或失步后，进入搜索状态，逐位扫描输入数据，对比预设同步码，若检测到一次匹配的同步码，不立即锁定（避免假同步）；② 同步锁定：连续检测到 N 次（如 2~3 次）同步码，且每次同步码间隔符合帧周期，确认同步锁定，此时接收端按帧结构拆分各时隙数据，进入稳定接收状态；③ 失步重搜：锁定后若检测到同步码不匹配，不立即失步，累计不匹配次数，当次数达到 M 次（如 3 次），判定为失步，重新进入同步搜索状态。</w:t>
      </w:r>
    </w:p>
    <w:p w14:paraId="082EEAD2">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（2）前方保护与后方保护的作用</w:t>
      </w:r>
    </w:p>
    <w:p w14:paraId="226C764F">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前方保护：针对 “假同步” 设计，作用是防止接收端将数据中偶然出现的同步码误判为帧起始。通过设置 “连续检测 N 次同步码才锁定” 的机制（前方保护计数 N），减少单次偶然匹配导致的同步错误，提高同步可靠性。</w:t>
      </w:r>
    </w:p>
    <w:p w14:paraId="76F60DFA">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后方保护：针对 “漏同步” 设计，作用是防止接收端因瞬时噪声干扰导致同步码失真时，误判为失步。通过设置 “连续 M 次未检测到同步码才失步” 的机制（后方保护计数 M），抵抗瞬时干扰，避免频繁失步和重搜，保证接收稳定性。</w:t>
      </w:r>
    </w:p>
    <w:p w14:paraId="42B1A088">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例如：实验中设置前方保护 N=2、后方保护 M=3，即连续 2 次检测到同步码才锁定，连续 3 次未检测到才失步，既避免假同步，又减少漏同步对传输的影响。</w:t>
      </w:r>
    </w:p>
    <w:p w14:paraId="57DEB5BF">
      <w:pPr>
        <w:ind w:left="420" w:leftChars="0" w:firstLine="420" w:firstLineChars="0"/>
        <w:rPr>
          <w:rFonts w:hint="eastAsia" w:ascii="黑体" w:hAnsi="黑体" w:eastAsia="黑体" w:cs="黑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7A92D8"/>
    <w:multiLevelType w:val="singleLevel"/>
    <w:tmpl w:val="F67A92D8"/>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7073C"/>
    <w:rsid w:val="0372143E"/>
    <w:rsid w:val="052C7C78"/>
    <w:rsid w:val="06572D59"/>
    <w:rsid w:val="080E3A81"/>
    <w:rsid w:val="08EF5DAE"/>
    <w:rsid w:val="0970184A"/>
    <w:rsid w:val="0A670558"/>
    <w:rsid w:val="0BA10B2F"/>
    <w:rsid w:val="0BAD21C2"/>
    <w:rsid w:val="0BF7621E"/>
    <w:rsid w:val="0F07055B"/>
    <w:rsid w:val="107417A8"/>
    <w:rsid w:val="15037C91"/>
    <w:rsid w:val="15DB79DB"/>
    <w:rsid w:val="16E836BE"/>
    <w:rsid w:val="1999291E"/>
    <w:rsid w:val="1E1B702B"/>
    <w:rsid w:val="20BB3DC4"/>
    <w:rsid w:val="222D60D3"/>
    <w:rsid w:val="22C4749F"/>
    <w:rsid w:val="22E4303B"/>
    <w:rsid w:val="23D76970"/>
    <w:rsid w:val="27404481"/>
    <w:rsid w:val="2A7B7738"/>
    <w:rsid w:val="2C3D6097"/>
    <w:rsid w:val="2DCD23F2"/>
    <w:rsid w:val="2E905581"/>
    <w:rsid w:val="2FD21501"/>
    <w:rsid w:val="2FFD1E05"/>
    <w:rsid w:val="321B70CB"/>
    <w:rsid w:val="32BF3AD6"/>
    <w:rsid w:val="351B6D88"/>
    <w:rsid w:val="4A841F93"/>
    <w:rsid w:val="4CC052CA"/>
    <w:rsid w:val="4D8F1B57"/>
    <w:rsid w:val="57271F45"/>
    <w:rsid w:val="5DCB5503"/>
    <w:rsid w:val="5E101181"/>
    <w:rsid w:val="5F050C39"/>
    <w:rsid w:val="60D462BC"/>
    <w:rsid w:val="68732C16"/>
    <w:rsid w:val="69AC0C58"/>
    <w:rsid w:val="6C747F3B"/>
    <w:rsid w:val="6FA23DF9"/>
    <w:rsid w:val="72C94629"/>
    <w:rsid w:val="733D67CE"/>
    <w:rsid w:val="737409FC"/>
    <w:rsid w:val="76C8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2596</Words>
  <Characters>3020</Characters>
  <Lines>0</Lines>
  <Paragraphs>0</Paragraphs>
  <TotalTime>0</TotalTime>
  <ScaleCrop>false</ScaleCrop>
  <LinksUpToDate>false</LinksUpToDate>
  <CharactersWithSpaces>3236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2025-12-17T04:51:10Z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