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A306B">
      <w:pPr>
        <w:pStyle w:val="2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连续FSK调制解调</w:t>
      </w:r>
      <w:r>
        <w:rPr>
          <w:sz w:val="32"/>
          <w:szCs w:val="32"/>
        </w:rPr>
        <w:t>实验</w:t>
      </w:r>
    </w:p>
    <w:p w14:paraId="7178D06B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一、实验目的 </w:t>
      </w:r>
    </w:p>
    <w:p w14:paraId="37C7ABE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、掌握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BPSK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相干解调原理和系统组成； </w:t>
      </w:r>
    </w:p>
    <w:p w14:paraId="3BDD59D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、掌握载波同步和位同步对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BPSK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解调性能的影响和作用； </w:t>
      </w:r>
    </w:p>
    <w:p w14:paraId="5F840F6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、掌握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BPSK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解调性能评估的方法</w:t>
      </w:r>
    </w:p>
    <w:p w14:paraId="662C9042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二、实验仪器 </w:t>
      </w:r>
    </w:p>
    <w:p w14:paraId="3EFE6C8C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1. RZ9681实验平台 </w:t>
      </w:r>
    </w:p>
    <w:p w14:paraId="44AEB58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2、实验模块： </w:t>
      </w:r>
    </w:p>
    <w:p w14:paraId="3598111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 ·主控模块 </w:t>
      </w:r>
    </w:p>
    <w:p w14:paraId="5017733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 ·基带数据产生与码型变换-A2 </w:t>
      </w:r>
    </w:p>
    <w:p w14:paraId="30EF24B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 ·信道编码与频带调制-A4 </w:t>
      </w:r>
    </w:p>
    <w:p w14:paraId="192B384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 ·频带解调与纠错译码-A5</w:t>
      </w:r>
    </w:p>
    <w:p w14:paraId="11D21A4B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 100M双通道示波器 </w:t>
      </w:r>
    </w:p>
    <w:p w14:paraId="7D424894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 信号连接线 </w:t>
      </w:r>
    </w:p>
    <w:p w14:paraId="656574CC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 PC机（二次开发） </w:t>
      </w:r>
    </w:p>
    <w:p w14:paraId="20574287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三、实验原理 </w:t>
      </w:r>
    </w:p>
    <w:p w14:paraId="50C66E0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BPSK </w:t>
      </w:r>
      <w:r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解调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原理</w:t>
      </w:r>
    </w:p>
    <w:p w14:paraId="7A48ED9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BPSK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调制为抑制载波的双边带调制，接收端只能采用相干解调。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BPSK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解调系统中，载波同步和位同步是重要的组成部分。实际通信系统中，载波频率较高，需先进行下变频后，再实现载波同步和位同步。在此实验系统中，载波频率较低，可以直接进行载波同步和位同步。</w:t>
      </w:r>
    </w:p>
    <w:p w14:paraId="20E64DB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BPSK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解调前，需要从已调制信号中提取相干载波，在实验中采用数字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Costas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环提取相干载波，其原理如图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所示。在实验中，整个解调算法均是在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FPGA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内部实现的，工作过程说明如下： </w:t>
      </w:r>
    </w:p>
    <w:p w14:paraId="1121B8B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 将输入的信号进行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A/D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采样，送入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FPGA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中； </w:t>
      </w:r>
    </w:p>
    <w:p w14:paraId="197A7EB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 接收已调信号分别与本地同相载波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(cos)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和正交载波（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sin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）相乘； </w:t>
      </w:r>
    </w:p>
    <w:p w14:paraId="3C43A3B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  相乘后的两路信号分别经过低通滤波器，为解调后的同相基带信号和正交基带信号； </w:t>
      </w:r>
    </w:p>
    <w:p w14:paraId="2CE5883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 同相基带信号和正交基带信号相乘，作为体现相位差的误差信号送入环路滤波器， </w:t>
      </w:r>
    </w:p>
    <w:p w14:paraId="17D534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输出信号控制压控振荡器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VCO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，实现载波同步； </w:t>
      </w:r>
    </w:p>
    <w:p w14:paraId="35567B78">
      <w:pPr>
        <w:keepNext w:val="0"/>
        <w:keepLines w:val="0"/>
        <w:widowControl/>
        <w:numPr>
          <w:ilvl w:val="0"/>
          <w:numId w:val="1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载波同步后，同相基带信号即为解调的基带信号，送入位同步提取电路，实现位同步信号的提取。而正交支路乘法器的输出信号经低通滤波后为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46D7148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100830" cy="1304925"/>
            <wp:effectExtent l="0" t="0" r="13970" b="9525"/>
            <wp:docPr id="1" name="图片 1" descr="55c764ae-1842-499a-b50d-1ac17f482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c764ae-1842-499a-b50d-1ac17f4824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0455">
      <w:pPr>
        <w:keepNext w:val="0"/>
        <w:keepLines w:val="0"/>
        <w:widowControl/>
        <w:suppressLineNumbers w:val="0"/>
        <w:ind w:firstLine="420" w:firstLineChars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BPSK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解调原理图</w:t>
      </w:r>
    </w:p>
    <w:p w14:paraId="151A5DB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宋体" w:hAnsi="宋体" w:cs="宋体" w:eastAsiaTheme="minorEastAs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 w:eastAsiaTheme="minorEastAsia"/>
          <w:color w:val="000000"/>
          <w:kern w:val="0"/>
          <w:sz w:val="21"/>
          <w:szCs w:val="21"/>
          <w:lang w:val="en-US" w:eastAsia="zh-CN" w:bidi="ar"/>
        </w:rPr>
        <w:t>在这里，我们的匹配滤波模式有以下三种：</w:t>
      </w:r>
    </w:p>
    <w:p w14:paraId="417C16F0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 无成型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无匹配模式，此时，发送端为矩形成型，接收端滤波器直通； </w:t>
      </w:r>
    </w:p>
    <w:p w14:paraId="7C2C0796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 有成型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无匹配模式，此时，发送端为升余弦成型，接收端滤波器直通； </w:t>
      </w:r>
    </w:p>
    <w:p w14:paraId="09115E9A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 有成型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有匹配模式，此时，发送端和接收端滤波器都是平方根升余弦滤波器。</w:t>
      </w:r>
    </w:p>
    <w:p w14:paraId="6A399E45">
      <w:pPr>
        <w:ind w:firstLine="420" w:firstLineChars="0"/>
        <w:rPr>
          <w:rFonts w:hint="default"/>
          <w:lang w:val="en-US" w:eastAsia="zh-CN"/>
        </w:rPr>
      </w:pPr>
    </w:p>
    <w:p w14:paraId="7FA650B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载波恢复原理</w:t>
      </w:r>
    </w:p>
    <w:p w14:paraId="3B888217">
      <w:pPr>
        <w:spacing w:line="240" w:lineRule="auto"/>
        <w:ind w:firstLine="420" w:firstLineChars="0"/>
        <w:rPr>
          <w:rFonts w:hint="eastAsia" w:ascii="黑体" w:hAnsi="黑体" w:eastAsia="黑体" w:cs="黑体"/>
          <w:i w:val="0"/>
          <w:sz w:val="24"/>
          <w:lang w:val="en-US" w:eastAsia="zh-CN"/>
        </w:rPr>
      </w:pPr>
      <w:r>
        <w:rPr>
          <w:rFonts w:hint="eastAsia" w:ascii="黑体" w:hAnsi="黑体" w:eastAsia="黑体" w:cs="黑体"/>
          <w:i w:val="0"/>
          <w:sz w:val="24"/>
          <w:lang w:val="en-US" w:eastAsia="zh-CN"/>
        </w:rPr>
        <w:t>设已调信号为</w:t>
      </w:r>
      <m:oMath>
        <m:r>
          <m:rPr/>
          <w:rPr>
            <w:rFonts w:hint="eastAsia" w:ascii="Cambria Math" w:hAnsi="Cambria Math" w:eastAsia="黑体" w:cs="黑体"/>
            <w:sz w:val="24"/>
          </w:rPr>
          <m:t>s(t)=m(t)</m:t>
        </m:r>
        <m:func>
          <m:funcPr>
            <m:ctrlPr>
              <w:rPr>
                <w:rFonts w:hint="eastAsia" w:ascii="Cambria Math" w:hAnsi="Cambria Math" w:eastAsia="黑体" w:cs="黑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</w:rPr>
              <m:t>cos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4"/>
                  </w:rPr>
                  <m:t>ω</m:t>
                </m:r>
                <m:ctrlPr>
                  <w:rPr>
                    <w:rFonts w:hint="eastAsia" w:ascii="Cambria Math" w:hAnsi="Cambria Math" w:eastAsia="黑体" w:cs="黑体"/>
                    <w:sz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4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24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24"/>
              </w:rPr>
            </m:ctrlPr>
          </m:e>
        </m:func>
        <m:r>
          <m:rPr/>
          <w:rPr>
            <w:rFonts w:hint="eastAsia" w:ascii="Cambria Math" w:hAnsi="Cambria Math" w:eastAsia="黑体" w:cs="黑体"/>
            <w:sz w:val="24"/>
          </w:rPr>
          <m:t>t</m:t>
        </m:r>
      </m:oMath>
      <w:r>
        <w:rPr>
          <w:rFonts w:hint="eastAsia" w:ascii="黑体" w:hAnsi="黑体" w:eastAsia="黑体" w:cs="黑体"/>
          <w:i w:val="0"/>
          <w:sz w:val="24"/>
          <w:lang w:val="en-US" w:eastAsia="zh-CN"/>
        </w:rPr>
        <w:t>，本地 VCO 生成的同相载波和正交载波分别为</w:t>
      </w:r>
      <m:oMath>
        <m:func>
          <m:funcPr>
            <m:ctrlPr>
              <w:rPr>
                <w:rFonts w:hint="eastAsia" w:ascii="Cambria Math" w:hAnsi="Cambria Math" w:eastAsia="黑体" w:cs="黑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</w:rPr>
              <m:t>cos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fName>
          <m:e>
            <m:r>
              <m:rPr/>
              <w:rPr>
                <w:rFonts w:hint="eastAsia" w:ascii="Cambria Math" w:hAnsi="Cambria Math" w:eastAsia="黑体" w:cs="黑体"/>
                <w:sz w:val="24"/>
              </w:rPr>
              <m:t>(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e>
        </m:func>
        <m:sSub>
          <m:sSubPr>
            <m:ctrlPr>
              <w:rPr>
                <w:rFonts w:hint="eastAsia" w:ascii="Cambria Math" w:hAnsi="Cambria Math" w:eastAsia="黑体" w:cs="黑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4"/>
              </w:rPr>
              <m:t>ω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4"/>
          </w:rPr>
          <m:t>t+</m:t>
        </m:r>
        <m:r>
          <m:rPr>
            <m:sty m:val="p"/>
          </m:rPr>
          <w:rPr>
            <w:rFonts w:hint="eastAsia" w:ascii="Cambria Math" w:hAnsi="Cambria Math" w:eastAsia="黑体" w:cs="黑体"/>
            <w:sz w:val="24"/>
          </w:rPr>
          <m:t>Δ</m:t>
        </m:r>
        <m:r>
          <m:rPr/>
          <w:rPr>
            <w:rFonts w:hint="eastAsia" w:ascii="Cambria Math" w:hAnsi="Cambria Math" w:eastAsia="黑体" w:cs="黑体"/>
            <w:sz w:val="24"/>
          </w:rPr>
          <m:t>ω)</m:t>
        </m:r>
      </m:oMath>
      <w:r>
        <w:rPr>
          <w:rFonts w:hint="eastAsia" w:ascii="黑体" w:hAnsi="黑体" w:eastAsia="黑体" w:cs="黑体"/>
          <w:i w:val="0"/>
          <w:sz w:val="24"/>
          <w:lang w:val="en-US" w:eastAsia="zh-CN"/>
        </w:rPr>
        <w:t>和</w:t>
      </w:r>
      <m:oMath>
        <m:func>
          <m:funcPr>
            <m:ctrlPr>
              <w:rPr>
                <w:rFonts w:hint="eastAsia" w:ascii="Cambria Math" w:hAnsi="Cambria Math" w:eastAsia="黑体" w:cs="黑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</w:rPr>
              <m:t>sin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fName>
          <m:e>
            <m:r>
              <m:rPr/>
              <w:rPr>
                <w:rFonts w:hint="eastAsia" w:ascii="Cambria Math" w:hAnsi="Cambria Math" w:eastAsia="黑体" w:cs="黑体"/>
                <w:sz w:val="24"/>
              </w:rPr>
              <m:t>(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e>
        </m:func>
        <m:sSub>
          <m:sSubPr>
            <m:ctrlPr>
              <w:rPr>
                <w:rFonts w:hint="eastAsia" w:ascii="Cambria Math" w:hAnsi="Cambria Math" w:eastAsia="黑体" w:cs="黑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4"/>
              </w:rPr>
              <m:t>ω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4"/>
              </w:rPr>
              <m:t>c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4"/>
          </w:rPr>
          <m:t>t+</m:t>
        </m:r>
        <m:r>
          <m:rPr>
            <m:sty m:val="p"/>
          </m:rPr>
          <w:rPr>
            <w:rFonts w:hint="eastAsia" w:ascii="Cambria Math" w:hAnsi="Cambria Math" w:eastAsia="黑体" w:cs="黑体"/>
            <w:sz w:val="24"/>
          </w:rPr>
          <m:t>Δ</m:t>
        </m:r>
        <m:r>
          <m:rPr/>
          <w:rPr>
            <w:rFonts w:hint="eastAsia" w:ascii="Cambria Math" w:hAnsi="Cambria Math" w:eastAsia="黑体" w:cs="黑体"/>
            <w:sz w:val="24"/>
          </w:rPr>
          <m:t>ω)</m:t>
        </m:r>
      </m:oMath>
      <w:r>
        <w:rPr>
          <w:rFonts w:hint="eastAsia" w:ascii="黑体" w:hAnsi="黑体" w:eastAsia="黑体" w:cs="黑体"/>
          <w:i w:val="0"/>
          <w:sz w:val="24"/>
          <w:lang w:val="en-US" w:eastAsia="zh-CN"/>
        </w:rPr>
        <w:t xml:space="preserve"> ，其中 m(t)为发送基带信号，Δ</w:t>
      </w:r>
      <m:oMath>
        <m:r>
          <m:rPr/>
          <w:rPr>
            <w:rFonts w:hint="eastAsia" w:ascii="Cambria Math" w:hAnsi="Cambria Math" w:eastAsia="黑体" w:cs="黑体"/>
            <w:sz w:val="24"/>
          </w:rPr>
          <m:t>ω</m:t>
        </m:r>
      </m:oMath>
      <w:r>
        <w:rPr>
          <w:rFonts w:hint="eastAsia" w:ascii="黑体" w:hAnsi="黑体" w:eastAsia="黑体" w:cs="黑体"/>
          <w:i w:val="0"/>
          <w:sz w:val="24"/>
          <w:lang w:val="en-US" w:eastAsia="zh-CN"/>
        </w:rPr>
        <w:t xml:space="preserve"> 为收发载波的相位差。同相和正交支路中，低通滤波器输出的解调同相基带信号和正交基带信号分别</w:t>
      </w:r>
      <m:oMath>
        <m:f>
          <m:fPr>
            <m:ctrlPr>
              <w:rPr>
                <w:rFonts w:hint="eastAsia" w:ascii="Cambria Math" w:hAnsi="Cambria Math" w:eastAsia="黑体" w:cs="黑体"/>
                <w:i/>
                <w:sz w:val="24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24"/>
              </w:rPr>
              <m:t>1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4"/>
              </w:rPr>
              <m:t>2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24"/>
          </w:rPr>
          <m:t>m(t)</m:t>
        </m:r>
        <m:func>
          <m:funcPr>
            <m:ctrlPr>
              <w:rPr>
                <w:rFonts w:hint="eastAsia" w:ascii="Cambria Math" w:hAnsi="Cambria Math" w:eastAsia="黑体" w:cs="黑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</w:rPr>
              <m:t>cos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fName>
          <m:e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</w:rPr>
              <m:t>Δ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e>
        </m:func>
        <m:r>
          <m:rPr/>
          <w:rPr>
            <w:rFonts w:hint="eastAsia" w:ascii="Cambria Math" w:hAnsi="Cambria Math" w:eastAsia="黑体" w:cs="黑体"/>
            <w:sz w:val="24"/>
          </w:rPr>
          <m:t>ω</m:t>
        </m:r>
      </m:oMath>
      <w:r>
        <w:rPr>
          <w:rFonts w:hint="eastAsia" w:ascii="黑体" w:hAnsi="黑体" w:eastAsia="黑体" w:cs="黑体"/>
          <w:i w:val="0"/>
          <w:sz w:val="24"/>
          <w:lang w:val="en-US" w:eastAsia="zh-CN"/>
        </w:rPr>
        <w:t>与</w:t>
      </w:r>
      <m:oMath>
        <m:f>
          <m:fPr>
            <m:ctrlPr>
              <w:rPr>
                <w:rFonts w:hint="eastAsia" w:ascii="Cambria Math" w:hAnsi="Cambria Math" w:eastAsia="黑体" w:cs="黑体"/>
                <w:i/>
                <w:sz w:val="24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24"/>
              </w:rPr>
              <m:t>1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4"/>
              </w:rPr>
              <m:t>2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24"/>
          </w:rPr>
          <m:t>m(t)</m:t>
        </m:r>
        <m:func>
          <m:funcPr>
            <m:ctrlPr>
              <w:rPr>
                <w:rFonts w:hint="eastAsia" w:ascii="Cambria Math" w:hAnsi="Cambria Math" w:eastAsia="黑体" w:cs="黑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</w:rPr>
              <m:t>sin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fName>
          <m:e>
            <m:r>
              <m:rPr>
                <m:sty m:val="p"/>
              </m:rPr>
              <w:rPr>
                <w:rFonts w:hint="eastAsia" w:ascii="Cambria Math" w:hAnsi="Cambria Math" w:eastAsia="黑体" w:cs="黑体"/>
                <w:sz w:val="24"/>
              </w:rPr>
              <m:t>Δ</m:t>
            </m:r>
            <m:ctrlPr>
              <w:rPr>
                <w:rFonts w:hint="eastAsia" w:ascii="Cambria Math" w:hAnsi="Cambria Math" w:eastAsia="黑体" w:cs="黑体"/>
                <w:sz w:val="24"/>
              </w:rPr>
            </m:ctrlPr>
          </m:e>
        </m:func>
        <m:r>
          <m:rPr/>
          <w:rPr>
            <w:rFonts w:hint="eastAsia" w:ascii="Cambria Math" w:hAnsi="Cambria Math" w:eastAsia="黑体" w:cs="黑体"/>
            <w:sz w:val="24"/>
          </w:rPr>
          <m:t>ω</m:t>
        </m:r>
      </m:oMath>
      <w:r>
        <w:rPr>
          <w:rFonts w:hint="eastAsia" w:ascii="黑体" w:hAnsi="黑体" w:eastAsia="黑体" w:cs="黑体"/>
          <w:i w:val="0"/>
          <w:sz w:val="24"/>
          <w:lang w:val="en-US" w:eastAsia="zh-CN"/>
        </w:rPr>
        <w:t xml:space="preserve"> 。二信号相乘后，控制 VCO 载波频率和相位。锁相环锁定后，相位差 Δ</w:t>
      </w:r>
      <m:oMath>
        <m:r>
          <m:rPr/>
          <w:rPr>
            <w:rFonts w:hint="eastAsia" w:ascii="Cambria Math" w:hAnsi="Cambria Math" w:eastAsia="黑体" w:cs="黑体"/>
            <w:sz w:val="24"/>
          </w:rPr>
          <m:t>ω</m:t>
        </m:r>
      </m:oMath>
      <w:r>
        <w:rPr>
          <w:rFonts w:hint="eastAsia" w:ascii="黑体" w:hAnsi="黑体" w:eastAsia="黑体" w:cs="黑体"/>
          <w:i w:val="0"/>
          <w:sz w:val="24"/>
          <w:lang w:val="en-US" w:eastAsia="zh-CN"/>
        </w:rPr>
        <w:t>为0或π。</w:t>
      </w:r>
    </w:p>
    <w:p w14:paraId="2D971AC3">
      <w:pPr>
        <w:spacing w:line="240" w:lineRule="auto"/>
        <w:ind w:firstLine="420" w:firstLineChars="0"/>
        <w:rPr>
          <w:rFonts w:hint="eastAsia" w:ascii="黑体" w:hAnsi="黑体" w:eastAsia="黑体" w:cs="黑体"/>
          <w:i w:val="0"/>
          <w:sz w:val="24"/>
          <w:lang w:val="en-US" w:eastAsia="zh-CN"/>
        </w:rPr>
      </w:pPr>
      <w:r>
        <w:rPr>
          <w:rFonts w:hint="eastAsia" w:ascii="黑体" w:hAnsi="黑体" w:eastAsia="黑体" w:cs="黑体"/>
          <w:i w:val="0"/>
          <w:sz w:val="24"/>
          <w:lang w:val="en-US" w:eastAsia="zh-CN"/>
        </w:rPr>
        <w:t>从图2中可以看出，锁相环具有0、180°两个相位平衡点，存在相位模糊。在接收端采用相干解调时，恢复出来的载波与发送载波在频率上是一样的,但相位存在 0'和 180"。如果是 0，则解调出来的数据与发送数据一样;否则，解调出来的数据将与发送数据反相。称为相位模糊或倒元现象。此时，同相基带信号包含发送基带信号m(t)，而正交基带信号为0。</w:t>
      </w:r>
    </w:p>
    <w:p w14:paraId="7616995E">
      <w:pPr>
        <w:spacing w:line="240" w:lineRule="auto"/>
        <w:jc w:val="center"/>
        <w:rPr>
          <w:rFonts w:hint="default" w:hAnsi="Cambria Math" w:eastAsia="宋体"/>
          <w:i w:val="0"/>
          <w:sz w:val="24"/>
          <w:lang w:val="en-US" w:eastAsia="zh-CN"/>
        </w:rPr>
      </w:pPr>
      <w:r>
        <w:rPr>
          <w:rFonts w:hint="default" w:hAnsi="Cambria Math" w:eastAsia="宋体"/>
          <w:i w:val="0"/>
          <w:sz w:val="24"/>
          <w:lang w:val="en-US" w:eastAsia="zh-CN"/>
        </w:rPr>
        <w:drawing>
          <wp:inline distT="0" distB="0" distL="114300" distR="114300">
            <wp:extent cx="2514600" cy="1343660"/>
            <wp:effectExtent l="0" t="0" r="0" b="8890"/>
            <wp:docPr id="2" name="图片 2" descr="73450c50-35fb-4240-b208-8c937ea01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450c50-35fb-4240-b208-8c937ea01f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915A">
      <w:pPr>
        <w:pStyle w:val="3"/>
        <w:spacing w:line="240" w:lineRule="auto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科斯塔环的鉴相</w:t>
      </w:r>
      <w:r>
        <w:rPr>
          <w:rFonts w:hint="eastAsia"/>
          <w:lang w:val="en-US" w:eastAsia="zh-CN"/>
        </w:rPr>
        <w:t>特性</w:t>
      </w:r>
    </w:p>
    <w:p w14:paraId="1E8CB58F">
      <w:p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其中，科斯塔环的性能可以使用几个指标进行描述：</w:t>
      </w:r>
    </w:p>
    <w:p w14:paraId="02CFBE0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锁相环的动态性能由以下几个参数来表征：失锁带(Pull-out range)、捕捉带(Pull-in range)、同步带(Hold range)，另外还可用捕获时间来表征锁相环锁定时间的参数。下面给出这些参数的描述性定义。 </w:t>
      </w:r>
    </w:p>
    <w:p w14:paraId="5D7F262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1）同步带：在锁定状态下，缓慢地改变输入信号频率来增加固有频差，若环路随着频差增大而最终失锁，则失锁时所对应的最大固有频差称为同步带。同步带是环路可以维持静态相位跟踪的频偏范围，锁相环路在此范围里可以保持静态的条件稳定。同步带代表了锁相环的静态稳定极限。 </w:t>
      </w:r>
    </w:p>
    <w:p w14:paraId="1C085C9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2）捕获带：在锁相环初始时刻就处于失锁状态的情况下，环路最终能锁定的最大固有频 差称为锁相环的捕获带。只要环路失锁时的频偏在这一范围里，环路总会再次锁定，但时间较长。 </w:t>
      </w:r>
    </w:p>
    <w:p w14:paraId="2EE8E1B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3）失锁带：如果锁相环的输入信号的频率阶跃超过一定范围，那么锁相环将失锁，这个 频率的范围称为失锁带。 </w:t>
      </w:r>
    </w:p>
    <w:p w14:paraId="2A4AA4A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4）捕获时间：环路从某个起始状态频差开始，经历周期跳跃达到频率锁定所需的时间。即初始频差在锁相环的捕获带内，锁相环从失锁状态到锁定状态所需的时间。</w:t>
      </w:r>
    </w:p>
    <w:p w14:paraId="3381593F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3.位同步与位定时</w:t>
      </w:r>
    </w:p>
    <w:p w14:paraId="6C89E18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为了对接收信号中的数据进行正确的解调，要求在接收机端知道载波的相位和频率信息，同时还要在正确时间点对信号进行抽样判决。这就是我们常说的位定时恢复。对于接收的 BPSK 信号，与本地相干载波相乘并经匹配滤波之后，在什么时刻对该信号进行抽样、判决，这一功能主要由位定时来实现。如图 3 所示，对解调器输出的基带信号，抽样时钟 B 偏离信号能量的最大点，使信噪比下降。由于位定时存在相位差，使误码率有所增加。而抽样时钟 A 在信号最大点处进行抽样，保证了输出信号具有最大的信噪比性能，从而也使误码率较小。</w:t>
      </w:r>
    </w:p>
    <w:p w14:paraId="373613D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在本次实验中，我们采用了两种不同的位定时操作：</w:t>
      </w:r>
    </w:p>
    <w:p w14:paraId="336741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对于未基带成型的信号，我们的位同步方法仍为边沿检测法：</w:t>
      </w:r>
    </w:p>
    <w:p w14:paraId="68E5558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对于基带成型后的信号，我们实现的方法是用“最大搜索法”——如图 4 所示。在采样时，采用 8 倍码元速率进行采样。假设基带信号为 128k，则采样率为 128k*8=1024k，则一个码元周期采集到 8 个样点。由图 5 可知，成型后的信号会存在一个最大值。由于可能存在误判因素，在运算时，连续采集 128 个码元周期内的样点分别进行求和运算，在长时间统计数据下，寻找最大值，可以保证最大值的准确性，得到最佳判决时刻，同时获取位同步信息。</w:t>
      </w:r>
    </w:p>
    <w:p w14:paraId="735BA5FE">
      <w:pPr>
        <w:keepNext w:val="0"/>
        <w:keepLines w:val="0"/>
        <w:widowControl/>
        <w:suppressLineNumbers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090" cy="1785620"/>
            <wp:effectExtent l="0" t="0" r="16510" b="5080"/>
            <wp:docPr id="3" name="图片 3" descr="1523bbd9-f99b-475b-831e-f767c775f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23bbd9-f99b-475b-831e-f767c775f2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3A79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位同步提取</w:t>
      </w:r>
    </w:p>
    <w:p w14:paraId="187CFBC7"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4.解调性能测量</w:t>
      </w:r>
    </w:p>
    <w:p w14:paraId="307305F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在解调端对解调性能进行研究时，可以通过以下几种方式进行： </w:t>
      </w:r>
    </w:p>
    <w:p w14:paraId="5A4E8BD2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眼图 </w:t>
      </w:r>
    </w:p>
    <w:p w14:paraId="1F487AE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利用眼图可方便直观地估计系统的性能。对眼图的测试方法如下：用示波器的同步输入通道接收码元的时钟信号，用示波器的另一通道接观察眼图输出（例如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支路），然后调整示波器的水平扫描周期（或扫描频率），使其与接收码元的周期同步。这时就可以在荧光屏上看到显示的图型很像人的眼睛，所以称为眼图（如图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所示）。在这个图形上，可以观察到码间串扰和噪声干扰的影响，从而估计出系统性能的优劣程度。</w:t>
      </w:r>
    </w:p>
    <w:p w14:paraId="270D3F3E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55365" cy="1707515"/>
            <wp:effectExtent l="0" t="0" r="6985" b="6985"/>
            <wp:docPr id="4" name="图片 4" descr="7a330753-07ec-431d-a086-df5284aa2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a330753-07ec-431d-a086-df5284aa26d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2253">
      <w:pPr>
        <w:pStyle w:val="3"/>
        <w:keepNext w:val="0"/>
        <w:keepLines w:val="0"/>
        <w:widowControl/>
        <w:suppressLineNumbers w:val="0"/>
        <w:jc w:val="center"/>
        <w:rPr>
          <w:rFonts w:hint="eastAsia" w:ascii="宋体" w:hAnsi="宋体" w:cs="宋体" w:eastAsiaTheme="minorEastAsia"/>
          <w:color w:val="000000"/>
          <w:kern w:val="0"/>
          <w:sz w:val="21"/>
          <w:szCs w:val="21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眼图</w:t>
      </w:r>
    </w:p>
    <w:p w14:paraId="1B7C7FA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一般而言，眼皮越厚，则噪声与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ISI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越严重，系统的误码率越高。</w:t>
      </w:r>
    </w:p>
    <w:p w14:paraId="35F2D7D0">
      <w:pPr>
        <w:rPr>
          <w:rFonts w:hint="default"/>
          <w:lang w:val="en-US" w:eastAsia="zh-CN"/>
        </w:rPr>
      </w:pPr>
    </w:p>
    <w:p w14:paraId="35AA98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）星座图 </w:t>
      </w:r>
    </w:p>
    <w:p w14:paraId="0AAE315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与眼图一样，可以较为方便地估计出系统的性能，同时它还可以提供更多的信息，如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Q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支路的正交性、电平平衡性能等。星座图的观察方法如下：用一个示波器的一个通道接收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支路信号，另一通道接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Q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支路信号，将示波器设置成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X-Y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方式，这时就可以在荧光屏上看到如图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所示的星座图。星座点聚焦越好，则系统性能越好；否则，噪声与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ISI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越严重,系统的误码率越高。</w:t>
      </w:r>
    </w:p>
    <w:p w14:paraId="27B0F45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81225" cy="2181225"/>
            <wp:effectExtent l="0" t="0" r="9525" b="9525"/>
            <wp:docPr id="5" name="图片 5" descr="fd8f0cae-04e2-4dd8-9dd7-9f638806f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d8f0cae-04e2-4dd8-9dd7-9f638806f0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B95F">
      <w:pPr>
        <w:pStyle w:val="3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星座图</w:t>
      </w:r>
    </w:p>
    <w:p w14:paraId="022B3F1E">
      <w:pPr>
        <w:rPr>
          <w:rFonts w:hint="eastAsia"/>
          <w:lang w:val="en-US" w:eastAsia="zh-CN"/>
        </w:rPr>
      </w:pPr>
    </w:p>
    <w:p w14:paraId="3E619BF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四、回答预习问题</w:t>
      </w:r>
    </w:p>
    <w:p w14:paraId="595AD04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1、画出完整的基带系统+BPSK 调制解调系统的组成框图:</w:t>
      </w:r>
    </w:p>
    <w:p w14:paraId="053D1301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4184650" cy="2350770"/>
            <wp:effectExtent l="0" t="0" r="6350" b="11430"/>
            <wp:docPr id="6" name="图片 6" descr="graphviz-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raphviz-diagram (2)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6BB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画出 Costas 环实现载波同步和 BPSK 解调的原理框图，说明实现载波同步和解调的过程。</w:t>
      </w:r>
    </w:p>
    <w:p w14:paraId="5F1FC6A6">
      <w:pPr>
        <w:numPr>
          <w:ilvl w:val="0"/>
          <w:numId w:val="0"/>
        </w:num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99940" cy="2451735"/>
            <wp:effectExtent l="0" t="0" r="10160" b="571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245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103E1E">
      <w:pPr>
        <w:pStyle w:val="3"/>
        <w:numPr>
          <w:ilvl w:val="0"/>
          <w:numId w:val="0"/>
        </w:numPr>
        <w:spacing w:line="360" w:lineRule="auto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Costas环</w:t>
      </w:r>
    </w:p>
    <w:p w14:paraId="378806C4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里将输入信号分别与同频但相互正交的载波相乘，同时获取误差信号，最后将两路所得的误差信号相乘并通过环路滤波器后，用来驱动VCO重新生成载波，最后将载波重新投入反馈回路，以此往复，直到误差信号为0时，vco驱动的频率保持不变（此时正交支路为0）。</w:t>
      </w:r>
    </w:p>
    <w:p w14:paraId="1140332C">
      <w:pPr>
        <w:ind w:firstLine="420" w:firstLineChars="0"/>
        <w:jc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drawing>
          <wp:inline distT="0" distB="0" distL="114300" distR="114300">
            <wp:extent cx="4371340" cy="1610995"/>
            <wp:effectExtent l="0" t="0" r="10160" b="8255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610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B0FD93">
      <w:pPr>
        <w:pStyle w:val="3"/>
        <w:ind w:firstLine="420" w:firstLineChars="0"/>
        <w:jc w:val="center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 xml:space="preserve">图 </w:t>
      </w:r>
      <w:r>
        <w:rPr>
          <w:rFonts w:hint="eastAsia" w:ascii="黑体" w:hAnsi="黑体" w:eastAsia="黑体" w:cs="黑体"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</w:rPr>
        <w:instrText xml:space="preserve"> SEQ 图 \* ARABIC </w:instrText>
      </w:r>
      <w:r>
        <w:rPr>
          <w:rFonts w:hint="eastAsia" w:ascii="黑体" w:hAnsi="黑体" w:eastAsia="黑体" w:cs="黑体"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sz w:val="21"/>
          <w:szCs w:val="21"/>
        </w:rPr>
        <w:t>7</w:t>
      </w:r>
      <w:r>
        <w:rPr>
          <w:rFonts w:hint="eastAsia" w:ascii="黑体" w:hAnsi="黑体" w:eastAsia="黑体" w:cs="黑体"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sz w:val="21"/>
          <w:szCs w:val="21"/>
          <w:lang w:eastAsia="zh-CN"/>
        </w:rPr>
        <w:t xml:space="preserve"> PSK解调过程</w:t>
      </w:r>
    </w:p>
    <w:p w14:paraId="5B8863DB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解调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PSK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信号，我们需要将其与两路正交载波相乘，以此来提取其相位信息，最后判决比特，在这里的BPSK，我们实际上只需要同相分量的载波相乘就可以了，因此，可以分析，这里的解调结果即为Costas环同相分量支路输出的结果——即为m(t)。</w:t>
      </w:r>
    </w:p>
    <w:p w14:paraId="5CB6656A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什么是锁相环的同步带和捕捉带?</w:t>
      </w:r>
    </w:p>
    <w:p w14:paraId="11930D1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1）同步带：在锁定状态下，缓慢地改变输入信号频率来增加固有频差，若环路随着频差增大而最终失锁，则失锁时所对应的最大固有频差称为同步带。同步带是环路可以维持静态相位跟踪的频偏范围，锁相环路在此范围里可以保持静态的条件稳定。同步带代表了锁相环的静态稳定极限。 </w:t>
      </w:r>
    </w:p>
    <w:p w14:paraId="44929D1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2）捕获带：在锁相环初始时刻就处于失锁状态的情况下，环路最终能锁定的最大固有频 差称为锁相环的捕获带。只要环路失锁时的频偏在这一范围里，环路总会再次锁定，但时间较长。 </w:t>
      </w:r>
    </w:p>
    <w:p w14:paraId="5D85BF08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什么是 BPSK 相干解调的倒π现象?如何克服?</w:t>
      </w:r>
    </w:p>
    <w:p w14:paraId="41B66813">
      <w:pPr>
        <w:spacing w:line="240" w:lineRule="auto"/>
        <w:ind w:firstLine="420" w:firstLineChars="0"/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  <w:t>同相和正交支路中，低通滤波器输出的解调同相基带信号和正交基带信号分别</w:t>
      </w:r>
      <m:oMath>
        <m:f>
          <m:fPr>
            <m:ctrlPr>
              <w:rPr>
                <w:rFonts w:hint="eastAsia" w:ascii="Cambria Math" w:hAnsi="Cambria Math" w:eastAsia="黑体" w:cs="黑体"/>
                <w:b w:val="0"/>
                <w:bCs w:val="0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黑体" w:cs="黑体"/>
                <w:sz w:val="24"/>
              </w:rPr>
              <m:t>1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黑体" w:cs="黑体"/>
                <w:sz w:val="24"/>
              </w:rPr>
              <m:t>2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den>
        </m:f>
        <m:r>
          <m:rPr/>
          <w:rPr>
            <w:rFonts w:hint="default" w:ascii="Cambria Math" w:hAnsi="Cambria Math" w:eastAsia="黑体" w:cs="黑体"/>
            <w:sz w:val="24"/>
          </w:rPr>
          <m:t>m(t)</m:t>
        </m:r>
        <m:func>
          <m:funcP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黑体" w:cs="黑体"/>
                <w:sz w:val="24"/>
              </w:rPr>
              <m:t>cos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黑体" w:cs="黑体"/>
                <w:sz w:val="24"/>
              </w:rPr>
              <m:t>Δ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e>
        </m:func>
        <m:r>
          <m:rPr/>
          <w:rPr>
            <w:rFonts w:hint="default" w:ascii="Cambria Math" w:hAnsi="Cambria Math" w:eastAsia="黑体" w:cs="黑体"/>
            <w:sz w:val="24"/>
          </w:rPr>
          <m:t>ω</m:t>
        </m:r>
      </m:oMath>
      <w:r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  <w:t>与</w:t>
      </w:r>
      <m:oMath>
        <m:f>
          <m:fPr>
            <m:ctrlPr>
              <w:rPr>
                <w:rFonts w:hint="eastAsia" w:ascii="Cambria Math" w:hAnsi="Cambria Math" w:eastAsia="黑体" w:cs="黑体"/>
                <w:b w:val="0"/>
                <w:bCs w:val="0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黑体" w:cs="黑体"/>
                <w:sz w:val="24"/>
              </w:rPr>
              <m:t>1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黑体" w:cs="黑体"/>
                <w:sz w:val="24"/>
              </w:rPr>
              <m:t>2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den>
        </m:f>
        <m:r>
          <m:rPr/>
          <w:rPr>
            <w:rFonts w:hint="default" w:ascii="Cambria Math" w:hAnsi="Cambria Math" w:eastAsia="黑体" w:cs="黑体"/>
            <w:sz w:val="24"/>
          </w:rPr>
          <m:t>m(t)</m:t>
        </m:r>
        <m:func>
          <m:funcP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黑体" w:cs="黑体"/>
                <w:sz w:val="24"/>
              </w:rPr>
              <m:t>sin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黑体" w:cs="黑体"/>
                <w:sz w:val="24"/>
              </w:rPr>
              <m:t>Δ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4"/>
              </w:rPr>
            </m:ctrlPr>
          </m:e>
        </m:func>
        <m:r>
          <m:rPr/>
          <w:rPr>
            <w:rFonts w:hint="default" w:ascii="Cambria Math" w:hAnsi="Cambria Math" w:eastAsia="黑体" w:cs="黑体"/>
            <w:sz w:val="24"/>
          </w:rPr>
          <m:t>ω</m:t>
        </m:r>
      </m:oMath>
      <w:r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  <w:t xml:space="preserve"> 。二信号相乘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  <w:t>后，控制 VCO 载波频率和相位。锁相环锁定后，相位差 Δ</w:t>
      </w:r>
      <m:oMath>
        <m:r>
          <m:rPr/>
          <w:rPr>
            <w:rFonts w:hint="default" w:ascii="Cambria Math" w:hAnsi="Cambria Math" w:eastAsia="黑体" w:cs="黑体"/>
            <w:sz w:val="24"/>
          </w:rPr>
          <m:t>ω</m:t>
        </m:r>
      </m:oMath>
      <w:r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  <w:t>为0或π。因此锁相环具有0、180°两个相位平衡点，存在相位模糊。此时由于我们的判决是根据相位来实现的，因此这是我们可能会将1错判成0，0错判为1。</w:t>
      </w:r>
    </w:p>
    <w:p w14:paraId="6CE30EF6">
      <w:pPr>
        <w:spacing w:line="240" w:lineRule="auto"/>
        <w:ind w:firstLine="420" w:firstLineChars="0"/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sz w:val="24"/>
          <w:lang w:val="en-US" w:eastAsia="zh-CN"/>
        </w:rPr>
        <w:t>为了克服倒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π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现象，我们常使用差分编码与差分译码构造DPSK信号，此时判决的逻辑是两个时刻间的相位差，0度对应1，180度对应0。</w:t>
      </w:r>
    </w:p>
    <w:p w14:paraId="334702DA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BPSK 载波恢复时，锁相环的相位平衡点是哪些才能保证同相基带信号输出为基带信号 m(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)，而正交基带信号为0?并写出详细的理由。</w:t>
      </w:r>
    </w:p>
    <w:p w14:paraId="479480D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1D669EB4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BPSK 载波恢复时，锁相环 (通常是 Costas 环) 的稳定相位平衡点为 0 和 π(180°)。只有当本地恢复载波与接收信号载波之间的相位差 Δφ 等于这两个值时，正交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支路部分结果趋于0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锁相环的环路滤波环路输出的误差信号才能接近0，这时VCO的结果才能趋于稳定，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才能保证同相基带信号输出为原始基带信号 m (t)，而正交基带信号输出为 0。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AB57C"/>
    <w:multiLevelType w:val="singleLevel"/>
    <w:tmpl w:val="B9FAB57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D5150A63"/>
    <w:multiLevelType w:val="singleLevel"/>
    <w:tmpl w:val="D5150A63"/>
    <w:lvl w:ilvl="0" w:tentative="0">
      <w:start w:val="5"/>
      <w:numFmt w:val="decimal"/>
      <w:suff w:val="nothing"/>
      <w:lvlText w:val="%1）"/>
      <w:lvlJc w:val="left"/>
    </w:lvl>
  </w:abstractNum>
  <w:abstractNum w:abstractNumId="2">
    <w:nsid w:val="EE9F896F"/>
    <w:multiLevelType w:val="singleLevel"/>
    <w:tmpl w:val="EE9F896F"/>
    <w:lvl w:ilvl="0" w:tentative="0">
      <w:start w:val="1"/>
      <w:numFmt w:val="decimalFullWidth"/>
      <w:suff w:val="nothing"/>
      <w:lvlText w:val="%1）"/>
      <w:lvlJc w:val="left"/>
      <w:rPr>
        <w:rFonts w:hint="eastAsia"/>
      </w:rPr>
    </w:lvl>
  </w:abstractNum>
  <w:abstractNum w:abstractNumId="3">
    <w:nsid w:val="1E3DD64F"/>
    <w:multiLevelType w:val="singleLevel"/>
    <w:tmpl w:val="1E3DD64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7073C"/>
    <w:rsid w:val="0372143E"/>
    <w:rsid w:val="052C7C78"/>
    <w:rsid w:val="06EC60D6"/>
    <w:rsid w:val="080E3A81"/>
    <w:rsid w:val="08EF5DAE"/>
    <w:rsid w:val="0970184A"/>
    <w:rsid w:val="0A670558"/>
    <w:rsid w:val="0BA10B2F"/>
    <w:rsid w:val="0BAD21C2"/>
    <w:rsid w:val="0BF7621E"/>
    <w:rsid w:val="0F07055B"/>
    <w:rsid w:val="107417A8"/>
    <w:rsid w:val="12705CC2"/>
    <w:rsid w:val="15037C91"/>
    <w:rsid w:val="15DB79DB"/>
    <w:rsid w:val="16E836BE"/>
    <w:rsid w:val="1999291E"/>
    <w:rsid w:val="1E1B702B"/>
    <w:rsid w:val="20BB3DC4"/>
    <w:rsid w:val="222D60D3"/>
    <w:rsid w:val="22C4749F"/>
    <w:rsid w:val="22E4303B"/>
    <w:rsid w:val="23D76970"/>
    <w:rsid w:val="265823F7"/>
    <w:rsid w:val="27404481"/>
    <w:rsid w:val="2A7B7738"/>
    <w:rsid w:val="2C3D6097"/>
    <w:rsid w:val="2DCD23F2"/>
    <w:rsid w:val="2E905581"/>
    <w:rsid w:val="2FD21501"/>
    <w:rsid w:val="2FFD1E05"/>
    <w:rsid w:val="321B70CB"/>
    <w:rsid w:val="32BF3AD6"/>
    <w:rsid w:val="351B6D88"/>
    <w:rsid w:val="4CC052CA"/>
    <w:rsid w:val="4D8F1B57"/>
    <w:rsid w:val="4FEC63D6"/>
    <w:rsid w:val="57271F45"/>
    <w:rsid w:val="57C33EC0"/>
    <w:rsid w:val="5DCB5503"/>
    <w:rsid w:val="5E101181"/>
    <w:rsid w:val="5F050C39"/>
    <w:rsid w:val="5F5B3333"/>
    <w:rsid w:val="60D462BC"/>
    <w:rsid w:val="68732C16"/>
    <w:rsid w:val="69AC0C58"/>
    <w:rsid w:val="6C747F3B"/>
    <w:rsid w:val="6FA23DF9"/>
    <w:rsid w:val="713003C1"/>
    <w:rsid w:val="72C94629"/>
    <w:rsid w:val="733D67CE"/>
    <w:rsid w:val="737409FC"/>
    <w:rsid w:val="76C85441"/>
    <w:rsid w:val="7A6C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3261</Words>
  <Characters>3500</Characters>
  <Lines>0</Lines>
  <Paragraphs>0</Paragraphs>
  <TotalTime>0</TotalTime>
  <ScaleCrop>false</ScaleCrop>
  <LinksUpToDate>false</LinksUpToDate>
  <CharactersWithSpaces>3665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2025-11-01T14:05:00Z</dcterms:created>
  <dc:creator>Eric</dc:creator>
  <cp:lastModifiedBy/>
  <dcterms:modified xsi:type="dcterms:W3CDTF">2025-11-30T15:23:47Z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3183ED061B794B088270400103CF540F_12</vt:lpwstr>
  </property>
</Properties>
</file>