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EB5C0">
      <w:pPr>
        <w:ind w:firstLine="480"/>
        <w:rPr>
          <w:rFonts w:cs="Times New Roman"/>
        </w:rPr>
      </w:pPr>
      <w:bookmarkStart w:id="0" w:name="_Hlk124893711"/>
    </w:p>
    <w:p w14:paraId="1FAF878E">
      <w:pPr>
        <w:spacing w:line="312" w:lineRule="auto"/>
        <w:rPr>
          <w:rFonts w:eastAsia="隶书" w:cs="Times New Roman"/>
        </w:rPr>
      </w:pPr>
    </w:p>
    <w:p w14:paraId="2BF00F5B">
      <w:pPr>
        <w:spacing w:line="312" w:lineRule="auto"/>
        <w:jc w:val="center"/>
        <w:rPr>
          <w:rFonts w:eastAsia="隶书" w:cs="Times New Roman"/>
        </w:rPr>
      </w:pPr>
      <w:r>
        <w:rPr>
          <w:rFonts w:cs="Times New Roman"/>
        </w:rPr>
        <w:drawing>
          <wp:inline distT="0" distB="0" distL="0" distR="0">
            <wp:extent cx="769620" cy="784860"/>
            <wp:effectExtent l="0" t="0" r="0" b="0"/>
            <wp:docPr id="44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drawing>
          <wp:inline distT="0" distB="0" distL="0" distR="0">
            <wp:extent cx="3116580" cy="830580"/>
            <wp:effectExtent l="0" t="0" r="7620" b="7620"/>
            <wp:docPr id="20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D573">
      <w:pPr>
        <w:spacing w:line="312" w:lineRule="auto"/>
        <w:ind w:left="840" w:hanging="840" w:hangingChars="300"/>
        <w:jc w:val="center"/>
        <w:rPr>
          <w:rFonts w:ascii="宋体" w:eastAsia="华文行楷" w:cs="Times New Roman"/>
          <w:sz w:val="28"/>
        </w:rPr>
      </w:pPr>
    </w:p>
    <w:p w14:paraId="49CE69E1">
      <w:pPr>
        <w:spacing w:line="312" w:lineRule="auto"/>
        <w:jc w:val="center"/>
        <w:rPr>
          <w:rFonts w:ascii="微软雅黑" w:hAnsi="微软雅黑" w:eastAsia="微软雅黑" w:cs="Times New Roman"/>
          <w:b/>
          <w:sz w:val="44"/>
          <w:szCs w:val="44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</w:rPr>
        <w:t>信息科学与工程学院</w:t>
      </w:r>
    </w:p>
    <w:p w14:paraId="0EC0B30F">
      <w:pPr>
        <w:spacing w:line="240" w:lineRule="exact"/>
        <w:jc w:val="center"/>
        <w:rPr>
          <w:rFonts w:eastAsia="隶书" w:cs="Times New Roman"/>
          <w:b/>
          <w:sz w:val="10"/>
          <w:szCs w:val="10"/>
        </w:rPr>
      </w:pPr>
    </w:p>
    <w:p w14:paraId="11A20385">
      <w:pPr>
        <w:spacing w:line="312" w:lineRule="auto"/>
        <w:jc w:val="center"/>
        <w:rPr>
          <w:rFonts w:eastAsia="隶书" w:cs="Times New Roman"/>
          <w:b/>
          <w:sz w:val="28"/>
          <w:szCs w:val="28"/>
        </w:rPr>
      </w:pP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4</w:t>
      </w:r>
      <w:r>
        <w:rPr>
          <w:rFonts w:hint="eastAsia" w:ascii="隶书" w:eastAsia="隶书" w:cs="Times New Roman"/>
          <w:b/>
          <w:sz w:val="28"/>
          <w:szCs w:val="28"/>
        </w:rPr>
        <w:t>－</w:t>
      </w: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5</w:t>
      </w:r>
      <w:r>
        <w:rPr>
          <w:rFonts w:hint="eastAsia" w:ascii="楷体_GB2312" w:eastAsia="楷体_GB2312" w:cs="Times New Roman"/>
          <w:b/>
          <w:sz w:val="28"/>
          <w:szCs w:val="28"/>
        </w:rPr>
        <w:t>学年第二学期</w:t>
      </w:r>
    </w:p>
    <w:p w14:paraId="0F6DBA38">
      <w:pPr>
        <w:spacing w:line="312" w:lineRule="auto"/>
        <w:jc w:val="center"/>
        <w:rPr>
          <w:rFonts w:ascii="宋体" w:eastAsia="华文行楷" w:cs="Times New Roman"/>
          <w:szCs w:val="24"/>
        </w:rPr>
      </w:pPr>
    </w:p>
    <w:p w14:paraId="7F8DB2F5">
      <w:pPr>
        <w:spacing w:line="312" w:lineRule="auto"/>
        <w:jc w:val="center"/>
        <w:rPr>
          <w:rFonts w:ascii="宋体" w:eastAsia="华文行楷" w:cs="Times New Roman"/>
          <w:sz w:val="112"/>
          <w:szCs w:val="112"/>
        </w:rPr>
      </w:pPr>
      <w:r>
        <w:rPr>
          <w:rFonts w:hint="eastAsia" w:ascii="宋体" w:eastAsia="华文行楷" w:cs="Times New Roman"/>
          <w:sz w:val="112"/>
          <w:szCs w:val="112"/>
        </w:rPr>
        <w:t>实 验 报 告</w:t>
      </w:r>
    </w:p>
    <w:p w14:paraId="7A175F2E">
      <w:pPr>
        <w:spacing w:line="312" w:lineRule="auto"/>
        <w:rPr>
          <w:rFonts w:eastAsia="隶书" w:cs="Times New Roman"/>
          <w:sz w:val="28"/>
          <w:szCs w:val="28"/>
        </w:rPr>
      </w:pPr>
    </w:p>
    <w:p w14:paraId="6DAB636A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课程名称：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 通信系统网络实验      </w:t>
      </w:r>
    </w:p>
    <w:p w14:paraId="6311D583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实验名称：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实验二 5G基站管理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</w:p>
    <w:p w14:paraId="3E38F41B">
      <w:pPr>
        <w:spacing w:line="312" w:lineRule="auto"/>
        <w:rPr>
          <w:rFonts w:eastAsia="隶书" w:cs="Times New Roman"/>
          <w:sz w:val="32"/>
        </w:rPr>
      </w:pPr>
    </w:p>
    <w:p w14:paraId="29F990C4">
      <w:pPr>
        <w:spacing w:line="312" w:lineRule="auto"/>
        <w:rPr>
          <w:rFonts w:eastAsia="隶书" w:cs="Times New Roman"/>
          <w:sz w:val="32"/>
        </w:rPr>
      </w:pPr>
    </w:p>
    <w:p w14:paraId="66338AB0">
      <w:pPr>
        <w:spacing w:line="312" w:lineRule="auto"/>
        <w:rPr>
          <w:rFonts w:eastAsia="隶书" w:cs="Times New Roman"/>
          <w:sz w:val="32"/>
        </w:rPr>
      </w:pPr>
    </w:p>
    <w:p w14:paraId="625C79D2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专  业  班  级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通信3班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</w:p>
    <w:p w14:paraId="10BA5F1C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学  号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</w:p>
    <w:p w14:paraId="58DF6546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姓  名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</w:p>
    <w:p w14:paraId="0D3D1FCD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实  验  时  间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ascii="楷体_GB2312" w:eastAsia="楷体_GB2312" w:cs="Times New Roman"/>
          <w:sz w:val="32"/>
          <w:szCs w:val="32"/>
          <w:u w:val="single"/>
        </w:rPr>
        <w:t>20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26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年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3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月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16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日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</w:p>
    <w:p w14:paraId="7CF9A820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指  导  教  师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  </w:t>
      </w:r>
    </w:p>
    <w:bookmarkEnd w:id="0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44261594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1582A723">
          <w:pPr>
            <w:pStyle w:val="21"/>
            <w:jc w:val="center"/>
            <w:rPr>
              <w:lang w:val="zh-CN"/>
            </w:rPr>
          </w:pPr>
          <w:r>
            <w:rPr>
              <w:sz w:val="44"/>
              <w:szCs w:val="44"/>
              <w:lang w:val="zh-CN"/>
            </w:rPr>
            <w:t>目录</w:t>
          </w:r>
        </w:p>
        <w:p w14:paraId="5052B611">
          <w:pPr>
            <w:rPr>
              <w:sz w:val="32"/>
              <w:szCs w:val="32"/>
              <w:lang w:val="zh-CN"/>
            </w:rPr>
          </w:pPr>
        </w:p>
        <w:p w14:paraId="6B84468F">
          <w:pPr>
            <w:pStyle w:val="10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"_Toc223976836" </w:instrText>
          </w:r>
          <w:r>
            <w:fldChar w:fldCharType="separate"/>
          </w:r>
          <w:r>
            <w:rPr>
              <w:rStyle w:val="15"/>
              <w:lang w:val="zh-CN"/>
            </w:rPr>
            <w:t>一、</w:t>
          </w:r>
          <w:r>
            <w:tab/>
          </w:r>
          <w:r>
            <w:rPr>
              <w:rStyle w:val="15"/>
              <w:lang w:val="zh-CN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_Toc223976836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C93C7C5">
          <w:pPr>
            <w:pStyle w:val="10"/>
            <w:tabs>
              <w:tab w:val="left" w:pos="1260"/>
              <w:tab w:val="right" w:leader="dot" w:pos="8296"/>
            </w:tabs>
          </w:pPr>
          <w:r>
            <w:fldChar w:fldCharType="begin"/>
          </w:r>
          <w:r>
            <w:instrText xml:space="preserve"> HYPERLINK \l "_Toc223976837" </w:instrText>
          </w:r>
          <w:r>
            <w:fldChar w:fldCharType="separate"/>
          </w:r>
          <w:r>
            <w:rPr>
              <w:rStyle w:val="15"/>
            </w:rPr>
            <w:t>二、</w:t>
          </w:r>
          <w:r>
            <w:tab/>
          </w:r>
          <w:r>
            <w:rPr>
              <w:rStyle w:val="15"/>
            </w:rPr>
            <w:t>实验过程截图</w:t>
          </w:r>
          <w:r>
            <w:tab/>
          </w:r>
          <w:r>
            <w:fldChar w:fldCharType="begin"/>
          </w:r>
          <w:r>
            <w:instrText xml:space="preserve"> PAGEREF _Toc223976837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C63B917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"_Toc223976838" </w:instrText>
          </w:r>
          <w:r>
            <w:fldChar w:fldCharType="separate"/>
          </w:r>
          <w:r>
            <w:rPr>
              <w:rStyle w:val="15"/>
            </w:rPr>
            <w:t>1）实验一完成截图</w:t>
          </w:r>
          <w:r>
            <w:tab/>
          </w:r>
          <w:r>
            <w:fldChar w:fldCharType="begin"/>
          </w:r>
          <w:r>
            <w:instrText xml:space="preserve"> PAGEREF _Toc223976838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8C0901A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"_Toc223976839" </w:instrText>
          </w:r>
          <w:r>
            <w:fldChar w:fldCharType="separate"/>
          </w:r>
          <w:r>
            <w:rPr>
              <w:rStyle w:val="15"/>
            </w:rPr>
            <w:t>2）实验二完成截图</w:t>
          </w:r>
          <w:r>
            <w:tab/>
          </w:r>
          <w:r>
            <w:fldChar w:fldCharType="begin"/>
          </w:r>
          <w:r>
            <w:instrText xml:space="preserve"> PAGEREF _Toc223976839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65331A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"_Toc223976840" </w:instrText>
          </w:r>
          <w:r>
            <w:fldChar w:fldCharType="separate"/>
          </w:r>
          <w:r>
            <w:rPr>
              <w:rStyle w:val="15"/>
            </w:rPr>
            <w:t>3）实验三完成截图</w:t>
          </w:r>
          <w:r>
            <w:tab/>
          </w:r>
          <w:r>
            <w:fldChar w:fldCharType="begin"/>
          </w:r>
          <w:r>
            <w:instrText xml:space="preserve"> PAGEREF _Toc223976840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663772">
          <w:pPr>
            <w:pStyle w:val="6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"_Toc223976841" </w:instrText>
          </w:r>
          <w:r>
            <w:fldChar w:fldCharType="separate"/>
          </w:r>
          <w:r>
            <w:rPr>
              <w:rStyle w:val="15"/>
            </w:rPr>
            <w:t>4）实验四完成截图</w:t>
          </w:r>
          <w:r>
            <w:tab/>
          </w:r>
          <w:r>
            <w:fldChar w:fldCharType="begin"/>
          </w:r>
          <w:r>
            <w:instrText xml:space="preserve"> PAGEREF _Toc223976841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EE85DA">
          <w:pPr>
            <w:rPr>
              <w:b/>
              <w:bCs/>
              <w:sz w:val="32"/>
              <w:szCs w:val="32"/>
              <w:lang w:val="zh-CN"/>
            </w:rPr>
          </w:pPr>
          <w:r>
            <w:rPr>
              <w:b/>
              <w:bCs/>
              <w:sz w:val="32"/>
              <w:szCs w:val="32"/>
              <w:lang w:val="zh-CN"/>
            </w:rPr>
            <w:fldChar w:fldCharType="end"/>
          </w:r>
        </w:p>
        <w:p w14:paraId="1FB6C387">
          <w:pPr>
            <w:rPr>
              <w:b/>
              <w:bCs/>
              <w:sz w:val="32"/>
              <w:szCs w:val="32"/>
              <w:lang w:val="zh-CN"/>
            </w:rPr>
          </w:pPr>
        </w:p>
        <w:p w14:paraId="2EA165CB">
          <w:pPr>
            <w:rPr>
              <w:b/>
              <w:bCs/>
              <w:lang w:val="zh-CN"/>
            </w:rPr>
          </w:pPr>
        </w:p>
      </w:sdtContent>
    </w:sdt>
    <w:p w14:paraId="40EF79EE">
      <w:pPr>
        <w:widowControl/>
        <w:jc w:val="left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49300ABC">
      <w:pPr>
        <w:pStyle w:val="3"/>
        <w:numPr>
          <w:ilvl w:val="0"/>
          <w:numId w:val="1"/>
        </w:numPr>
        <w:rPr>
          <w:sz w:val="36"/>
          <w:szCs w:val="36"/>
          <w:lang w:val="zh-CN"/>
        </w:rPr>
      </w:pPr>
      <w:bookmarkStart w:id="1" w:name="_Toc223976836"/>
      <w:r>
        <w:rPr>
          <w:rFonts w:hint="eastAsia"/>
          <w:sz w:val="36"/>
          <w:szCs w:val="36"/>
          <w:lang w:val="zh-CN"/>
        </w:rPr>
        <w:t>实验目的</w:t>
      </w:r>
      <w:bookmarkEnd w:id="1"/>
    </w:p>
    <w:p w14:paraId="41B87D0F">
      <w:pPr>
        <w:ind w:firstLine="42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本次实验旨在通过5G LMT仿真平台，掌握5G基站的基本配置流程。具体包括：理解操作维护链路（OML）的作用及其IP地址配置方法；掌握SCTP传输链路的配置，区分基站与核心网之间的通信机制；熟悉小区规划的基本概念与参数设置；学习网络规划中不同布配模式（如普通布配、主备模式、负荷分担、室内分布微站及补盲站）的操作步骤，并能够通过下发网络规划信息进行验证。通过本次实验，进一步加深对5G基站设备组成、网络拓扑结构及实际工程部署的理解，为后续学习5G通信系统打下基础。</w:t>
      </w:r>
    </w:p>
    <w:p w14:paraId="239EE3A9">
      <w:pPr>
        <w:pStyle w:val="3"/>
        <w:numPr>
          <w:ilvl w:val="0"/>
          <w:numId w:val="1"/>
        </w:numPr>
      </w:pPr>
      <w:bookmarkStart w:id="2" w:name="_Toc223976837"/>
      <w:r>
        <w:rPr>
          <w:rFonts w:hint="eastAsia"/>
        </w:rPr>
        <w:t>实验过程截图</w:t>
      </w:r>
      <w:bookmarkEnd w:id="2"/>
    </w:p>
    <w:p w14:paraId="79E2BFDD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720"/>
        <w:jc w:val="both"/>
      </w:pPr>
      <w:r>
        <w:t xml:space="preserve"> </w:t>
      </w:r>
      <w:r>
        <w:rPr>
          <w:rFonts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完成操作维护链路配置，并截图；</w:t>
      </w:r>
    </w:p>
    <w:p w14:paraId="43179D5F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53865" cy="2504440"/>
            <wp:effectExtent l="0" t="0" r="13335" b="10160"/>
            <wp:docPr id="1" name="图片 1" descr="QQ_1773641238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_177364123887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6DE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链路配置截图</w:t>
      </w:r>
    </w:p>
    <w:p w14:paraId="66008498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72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完成传输链路配置，并截图（核心网、基站共2个）；</w:t>
      </w:r>
    </w:p>
    <w:p w14:paraId="0D05162F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16145" cy="3546475"/>
            <wp:effectExtent l="0" t="0" r="8255" b="1587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354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A0FA26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核心网链路配置</w:t>
      </w:r>
    </w:p>
    <w:p w14:paraId="0F32A3DF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31385" cy="2760980"/>
            <wp:effectExtent l="0" t="0" r="12065" b="1270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1385" cy="276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FC8544">
      <w:pPr>
        <w:pStyle w:val="5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基站链路</w:t>
      </w:r>
      <w:r>
        <w:rPr>
          <w:rFonts w:hint="eastAsia"/>
          <w:lang w:val="en-US" w:eastAsia="zh-CN"/>
        </w:rPr>
        <w:t>配置</w:t>
      </w:r>
    </w:p>
    <w:p w14:paraId="700D9BAC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72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完成小区规划（3个NR小区），在显示其中一个小区参数的情况下截图；</w:t>
      </w:r>
    </w:p>
    <w:p w14:paraId="06EAC919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66235" cy="2630805"/>
            <wp:effectExtent l="0" t="0" r="5715" b="1714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2630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15B749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小区规划</w:t>
      </w:r>
    </w:p>
    <w:p w14:paraId="53CAE067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72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网络规划中的普通布配、主备模式布配、负荷分担布配、室内分布微站布配、室内/外补盲站布配（注意在完成上述5种布配时要分别添加一块基带板），且要通过【下发网络规划信息】的验证，然后带着下发成功提示窗口统一截图；</w:t>
      </w:r>
    </w:p>
    <w:p w14:paraId="49A8B8C8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76775" cy="2870200"/>
            <wp:effectExtent l="0" t="0" r="9525" b="6350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87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8D2F9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Fonts w:hint="default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普通</w:t>
      </w:r>
      <w:r>
        <w:rPr>
          <w:rFonts w:hint="eastAsia"/>
          <w:lang w:eastAsia="zh-CN"/>
        </w:rPr>
        <w:t>模式</w:t>
      </w:r>
      <w:r>
        <w:rPr>
          <w:rFonts w:hint="eastAsia"/>
          <w:lang w:val="en-US" w:eastAsia="zh-CN"/>
        </w:rPr>
        <w:t>布配</w:t>
      </w:r>
    </w:p>
    <w:p w14:paraId="53E09E18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79950" cy="2632710"/>
            <wp:effectExtent l="0" t="0" r="6350" b="15240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63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0B365F">
      <w:pPr>
        <w:pStyle w:val="5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级联模式</w:t>
      </w:r>
      <w:r>
        <w:rPr>
          <w:rFonts w:hint="eastAsia"/>
          <w:lang w:val="en-US" w:eastAsia="zh-CN"/>
        </w:rPr>
        <w:t>布配</w:t>
      </w:r>
    </w:p>
    <w:p w14:paraId="038866BD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97120" cy="2760345"/>
            <wp:effectExtent l="0" t="0" r="17780" b="1905"/>
            <wp:docPr id="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7BD524">
      <w:pPr>
        <w:pStyle w:val="5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主备模式布</w:t>
      </w:r>
      <w:r>
        <w:rPr>
          <w:rFonts w:hint="eastAsia"/>
          <w:lang w:val="en-US" w:eastAsia="zh-CN"/>
        </w:rPr>
        <w:t>配</w:t>
      </w:r>
    </w:p>
    <w:p w14:paraId="27A54ED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24400" cy="2658745"/>
            <wp:effectExtent l="0" t="0" r="0" b="8255"/>
            <wp:docPr id="11" name="图片 11" descr="QQ_1773646118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QQ_177364611847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266A">
      <w:pPr>
        <w:pStyle w:val="5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负荷分担布配</w:t>
      </w:r>
    </w:p>
    <w:p w14:paraId="50742A75">
      <w:pPr>
        <w:rPr>
          <w:rFonts w:hint="default"/>
          <w:lang w:val="en-US" w:eastAsia="zh-CN"/>
        </w:rPr>
      </w:pPr>
    </w:p>
    <w:p w14:paraId="306C3B8E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80915" cy="2694940"/>
            <wp:effectExtent l="0" t="0" r="635" b="10160"/>
            <wp:docPr id="9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2694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61927A">
      <w:pPr>
        <w:pStyle w:val="5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室内微站</w:t>
      </w:r>
      <w:r>
        <w:rPr>
          <w:rFonts w:hint="eastAsia"/>
          <w:lang w:eastAsia="zh-CN"/>
        </w:rPr>
        <w:t>模式布配</w:t>
      </w:r>
    </w:p>
    <w:p w14:paraId="4FAB6A03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82515" cy="2752090"/>
            <wp:effectExtent l="0" t="0" r="13335" b="10160"/>
            <wp:docPr id="10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2752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760439">
      <w:pPr>
        <w:pStyle w:val="5"/>
        <w:jc w:val="center"/>
        <w:rPr>
          <w:rFonts w:hint="eastAsia" w:ascii="宋体" w:hAnsi="宋体" w:cs="宋体" w:eastAsiaTheme="minorEastAsia"/>
          <w:sz w:val="24"/>
          <w:szCs w:val="24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室内外补盲布配</w:t>
      </w:r>
    </w:p>
    <w:p w14:paraId="6294A8C6">
      <w:pPr>
        <w:jc w:val="center"/>
        <w:rPr>
          <w:rFonts w:hint="eastAsia"/>
          <w:lang w:val="en-US" w:eastAsia="zh-CN"/>
        </w:rPr>
      </w:pPr>
    </w:p>
    <w:p w14:paraId="44447B2B">
      <w:pPr>
        <w:pStyle w:val="3"/>
        <w:numPr>
          <w:ilvl w:val="0"/>
          <w:numId w:val="1"/>
        </w:numPr>
      </w:pPr>
      <w:r>
        <w:rPr>
          <w:rFonts w:hint="eastAsia"/>
        </w:rPr>
        <w:t>实验感想</w:t>
      </w:r>
    </w:p>
    <w:p w14:paraId="00951AB1">
      <w:pPr>
        <w:keepNext w:val="0"/>
        <w:keepLines w:val="0"/>
        <w:widowControl/>
        <w:suppressLineNumbers w:val="0"/>
        <w:spacing w:before="0" w:beforeAutospacing="0" w:after="0" w:afterAutospacing="0"/>
        <w:ind w:left="-120" w:leftChars="0" w:right="0" w:rightChars="0" w:firstLine="420" w:firstLineChars="200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bookmarkStart w:id="3" w:name="_GoBack"/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kern w:val="2"/>
          <w:sz w:val="21"/>
          <w:szCs w:val="21"/>
          <w:lang w:val="en-US" w:eastAsia="zh-CN" w:bidi="ar-SA"/>
        </w:rPr>
        <w:t>这次实验让我对5G基站的理解发生了质的变化。以前基站对我来说只是个“铁塔上的箱子”，做完实验才看清它内部的设计逻辑。</w:t>
      </w:r>
    </w:p>
    <w:p w14:paraId="39836571">
      <w:pPr>
        <w:keepNext w:val="0"/>
        <w:keepLines w:val="0"/>
        <w:widowControl/>
        <w:suppressLineNumbers w:val="0"/>
        <w:spacing w:before="0" w:beforeAutospacing="0" w:after="0" w:afterAutospacing="0"/>
        <w:ind w:left="-120" w:leftChars="0" w:right="0" w:rightChars="0" w:firstLine="420" w:firstLineChars="200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kern w:val="2"/>
          <w:sz w:val="21"/>
          <w:szCs w:val="21"/>
          <w:lang w:val="en-US" w:eastAsia="zh-CN" w:bidi="ar-SA"/>
        </w:rPr>
        <w:t>配置OM链路时，我意识到这条看似普通的IP通道，其实是基站被纳入全网管理体系的生命线。没有它，网管中心就无法远程监控成千上万个基站，现代通信的规模化运维就无从谈起。SCTP链路配置让我接触到控制面信令的可靠性设计，它采用多宿主机制保证指令不丢失，这种对高可用性的追求在普通网络协议中很少见到。</w:t>
      </w:r>
    </w:p>
    <w:p w14:paraId="6FB88FCB">
      <w:pPr>
        <w:keepNext w:val="0"/>
        <w:keepLines w:val="0"/>
        <w:widowControl/>
        <w:suppressLineNumbers w:val="0"/>
        <w:spacing w:before="0" w:beforeAutospacing="0" w:after="0" w:afterAutospacing="0"/>
        <w:ind w:left="-120" w:leftChars="0" w:right="0" w:rightChars="0" w:firstLine="420" w:firstLineChars="200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kern w:val="2"/>
          <w:sz w:val="21"/>
          <w:szCs w:val="21"/>
          <w:lang w:val="en-US" w:eastAsia="zh-CN" w:bidi="ar-SA"/>
        </w:rPr>
        <w:t>小区规划环节刷新了我对“覆盖”的认知。频点、带宽、物理ID这些参数不是随意填写的数字，它们共同决定了无线资源的分配方式，直接影响用户能否接入以及网速快慢。参数设置不当会导致相邻小区互相干扰，这让我意识到覆盖与容量的平衡需要通过精细调控实现。</w:t>
      </w:r>
    </w:p>
    <w:p w14:paraId="722F6431">
      <w:pPr>
        <w:keepNext w:val="0"/>
        <w:keepLines w:val="0"/>
        <w:widowControl/>
        <w:suppressLineNumbers w:val="0"/>
        <w:spacing w:before="0" w:beforeAutospacing="0" w:after="0" w:afterAutospacing="0"/>
        <w:ind w:left="-120" w:leftChars="0" w:right="0" w:rightChars="0" w:firstLine="420" w:firstLineChars="200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kern w:val="2"/>
          <w:sz w:val="21"/>
          <w:szCs w:val="21"/>
          <w:lang w:val="en-US" w:eastAsia="zh-CN" w:bidi="ar-SA"/>
        </w:rPr>
        <w:t>网络规划部分收获最大。主备模式防光纤故障、负荷分担提传输容量、级联节省线状覆盖成本、室内分布和补盲站解决宏站盲区——每一种布配模式都不是随意的组合，而是工程需求在拓扑层面的映射，背后是对可靠性、成本、覆盖的综合权衡。下发验证环节让我体会到电信设备对软硬件一致性的极致要求。</w:t>
      </w:r>
    </w:p>
    <w:p w14:paraId="4F145237">
      <w:pPr>
        <w:keepNext w:val="0"/>
        <w:keepLines w:val="0"/>
        <w:widowControl/>
        <w:suppressLineNumbers w:val="0"/>
        <w:spacing w:before="0" w:beforeAutospacing="0" w:after="0" w:afterAutospacing="0"/>
        <w:ind w:left="-120" w:leftChars="0" w:right="0" w:rightChars="0" w:firstLine="420" w:firstLineChars="200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kern w:val="2"/>
          <w:sz w:val="21"/>
          <w:szCs w:val="21"/>
          <w:lang w:val="en-US" w:eastAsia="zh-CN" w:bidi="ar-SA"/>
        </w:rPr>
        <w:t>这次实验让我从“会操作”进阶到“理解为什么这么配”，建立了系统级的工程思维。</w:t>
      </w:r>
    </w:p>
    <w:bookmarkEnd w:id="3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48499385"/>
      <w:docPartObj>
        <w:docPartGallery w:val="AutoText"/>
      </w:docPartObj>
    </w:sdtPr>
    <w:sdtContent>
      <w:p w14:paraId="63DA6CCE">
        <w:pPr>
          <w:pStyle w:val="7"/>
          <w:jc w:val="center"/>
        </w:pPr>
        <w:r>
          <w:rPr>
            <w:sz w:val="24"/>
          </w:rPr>
          <w:fldChar w:fldCharType="begin"/>
        </w:r>
        <w:r>
          <w:rPr>
            <w:sz w:val="24"/>
          </w:rPr>
          <w:instrText xml:space="preserve">PAGE   \* MERGEFORMAT</w:instrText>
        </w:r>
        <w:r>
          <w:rPr>
            <w:sz w:val="24"/>
          </w:rPr>
          <w:fldChar w:fldCharType="separate"/>
        </w:r>
        <w:r>
          <w:rPr>
            <w:sz w:val="24"/>
            <w:lang w:val="zh-CN"/>
          </w:rPr>
          <w:t>2</w:t>
        </w:r>
        <w:r>
          <w:rPr>
            <w:sz w:val="24"/>
          </w:rPr>
          <w:fldChar w:fldCharType="end"/>
        </w:r>
      </w:p>
    </w:sdtContent>
  </w:sdt>
  <w:p w14:paraId="690C1356">
    <w:pPr>
      <w:pStyle w:val="7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7CC5E"/>
    <w:multiLevelType w:val="multilevel"/>
    <w:tmpl w:val="8B87CC5E"/>
    <w:lvl w:ilvl="0" w:tentative="0">
      <w:start w:val="1"/>
      <w:numFmt w:val="decimal"/>
      <w:lvlText w:val="（%1）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1">
    <w:nsid w:val="40803CF0"/>
    <w:multiLevelType w:val="multilevel"/>
    <w:tmpl w:val="40803CF0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DD8"/>
    <w:rsid w:val="00007957"/>
    <w:rsid w:val="00033B9E"/>
    <w:rsid w:val="00033BF8"/>
    <w:rsid w:val="0005190C"/>
    <w:rsid w:val="00053BE1"/>
    <w:rsid w:val="00066A60"/>
    <w:rsid w:val="00081EC1"/>
    <w:rsid w:val="00096A8A"/>
    <w:rsid w:val="00097E1F"/>
    <w:rsid w:val="000A2D33"/>
    <w:rsid w:val="000A6E0D"/>
    <w:rsid w:val="000B1BE6"/>
    <w:rsid w:val="000C5E13"/>
    <w:rsid w:val="000D0529"/>
    <w:rsid w:val="000E0231"/>
    <w:rsid w:val="000F6620"/>
    <w:rsid w:val="00103832"/>
    <w:rsid w:val="00112292"/>
    <w:rsid w:val="001124C0"/>
    <w:rsid w:val="00117193"/>
    <w:rsid w:val="0013081C"/>
    <w:rsid w:val="001360B1"/>
    <w:rsid w:val="00161C38"/>
    <w:rsid w:val="00173F75"/>
    <w:rsid w:val="00175A99"/>
    <w:rsid w:val="001A77A8"/>
    <w:rsid w:val="001B6EE2"/>
    <w:rsid w:val="001E2710"/>
    <w:rsid w:val="001E3C78"/>
    <w:rsid w:val="00200E2E"/>
    <w:rsid w:val="00201BBF"/>
    <w:rsid w:val="00230158"/>
    <w:rsid w:val="00245C40"/>
    <w:rsid w:val="0026358E"/>
    <w:rsid w:val="00263FD2"/>
    <w:rsid w:val="00267AB5"/>
    <w:rsid w:val="002944F6"/>
    <w:rsid w:val="002A45C5"/>
    <w:rsid w:val="002B6100"/>
    <w:rsid w:val="002D20FC"/>
    <w:rsid w:val="002D2C79"/>
    <w:rsid w:val="002D7A53"/>
    <w:rsid w:val="002E2D58"/>
    <w:rsid w:val="002E4254"/>
    <w:rsid w:val="002F11DA"/>
    <w:rsid w:val="002F4CDF"/>
    <w:rsid w:val="003017A0"/>
    <w:rsid w:val="0030212A"/>
    <w:rsid w:val="00302ECE"/>
    <w:rsid w:val="00303208"/>
    <w:rsid w:val="00313ED6"/>
    <w:rsid w:val="00315806"/>
    <w:rsid w:val="00327413"/>
    <w:rsid w:val="00362872"/>
    <w:rsid w:val="00362F8E"/>
    <w:rsid w:val="00365D65"/>
    <w:rsid w:val="0038057B"/>
    <w:rsid w:val="00382A34"/>
    <w:rsid w:val="00387857"/>
    <w:rsid w:val="00396350"/>
    <w:rsid w:val="003A409A"/>
    <w:rsid w:val="003A48F4"/>
    <w:rsid w:val="003B2179"/>
    <w:rsid w:val="003C04DB"/>
    <w:rsid w:val="003C7EF3"/>
    <w:rsid w:val="003D1447"/>
    <w:rsid w:val="003D68C1"/>
    <w:rsid w:val="003E17AD"/>
    <w:rsid w:val="003E689B"/>
    <w:rsid w:val="003F3C01"/>
    <w:rsid w:val="003F4E45"/>
    <w:rsid w:val="004108D9"/>
    <w:rsid w:val="00423767"/>
    <w:rsid w:val="004313AA"/>
    <w:rsid w:val="00441CBA"/>
    <w:rsid w:val="00443DEA"/>
    <w:rsid w:val="004510EF"/>
    <w:rsid w:val="00455AFC"/>
    <w:rsid w:val="00471EAE"/>
    <w:rsid w:val="004732B6"/>
    <w:rsid w:val="00480DF9"/>
    <w:rsid w:val="00481067"/>
    <w:rsid w:val="004839C6"/>
    <w:rsid w:val="0048428C"/>
    <w:rsid w:val="00485E50"/>
    <w:rsid w:val="004B5553"/>
    <w:rsid w:val="004B5D2A"/>
    <w:rsid w:val="004C2F7D"/>
    <w:rsid w:val="004E5C00"/>
    <w:rsid w:val="004F4048"/>
    <w:rsid w:val="004F4C06"/>
    <w:rsid w:val="004F51FA"/>
    <w:rsid w:val="00514E3C"/>
    <w:rsid w:val="00521FE0"/>
    <w:rsid w:val="00526282"/>
    <w:rsid w:val="005500C8"/>
    <w:rsid w:val="005556FF"/>
    <w:rsid w:val="00557F1D"/>
    <w:rsid w:val="00571DCE"/>
    <w:rsid w:val="00594503"/>
    <w:rsid w:val="005D06C6"/>
    <w:rsid w:val="005D65FD"/>
    <w:rsid w:val="005E4981"/>
    <w:rsid w:val="005E6070"/>
    <w:rsid w:val="005E7382"/>
    <w:rsid w:val="005F3FC9"/>
    <w:rsid w:val="006065FB"/>
    <w:rsid w:val="00612DD3"/>
    <w:rsid w:val="006252FE"/>
    <w:rsid w:val="00631F3B"/>
    <w:rsid w:val="0063474C"/>
    <w:rsid w:val="00640836"/>
    <w:rsid w:val="00641351"/>
    <w:rsid w:val="006533B3"/>
    <w:rsid w:val="00684F5C"/>
    <w:rsid w:val="00686EAF"/>
    <w:rsid w:val="006876A1"/>
    <w:rsid w:val="006B1AF0"/>
    <w:rsid w:val="006B2C22"/>
    <w:rsid w:val="006C230E"/>
    <w:rsid w:val="006D7218"/>
    <w:rsid w:val="007423D0"/>
    <w:rsid w:val="007533FD"/>
    <w:rsid w:val="00755A44"/>
    <w:rsid w:val="0075631C"/>
    <w:rsid w:val="00760280"/>
    <w:rsid w:val="00761CE4"/>
    <w:rsid w:val="00777A34"/>
    <w:rsid w:val="00781BA8"/>
    <w:rsid w:val="007A0AFD"/>
    <w:rsid w:val="007A678B"/>
    <w:rsid w:val="007B41E8"/>
    <w:rsid w:val="007C2D6E"/>
    <w:rsid w:val="007C3D92"/>
    <w:rsid w:val="007E2A44"/>
    <w:rsid w:val="007F541D"/>
    <w:rsid w:val="00817C83"/>
    <w:rsid w:val="008202AA"/>
    <w:rsid w:val="008206F3"/>
    <w:rsid w:val="00821962"/>
    <w:rsid w:val="00823635"/>
    <w:rsid w:val="00842C1B"/>
    <w:rsid w:val="00845566"/>
    <w:rsid w:val="008541DC"/>
    <w:rsid w:val="008566B9"/>
    <w:rsid w:val="0086648D"/>
    <w:rsid w:val="0087538C"/>
    <w:rsid w:val="0087632B"/>
    <w:rsid w:val="008832FE"/>
    <w:rsid w:val="008B5816"/>
    <w:rsid w:val="008B6310"/>
    <w:rsid w:val="008F2021"/>
    <w:rsid w:val="008F3FF1"/>
    <w:rsid w:val="008F49C2"/>
    <w:rsid w:val="00901DD8"/>
    <w:rsid w:val="0091266C"/>
    <w:rsid w:val="0093052A"/>
    <w:rsid w:val="009524FD"/>
    <w:rsid w:val="00982ADD"/>
    <w:rsid w:val="009901F1"/>
    <w:rsid w:val="009A1928"/>
    <w:rsid w:val="009B05E6"/>
    <w:rsid w:val="009D4347"/>
    <w:rsid w:val="009F1830"/>
    <w:rsid w:val="009F25DC"/>
    <w:rsid w:val="00A01AD7"/>
    <w:rsid w:val="00A11BCA"/>
    <w:rsid w:val="00A12BE0"/>
    <w:rsid w:val="00A208BE"/>
    <w:rsid w:val="00A338FA"/>
    <w:rsid w:val="00A33F09"/>
    <w:rsid w:val="00A36EAC"/>
    <w:rsid w:val="00A51EAE"/>
    <w:rsid w:val="00A61B7B"/>
    <w:rsid w:val="00A6644C"/>
    <w:rsid w:val="00A66639"/>
    <w:rsid w:val="00A73D1A"/>
    <w:rsid w:val="00A925AE"/>
    <w:rsid w:val="00AA7EC4"/>
    <w:rsid w:val="00AB0E4C"/>
    <w:rsid w:val="00AE2B44"/>
    <w:rsid w:val="00AF01CC"/>
    <w:rsid w:val="00AF01DC"/>
    <w:rsid w:val="00AF1024"/>
    <w:rsid w:val="00AF7388"/>
    <w:rsid w:val="00B04E0D"/>
    <w:rsid w:val="00B12107"/>
    <w:rsid w:val="00B208E1"/>
    <w:rsid w:val="00B346B0"/>
    <w:rsid w:val="00B37372"/>
    <w:rsid w:val="00B4617A"/>
    <w:rsid w:val="00B61689"/>
    <w:rsid w:val="00B77DD2"/>
    <w:rsid w:val="00B9708E"/>
    <w:rsid w:val="00BA2FC9"/>
    <w:rsid w:val="00BB3118"/>
    <w:rsid w:val="00BB7851"/>
    <w:rsid w:val="00BC1D5B"/>
    <w:rsid w:val="00BD3EA1"/>
    <w:rsid w:val="00BD5058"/>
    <w:rsid w:val="00BE6B3D"/>
    <w:rsid w:val="00BF092E"/>
    <w:rsid w:val="00C11964"/>
    <w:rsid w:val="00C13D18"/>
    <w:rsid w:val="00C17028"/>
    <w:rsid w:val="00C21C12"/>
    <w:rsid w:val="00C21D29"/>
    <w:rsid w:val="00C2275E"/>
    <w:rsid w:val="00C451D8"/>
    <w:rsid w:val="00C62B48"/>
    <w:rsid w:val="00C71CBE"/>
    <w:rsid w:val="00C85313"/>
    <w:rsid w:val="00C93DAB"/>
    <w:rsid w:val="00CA23B7"/>
    <w:rsid w:val="00CA6996"/>
    <w:rsid w:val="00CB0389"/>
    <w:rsid w:val="00CB142B"/>
    <w:rsid w:val="00CB4DD2"/>
    <w:rsid w:val="00CE303E"/>
    <w:rsid w:val="00CE51FF"/>
    <w:rsid w:val="00CE682C"/>
    <w:rsid w:val="00CF4EF0"/>
    <w:rsid w:val="00CF6F64"/>
    <w:rsid w:val="00D03054"/>
    <w:rsid w:val="00D072C2"/>
    <w:rsid w:val="00D20F5A"/>
    <w:rsid w:val="00D21A4A"/>
    <w:rsid w:val="00D30002"/>
    <w:rsid w:val="00D54375"/>
    <w:rsid w:val="00D805CD"/>
    <w:rsid w:val="00D83901"/>
    <w:rsid w:val="00D862DC"/>
    <w:rsid w:val="00D92A0E"/>
    <w:rsid w:val="00DA4DDE"/>
    <w:rsid w:val="00DC218E"/>
    <w:rsid w:val="00DC35D9"/>
    <w:rsid w:val="00DD17BD"/>
    <w:rsid w:val="00DD3682"/>
    <w:rsid w:val="00DF0A93"/>
    <w:rsid w:val="00DF41D3"/>
    <w:rsid w:val="00DF7301"/>
    <w:rsid w:val="00E014B7"/>
    <w:rsid w:val="00E12BEE"/>
    <w:rsid w:val="00E149FF"/>
    <w:rsid w:val="00E15B25"/>
    <w:rsid w:val="00E6462C"/>
    <w:rsid w:val="00E6539E"/>
    <w:rsid w:val="00E71513"/>
    <w:rsid w:val="00E71844"/>
    <w:rsid w:val="00E90009"/>
    <w:rsid w:val="00EB422E"/>
    <w:rsid w:val="00EC59DD"/>
    <w:rsid w:val="00ED55F2"/>
    <w:rsid w:val="00F07A69"/>
    <w:rsid w:val="00F12280"/>
    <w:rsid w:val="00F56D30"/>
    <w:rsid w:val="00F87E20"/>
    <w:rsid w:val="00FB46CA"/>
    <w:rsid w:val="00FE443D"/>
    <w:rsid w:val="5480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</w:pPr>
    <w:rPr>
      <w:sz w:val="32"/>
      <w:szCs w:val="32"/>
    </w:rPr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uiPriority w:val="99"/>
    <w:rPr>
      <w:sz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9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2">
    <w:name w:val="mord"/>
    <w:basedOn w:val="14"/>
    <w:qFormat/>
    <w:uiPriority w:val="0"/>
  </w:style>
  <w:style w:type="character" w:customStyle="1" w:styleId="23">
    <w:name w:val="vlist-s"/>
    <w:basedOn w:val="14"/>
    <w:qFormat/>
    <w:uiPriority w:val="0"/>
  </w:style>
  <w:style w:type="character" w:customStyle="1" w:styleId="24">
    <w:name w:val="container-x_whzc"/>
    <w:basedOn w:val="14"/>
    <w:qFormat/>
    <w:uiPriority w:val="0"/>
  </w:style>
  <w:style w:type="character" w:customStyle="1" w:styleId="25">
    <w:name w:val="semi-button-content-right"/>
    <w:basedOn w:val="14"/>
    <w:uiPriority w:val="0"/>
  </w:style>
  <w:style w:type="character" w:customStyle="1" w:styleId="26">
    <w:name w:val="title-ftnj7n"/>
    <w:basedOn w:val="14"/>
    <w:uiPriority w:val="0"/>
  </w:style>
  <w:style w:type="character" w:customStyle="1" w:styleId="27">
    <w:name w:val="标题 3 字符"/>
    <w:basedOn w:val="14"/>
    <w:link w:val="4"/>
    <w:qFormat/>
    <w:uiPriority w:val="9"/>
    <w:rPr>
      <w:b/>
      <w:bCs/>
      <w:sz w:val="32"/>
      <w:szCs w:val="32"/>
    </w:rPr>
  </w:style>
  <w:style w:type="paragraph" w:customStyle="1" w:styleId="28">
    <w:name w:val="Default"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BB923-C5DE-4C97-AE7A-75E2A020A5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752</Words>
  <Characters>788</Characters>
  <Lines>10</Lines>
  <Paragraphs>2</Paragraphs>
  <TotalTime>195</TotalTime>
  <ScaleCrop>false</ScaleCrop>
  <LinksUpToDate>false</LinksUpToDate>
  <CharactersWithSpaces>950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2025-03-28T16:03:00Z</dcterms:created>
  <dc:creator>唐琮嘉</dc:creator>
  <cp:lastModifiedBy/>
  <cp:lastPrinted>2025-04-13T11:01:00Z</cp:lastPrinted>
  <dcterms:modified xsi:type="dcterms:W3CDTF">2026-03-16T14:45:09Z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eyJoZGlkIjoiNTA0ODZjMGRkMWIxZWMzZWYyMGU3NTMxM2ViYjhlYmEiLCJ1c2VySWQiOiIxNTk2MzU0MTMwIn0=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201E7B21B3F742988EB19185F1DB6CB8_12</vt:lpwstr>
  </property>
</Properties>
</file>