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1450" w:tblpY="2345"/>
        <w:tblW w:w="9444" w:type="dxa"/>
        <w:tblLook w:val="04A0" w:firstRow="1" w:lastRow="0" w:firstColumn="1" w:lastColumn="0" w:noHBand="0" w:noVBand="1"/>
      </w:tblPr>
      <w:tblGrid>
        <w:gridCol w:w="1574"/>
        <w:gridCol w:w="1574"/>
        <w:gridCol w:w="1574"/>
        <w:gridCol w:w="1574"/>
        <w:gridCol w:w="1574"/>
        <w:gridCol w:w="1574"/>
      </w:tblGrid>
      <w:tr w:rsidR="00C8797E" w:rsidRPr="007E40AD" w14:paraId="3837F02C" w14:textId="77777777" w:rsidTr="00C8797E">
        <w:trPr>
          <w:trHeight w:val="880"/>
        </w:trPr>
        <w:tc>
          <w:tcPr>
            <w:tcW w:w="1574" w:type="dxa"/>
          </w:tcPr>
          <w:p w14:paraId="5F5665AB" w14:textId="77777777" w:rsidR="00516316" w:rsidRPr="007E40AD" w:rsidRDefault="00516316" w:rsidP="008B0A0E">
            <w:pPr>
              <w:rPr>
                <w:rFonts w:ascii="Times New Roman" w:eastAsia="Times New Roman" w:hAnsi="Times New Roman" w:cs="Times New Roman"/>
                <w:b/>
                <w:bCs/>
                <w:sz w:val="22"/>
                <w:szCs w:val="22"/>
              </w:rPr>
            </w:pPr>
            <w:r w:rsidRPr="007E40AD">
              <w:rPr>
                <w:rFonts w:ascii="Times New Roman" w:eastAsia="Times New Roman" w:hAnsi="Times New Roman" w:cs="Times New Roman"/>
                <w:b/>
                <w:bCs/>
                <w:sz w:val="22"/>
                <w:szCs w:val="22"/>
              </w:rPr>
              <w:t>Source</w:t>
            </w:r>
          </w:p>
        </w:tc>
        <w:tc>
          <w:tcPr>
            <w:tcW w:w="1574" w:type="dxa"/>
          </w:tcPr>
          <w:p w14:paraId="10874AA8" w14:textId="77777777" w:rsidR="00516316" w:rsidRPr="007E40AD" w:rsidRDefault="00516316" w:rsidP="008B0A0E">
            <w:pPr>
              <w:jc w:val="right"/>
              <w:rPr>
                <w:rFonts w:ascii="Times New Roman" w:eastAsia="Times New Roman" w:hAnsi="Times New Roman" w:cs="Times New Roman"/>
                <w:b/>
                <w:bCs/>
                <w:sz w:val="22"/>
                <w:szCs w:val="22"/>
              </w:rPr>
            </w:pPr>
            <w:r w:rsidRPr="007E40AD">
              <w:rPr>
                <w:rFonts w:ascii="Times New Roman" w:eastAsia="Times New Roman" w:hAnsi="Times New Roman" w:cs="Times New Roman"/>
                <w:b/>
                <w:bCs/>
                <w:sz w:val="22"/>
                <w:szCs w:val="22"/>
              </w:rPr>
              <w:t>DF</w:t>
            </w:r>
          </w:p>
        </w:tc>
        <w:tc>
          <w:tcPr>
            <w:tcW w:w="1574" w:type="dxa"/>
          </w:tcPr>
          <w:p w14:paraId="3147DA56" w14:textId="77777777" w:rsidR="00516316" w:rsidRPr="007E40AD" w:rsidRDefault="00516316" w:rsidP="008B0A0E">
            <w:pPr>
              <w:jc w:val="right"/>
              <w:rPr>
                <w:rFonts w:ascii="Times New Roman" w:eastAsia="Times New Roman" w:hAnsi="Times New Roman" w:cs="Times New Roman"/>
                <w:b/>
                <w:bCs/>
                <w:sz w:val="22"/>
                <w:szCs w:val="22"/>
              </w:rPr>
            </w:pPr>
            <w:r w:rsidRPr="007E40AD">
              <w:rPr>
                <w:rFonts w:ascii="Times New Roman" w:eastAsia="Times New Roman" w:hAnsi="Times New Roman" w:cs="Times New Roman"/>
                <w:b/>
                <w:bCs/>
                <w:sz w:val="22"/>
                <w:szCs w:val="22"/>
              </w:rPr>
              <w:t>Sum of Squares</w:t>
            </w:r>
          </w:p>
        </w:tc>
        <w:tc>
          <w:tcPr>
            <w:tcW w:w="1574" w:type="dxa"/>
          </w:tcPr>
          <w:p w14:paraId="2C8FDDC6" w14:textId="77777777" w:rsidR="00516316" w:rsidRPr="007E40AD" w:rsidRDefault="00516316" w:rsidP="008B0A0E">
            <w:pPr>
              <w:jc w:val="right"/>
              <w:rPr>
                <w:rFonts w:ascii="Times New Roman" w:eastAsia="Times New Roman" w:hAnsi="Times New Roman" w:cs="Times New Roman"/>
                <w:b/>
                <w:bCs/>
                <w:sz w:val="22"/>
                <w:szCs w:val="22"/>
              </w:rPr>
            </w:pPr>
            <w:r w:rsidRPr="007E40AD">
              <w:rPr>
                <w:rFonts w:ascii="Times New Roman" w:eastAsia="Times New Roman" w:hAnsi="Times New Roman" w:cs="Times New Roman"/>
                <w:b/>
                <w:bCs/>
                <w:sz w:val="22"/>
                <w:szCs w:val="22"/>
              </w:rPr>
              <w:t>Mean Square</w:t>
            </w:r>
          </w:p>
        </w:tc>
        <w:tc>
          <w:tcPr>
            <w:tcW w:w="1574" w:type="dxa"/>
          </w:tcPr>
          <w:p w14:paraId="263BC82D" w14:textId="77777777" w:rsidR="00516316" w:rsidRPr="007E40AD" w:rsidRDefault="00516316" w:rsidP="008B0A0E">
            <w:pPr>
              <w:jc w:val="right"/>
              <w:rPr>
                <w:rFonts w:ascii="Times New Roman" w:eastAsia="Times New Roman" w:hAnsi="Times New Roman" w:cs="Times New Roman"/>
                <w:b/>
                <w:bCs/>
                <w:sz w:val="22"/>
                <w:szCs w:val="22"/>
              </w:rPr>
            </w:pPr>
            <w:r w:rsidRPr="007E40AD">
              <w:rPr>
                <w:rFonts w:ascii="Times New Roman" w:eastAsia="Times New Roman" w:hAnsi="Times New Roman" w:cs="Times New Roman"/>
                <w:b/>
                <w:bCs/>
                <w:sz w:val="22"/>
                <w:szCs w:val="22"/>
              </w:rPr>
              <w:t>F Value</w:t>
            </w:r>
          </w:p>
        </w:tc>
        <w:tc>
          <w:tcPr>
            <w:tcW w:w="1574" w:type="dxa"/>
          </w:tcPr>
          <w:p w14:paraId="5E7B389E" w14:textId="77777777" w:rsidR="00516316" w:rsidRPr="007E40AD" w:rsidRDefault="00516316" w:rsidP="008B0A0E">
            <w:pPr>
              <w:jc w:val="right"/>
              <w:rPr>
                <w:rFonts w:ascii="Times New Roman" w:eastAsia="Times New Roman" w:hAnsi="Times New Roman" w:cs="Times New Roman"/>
                <w:b/>
                <w:bCs/>
                <w:sz w:val="22"/>
                <w:szCs w:val="22"/>
              </w:rPr>
            </w:pPr>
            <w:proofErr w:type="spellStart"/>
            <w:r w:rsidRPr="007E40AD">
              <w:rPr>
                <w:rFonts w:ascii="Times New Roman" w:eastAsia="Times New Roman" w:hAnsi="Times New Roman" w:cs="Times New Roman"/>
                <w:b/>
                <w:bCs/>
                <w:sz w:val="22"/>
                <w:szCs w:val="22"/>
              </w:rPr>
              <w:t>Pr</w:t>
            </w:r>
            <w:proofErr w:type="spellEnd"/>
            <w:r w:rsidRPr="007E40AD">
              <w:rPr>
                <w:rFonts w:ascii="Times New Roman" w:eastAsia="Times New Roman" w:hAnsi="Times New Roman" w:cs="Times New Roman"/>
                <w:b/>
                <w:bCs/>
                <w:sz w:val="22"/>
                <w:szCs w:val="22"/>
              </w:rPr>
              <w:t> &gt; F</w:t>
            </w:r>
          </w:p>
        </w:tc>
      </w:tr>
      <w:tr w:rsidR="00C8797E" w:rsidRPr="007E40AD" w14:paraId="5BBFF908" w14:textId="77777777" w:rsidTr="00C8797E">
        <w:trPr>
          <w:trHeight w:val="417"/>
        </w:trPr>
        <w:tc>
          <w:tcPr>
            <w:tcW w:w="1574" w:type="dxa"/>
          </w:tcPr>
          <w:p w14:paraId="55059B9A" w14:textId="77777777" w:rsidR="00516316" w:rsidRPr="007E40AD" w:rsidRDefault="00516316" w:rsidP="008B0A0E">
            <w:pPr>
              <w:rPr>
                <w:rFonts w:ascii="Times New Roman" w:eastAsia="Times New Roman" w:hAnsi="Times New Roman" w:cs="Times New Roman"/>
                <w:b/>
                <w:bCs/>
                <w:sz w:val="22"/>
                <w:szCs w:val="22"/>
              </w:rPr>
            </w:pPr>
            <w:r w:rsidRPr="007E40AD">
              <w:rPr>
                <w:rFonts w:ascii="Times New Roman" w:eastAsia="Times New Roman" w:hAnsi="Times New Roman" w:cs="Times New Roman"/>
                <w:b/>
                <w:bCs/>
                <w:sz w:val="22"/>
                <w:szCs w:val="22"/>
              </w:rPr>
              <w:t>Model</w:t>
            </w:r>
          </w:p>
        </w:tc>
        <w:tc>
          <w:tcPr>
            <w:tcW w:w="1574" w:type="dxa"/>
          </w:tcPr>
          <w:p w14:paraId="532F580F" w14:textId="77777777" w:rsidR="00516316" w:rsidRPr="007E40AD" w:rsidRDefault="00516316" w:rsidP="008B0A0E">
            <w:pPr>
              <w:jc w:val="right"/>
              <w:rPr>
                <w:rFonts w:ascii="Times New Roman" w:eastAsia="Times New Roman" w:hAnsi="Times New Roman" w:cs="Times New Roman"/>
                <w:sz w:val="22"/>
                <w:szCs w:val="22"/>
              </w:rPr>
            </w:pPr>
            <w:r w:rsidRPr="007E40AD">
              <w:rPr>
                <w:rFonts w:ascii="Times New Roman" w:eastAsia="Times New Roman" w:hAnsi="Times New Roman" w:cs="Times New Roman"/>
                <w:sz w:val="22"/>
                <w:szCs w:val="22"/>
              </w:rPr>
              <w:t>4</w:t>
            </w:r>
          </w:p>
        </w:tc>
        <w:tc>
          <w:tcPr>
            <w:tcW w:w="1574" w:type="dxa"/>
          </w:tcPr>
          <w:p w14:paraId="5A520D9E" w14:textId="77777777" w:rsidR="00516316" w:rsidRPr="007E40AD" w:rsidRDefault="00516316" w:rsidP="008B0A0E">
            <w:pPr>
              <w:jc w:val="right"/>
              <w:rPr>
                <w:rFonts w:ascii="Times New Roman" w:eastAsia="Times New Roman" w:hAnsi="Times New Roman" w:cs="Times New Roman"/>
                <w:sz w:val="22"/>
                <w:szCs w:val="22"/>
              </w:rPr>
            </w:pPr>
            <w:r w:rsidRPr="007E40AD">
              <w:rPr>
                <w:rFonts w:ascii="Times New Roman" w:eastAsia="Times New Roman" w:hAnsi="Times New Roman" w:cs="Times New Roman"/>
                <w:sz w:val="22"/>
                <w:szCs w:val="22"/>
              </w:rPr>
              <w:t>884.250000</w:t>
            </w:r>
          </w:p>
        </w:tc>
        <w:tc>
          <w:tcPr>
            <w:tcW w:w="1574" w:type="dxa"/>
          </w:tcPr>
          <w:p w14:paraId="18E13BE5" w14:textId="77777777" w:rsidR="00516316" w:rsidRPr="007E40AD" w:rsidRDefault="00516316" w:rsidP="008B0A0E">
            <w:pPr>
              <w:jc w:val="right"/>
              <w:rPr>
                <w:rFonts w:ascii="Times New Roman" w:eastAsia="Times New Roman" w:hAnsi="Times New Roman" w:cs="Times New Roman"/>
                <w:sz w:val="22"/>
                <w:szCs w:val="22"/>
              </w:rPr>
            </w:pPr>
            <w:r w:rsidRPr="007E40AD">
              <w:rPr>
                <w:rFonts w:ascii="Times New Roman" w:eastAsia="Times New Roman" w:hAnsi="Times New Roman" w:cs="Times New Roman"/>
                <w:sz w:val="22"/>
                <w:szCs w:val="22"/>
              </w:rPr>
              <w:t>221.062500</w:t>
            </w:r>
          </w:p>
        </w:tc>
        <w:tc>
          <w:tcPr>
            <w:tcW w:w="1574" w:type="dxa"/>
          </w:tcPr>
          <w:p w14:paraId="13C37D56" w14:textId="77777777" w:rsidR="00516316" w:rsidRPr="007E40AD" w:rsidRDefault="00516316" w:rsidP="008B0A0E">
            <w:pPr>
              <w:jc w:val="right"/>
              <w:rPr>
                <w:rFonts w:ascii="Times New Roman" w:eastAsia="Times New Roman" w:hAnsi="Times New Roman" w:cs="Times New Roman"/>
                <w:sz w:val="22"/>
                <w:szCs w:val="22"/>
              </w:rPr>
            </w:pPr>
            <w:r w:rsidRPr="007E40AD">
              <w:rPr>
                <w:rFonts w:ascii="Times New Roman" w:eastAsia="Times New Roman" w:hAnsi="Times New Roman" w:cs="Times New Roman"/>
                <w:sz w:val="22"/>
                <w:szCs w:val="22"/>
              </w:rPr>
              <w:t>18.52</w:t>
            </w:r>
          </w:p>
        </w:tc>
        <w:tc>
          <w:tcPr>
            <w:tcW w:w="1574" w:type="dxa"/>
          </w:tcPr>
          <w:p w14:paraId="4DAC081C" w14:textId="77777777" w:rsidR="00516316" w:rsidRPr="007E40AD" w:rsidRDefault="00516316" w:rsidP="008B0A0E">
            <w:pPr>
              <w:jc w:val="right"/>
              <w:rPr>
                <w:rFonts w:ascii="Times New Roman" w:eastAsia="Times New Roman" w:hAnsi="Times New Roman" w:cs="Times New Roman"/>
                <w:sz w:val="22"/>
                <w:szCs w:val="22"/>
              </w:rPr>
            </w:pPr>
            <w:r w:rsidRPr="007E40AD">
              <w:rPr>
                <w:rFonts w:ascii="Times New Roman" w:eastAsia="Times New Roman" w:hAnsi="Times New Roman" w:cs="Times New Roman"/>
                <w:sz w:val="22"/>
                <w:szCs w:val="22"/>
              </w:rPr>
              <w:t>&lt;.0001</w:t>
            </w:r>
          </w:p>
        </w:tc>
      </w:tr>
      <w:tr w:rsidR="00C8797E" w:rsidRPr="007E40AD" w14:paraId="3E966080" w14:textId="77777777" w:rsidTr="00C8797E">
        <w:trPr>
          <w:trHeight w:val="451"/>
        </w:trPr>
        <w:tc>
          <w:tcPr>
            <w:tcW w:w="1574" w:type="dxa"/>
          </w:tcPr>
          <w:p w14:paraId="6EC18018" w14:textId="77777777" w:rsidR="00516316" w:rsidRPr="007E40AD" w:rsidRDefault="00516316" w:rsidP="008B0A0E">
            <w:pPr>
              <w:rPr>
                <w:rFonts w:ascii="Times New Roman" w:eastAsia="Times New Roman" w:hAnsi="Times New Roman" w:cs="Times New Roman"/>
                <w:b/>
                <w:bCs/>
                <w:sz w:val="22"/>
                <w:szCs w:val="22"/>
              </w:rPr>
            </w:pPr>
            <w:r w:rsidRPr="007E40AD">
              <w:rPr>
                <w:rFonts w:ascii="Times New Roman" w:eastAsia="Times New Roman" w:hAnsi="Times New Roman" w:cs="Times New Roman"/>
                <w:b/>
                <w:bCs/>
                <w:sz w:val="22"/>
                <w:szCs w:val="22"/>
              </w:rPr>
              <w:t>Error</w:t>
            </w:r>
          </w:p>
        </w:tc>
        <w:tc>
          <w:tcPr>
            <w:tcW w:w="1574" w:type="dxa"/>
          </w:tcPr>
          <w:p w14:paraId="105C10E8" w14:textId="77777777" w:rsidR="00516316" w:rsidRPr="007E40AD" w:rsidRDefault="00516316" w:rsidP="008B0A0E">
            <w:pPr>
              <w:jc w:val="right"/>
              <w:rPr>
                <w:rFonts w:ascii="Times New Roman" w:eastAsia="Times New Roman" w:hAnsi="Times New Roman" w:cs="Times New Roman"/>
                <w:sz w:val="22"/>
                <w:szCs w:val="22"/>
              </w:rPr>
            </w:pPr>
            <w:r w:rsidRPr="007E40AD">
              <w:rPr>
                <w:rFonts w:ascii="Times New Roman" w:eastAsia="Times New Roman" w:hAnsi="Times New Roman" w:cs="Times New Roman"/>
                <w:sz w:val="22"/>
                <w:szCs w:val="22"/>
              </w:rPr>
              <w:t>35</w:t>
            </w:r>
          </w:p>
        </w:tc>
        <w:tc>
          <w:tcPr>
            <w:tcW w:w="1574" w:type="dxa"/>
          </w:tcPr>
          <w:p w14:paraId="3701553F" w14:textId="77777777" w:rsidR="00516316" w:rsidRPr="007E40AD" w:rsidRDefault="00516316" w:rsidP="008B0A0E">
            <w:pPr>
              <w:jc w:val="right"/>
              <w:rPr>
                <w:rFonts w:ascii="Times New Roman" w:eastAsia="Times New Roman" w:hAnsi="Times New Roman" w:cs="Times New Roman"/>
                <w:sz w:val="22"/>
                <w:szCs w:val="22"/>
              </w:rPr>
            </w:pPr>
            <w:r w:rsidRPr="007E40AD">
              <w:rPr>
                <w:rFonts w:ascii="Times New Roman" w:eastAsia="Times New Roman" w:hAnsi="Times New Roman" w:cs="Times New Roman"/>
                <w:sz w:val="22"/>
                <w:szCs w:val="22"/>
              </w:rPr>
              <w:t>417.750000</w:t>
            </w:r>
          </w:p>
        </w:tc>
        <w:tc>
          <w:tcPr>
            <w:tcW w:w="1574" w:type="dxa"/>
          </w:tcPr>
          <w:p w14:paraId="493017DF" w14:textId="77777777" w:rsidR="00516316" w:rsidRPr="007E40AD" w:rsidRDefault="00516316" w:rsidP="008B0A0E">
            <w:pPr>
              <w:jc w:val="right"/>
              <w:rPr>
                <w:rFonts w:ascii="Times New Roman" w:eastAsia="Times New Roman" w:hAnsi="Times New Roman" w:cs="Times New Roman"/>
                <w:sz w:val="22"/>
                <w:szCs w:val="22"/>
              </w:rPr>
            </w:pPr>
            <w:r w:rsidRPr="007E40AD">
              <w:rPr>
                <w:rFonts w:ascii="Times New Roman" w:eastAsia="Times New Roman" w:hAnsi="Times New Roman" w:cs="Times New Roman"/>
                <w:sz w:val="22"/>
                <w:szCs w:val="22"/>
              </w:rPr>
              <w:t>11.935714</w:t>
            </w:r>
          </w:p>
        </w:tc>
        <w:tc>
          <w:tcPr>
            <w:tcW w:w="1574" w:type="dxa"/>
          </w:tcPr>
          <w:p w14:paraId="55109283" w14:textId="77777777" w:rsidR="00516316" w:rsidRPr="007E40AD" w:rsidRDefault="00516316" w:rsidP="008B0A0E">
            <w:pPr>
              <w:jc w:val="right"/>
              <w:rPr>
                <w:rFonts w:ascii="Times New Roman" w:eastAsia="Times New Roman" w:hAnsi="Times New Roman" w:cs="Times New Roman"/>
                <w:sz w:val="22"/>
                <w:szCs w:val="22"/>
              </w:rPr>
            </w:pPr>
            <w:r w:rsidRPr="007E40AD">
              <w:rPr>
                <w:rFonts w:ascii="Times New Roman" w:eastAsia="Times New Roman" w:hAnsi="Times New Roman" w:cs="Times New Roman"/>
                <w:sz w:val="22"/>
                <w:szCs w:val="22"/>
              </w:rPr>
              <w:t> </w:t>
            </w:r>
          </w:p>
        </w:tc>
        <w:tc>
          <w:tcPr>
            <w:tcW w:w="1574" w:type="dxa"/>
          </w:tcPr>
          <w:p w14:paraId="77D196E2" w14:textId="77777777" w:rsidR="00516316" w:rsidRPr="007E40AD" w:rsidRDefault="00516316" w:rsidP="008B0A0E">
            <w:pPr>
              <w:jc w:val="right"/>
              <w:rPr>
                <w:rFonts w:ascii="Times New Roman" w:eastAsia="Times New Roman" w:hAnsi="Times New Roman" w:cs="Times New Roman"/>
                <w:sz w:val="22"/>
                <w:szCs w:val="22"/>
              </w:rPr>
            </w:pPr>
            <w:r w:rsidRPr="007E40AD">
              <w:rPr>
                <w:rFonts w:ascii="Times New Roman" w:eastAsia="Times New Roman" w:hAnsi="Times New Roman" w:cs="Times New Roman"/>
                <w:sz w:val="22"/>
                <w:szCs w:val="22"/>
              </w:rPr>
              <w:t> </w:t>
            </w:r>
          </w:p>
        </w:tc>
      </w:tr>
      <w:tr w:rsidR="00C8797E" w:rsidRPr="007E40AD" w14:paraId="7190B5DA" w14:textId="77777777" w:rsidTr="00C8797E">
        <w:trPr>
          <w:trHeight w:val="853"/>
        </w:trPr>
        <w:tc>
          <w:tcPr>
            <w:tcW w:w="1574" w:type="dxa"/>
          </w:tcPr>
          <w:p w14:paraId="2A00E6D8" w14:textId="77777777" w:rsidR="00516316" w:rsidRPr="007E40AD" w:rsidRDefault="00516316" w:rsidP="008B0A0E">
            <w:pPr>
              <w:rPr>
                <w:rFonts w:ascii="Times New Roman" w:eastAsia="Times New Roman" w:hAnsi="Times New Roman" w:cs="Times New Roman"/>
                <w:b/>
                <w:bCs/>
                <w:sz w:val="22"/>
                <w:szCs w:val="22"/>
              </w:rPr>
            </w:pPr>
            <w:r w:rsidRPr="007E40AD">
              <w:rPr>
                <w:rFonts w:ascii="Times New Roman" w:eastAsia="Times New Roman" w:hAnsi="Times New Roman" w:cs="Times New Roman"/>
                <w:b/>
                <w:bCs/>
                <w:sz w:val="22"/>
                <w:szCs w:val="22"/>
              </w:rPr>
              <w:t>Corrected Total</w:t>
            </w:r>
          </w:p>
        </w:tc>
        <w:tc>
          <w:tcPr>
            <w:tcW w:w="1574" w:type="dxa"/>
          </w:tcPr>
          <w:p w14:paraId="7FA4A5DC" w14:textId="77777777" w:rsidR="00516316" w:rsidRPr="007E40AD" w:rsidRDefault="00516316" w:rsidP="008B0A0E">
            <w:pPr>
              <w:jc w:val="right"/>
              <w:rPr>
                <w:rFonts w:ascii="Times New Roman" w:eastAsia="Times New Roman" w:hAnsi="Times New Roman" w:cs="Times New Roman"/>
                <w:sz w:val="22"/>
                <w:szCs w:val="22"/>
              </w:rPr>
            </w:pPr>
            <w:r w:rsidRPr="007E40AD">
              <w:rPr>
                <w:rFonts w:ascii="Times New Roman" w:eastAsia="Times New Roman" w:hAnsi="Times New Roman" w:cs="Times New Roman"/>
                <w:sz w:val="22"/>
                <w:szCs w:val="22"/>
              </w:rPr>
              <w:t>39</w:t>
            </w:r>
          </w:p>
        </w:tc>
        <w:tc>
          <w:tcPr>
            <w:tcW w:w="1574" w:type="dxa"/>
          </w:tcPr>
          <w:p w14:paraId="6A7BEE5E" w14:textId="77777777" w:rsidR="00516316" w:rsidRPr="007E40AD" w:rsidRDefault="00516316" w:rsidP="008B0A0E">
            <w:pPr>
              <w:jc w:val="right"/>
              <w:rPr>
                <w:rFonts w:ascii="Times New Roman" w:eastAsia="Times New Roman" w:hAnsi="Times New Roman" w:cs="Times New Roman"/>
                <w:sz w:val="22"/>
                <w:szCs w:val="22"/>
              </w:rPr>
            </w:pPr>
            <w:r w:rsidRPr="007E40AD">
              <w:rPr>
                <w:rFonts w:ascii="Times New Roman" w:eastAsia="Times New Roman" w:hAnsi="Times New Roman" w:cs="Times New Roman"/>
                <w:sz w:val="22"/>
                <w:szCs w:val="22"/>
              </w:rPr>
              <w:t>1302.000000</w:t>
            </w:r>
          </w:p>
        </w:tc>
        <w:tc>
          <w:tcPr>
            <w:tcW w:w="1574" w:type="dxa"/>
          </w:tcPr>
          <w:p w14:paraId="2F747952" w14:textId="77777777" w:rsidR="00516316" w:rsidRPr="007E40AD" w:rsidRDefault="00516316" w:rsidP="008B0A0E">
            <w:pPr>
              <w:jc w:val="right"/>
              <w:rPr>
                <w:rFonts w:ascii="Times New Roman" w:eastAsia="Times New Roman" w:hAnsi="Times New Roman" w:cs="Times New Roman"/>
                <w:sz w:val="22"/>
                <w:szCs w:val="22"/>
              </w:rPr>
            </w:pPr>
            <w:r w:rsidRPr="007E40AD">
              <w:rPr>
                <w:rFonts w:ascii="Times New Roman" w:eastAsia="Times New Roman" w:hAnsi="Times New Roman" w:cs="Times New Roman"/>
                <w:sz w:val="22"/>
                <w:szCs w:val="22"/>
              </w:rPr>
              <w:t> </w:t>
            </w:r>
          </w:p>
        </w:tc>
        <w:tc>
          <w:tcPr>
            <w:tcW w:w="1574" w:type="dxa"/>
          </w:tcPr>
          <w:p w14:paraId="225F0B38" w14:textId="77777777" w:rsidR="00516316" w:rsidRPr="007E40AD" w:rsidRDefault="00516316" w:rsidP="008B0A0E">
            <w:pPr>
              <w:jc w:val="right"/>
              <w:rPr>
                <w:rFonts w:ascii="Times New Roman" w:eastAsia="Times New Roman" w:hAnsi="Times New Roman" w:cs="Times New Roman"/>
                <w:sz w:val="22"/>
                <w:szCs w:val="22"/>
              </w:rPr>
            </w:pPr>
            <w:r w:rsidRPr="007E40AD">
              <w:rPr>
                <w:rFonts w:ascii="Times New Roman" w:eastAsia="Times New Roman" w:hAnsi="Times New Roman" w:cs="Times New Roman"/>
                <w:sz w:val="22"/>
                <w:szCs w:val="22"/>
              </w:rPr>
              <w:t> </w:t>
            </w:r>
          </w:p>
        </w:tc>
        <w:tc>
          <w:tcPr>
            <w:tcW w:w="1574" w:type="dxa"/>
          </w:tcPr>
          <w:p w14:paraId="333E2150" w14:textId="77777777" w:rsidR="00516316" w:rsidRPr="007E40AD" w:rsidRDefault="00516316" w:rsidP="008B0A0E">
            <w:pPr>
              <w:jc w:val="right"/>
              <w:rPr>
                <w:rFonts w:ascii="Times New Roman" w:eastAsia="Times New Roman" w:hAnsi="Times New Roman" w:cs="Times New Roman"/>
                <w:sz w:val="22"/>
                <w:szCs w:val="22"/>
              </w:rPr>
            </w:pPr>
            <w:r w:rsidRPr="007E40AD">
              <w:rPr>
                <w:rFonts w:ascii="Times New Roman" w:eastAsia="Times New Roman" w:hAnsi="Times New Roman" w:cs="Times New Roman"/>
                <w:sz w:val="22"/>
                <w:szCs w:val="22"/>
              </w:rPr>
              <w:t> </w:t>
            </w:r>
          </w:p>
        </w:tc>
      </w:tr>
    </w:tbl>
    <w:p w14:paraId="579D6A73" w14:textId="70029689" w:rsidR="00516316" w:rsidRPr="007E40AD" w:rsidRDefault="00516316">
      <w:pPr>
        <w:rPr>
          <w:b/>
          <w:sz w:val="22"/>
          <w:szCs w:val="22"/>
          <w:u w:val="single"/>
        </w:rPr>
      </w:pPr>
    </w:p>
    <w:p w14:paraId="4D099A2A" w14:textId="77777777" w:rsidR="008B0A0E" w:rsidRPr="007E40AD" w:rsidRDefault="008B0A0E">
      <w:pPr>
        <w:rPr>
          <w:sz w:val="22"/>
          <w:szCs w:val="22"/>
        </w:rPr>
      </w:pPr>
    </w:p>
    <w:p w14:paraId="046C15AD" w14:textId="3E22E415" w:rsidR="002875E4" w:rsidRPr="007E40AD" w:rsidRDefault="000F074E">
      <w:pPr>
        <w:rPr>
          <w:sz w:val="22"/>
          <w:szCs w:val="22"/>
        </w:rPr>
      </w:pPr>
      <w:r w:rsidRPr="007E40AD">
        <w:rPr>
          <w:sz w:val="22"/>
          <w:szCs w:val="22"/>
        </w:rPr>
        <w:t>Table 1</w:t>
      </w:r>
      <w:r w:rsidR="005D4A06" w:rsidRPr="007E40AD">
        <w:rPr>
          <w:sz w:val="22"/>
          <w:szCs w:val="22"/>
        </w:rPr>
        <w:t>.0</w:t>
      </w:r>
      <w:r w:rsidR="00E021BE" w:rsidRPr="007E40AD">
        <w:rPr>
          <w:sz w:val="22"/>
          <w:szCs w:val="22"/>
        </w:rPr>
        <w:t xml:space="preserve">, ANOVA </w:t>
      </w:r>
    </w:p>
    <w:p w14:paraId="5546433C" w14:textId="3F336480" w:rsidR="00CE3C4C" w:rsidRPr="007E40AD" w:rsidRDefault="00CE3C4C">
      <w:pPr>
        <w:rPr>
          <w:sz w:val="22"/>
          <w:szCs w:val="22"/>
        </w:rPr>
      </w:pPr>
    </w:p>
    <w:p w14:paraId="4DC8F634" w14:textId="6117911B" w:rsidR="0032001C" w:rsidRPr="007E40AD" w:rsidRDefault="008B0A0E" w:rsidP="0032001C">
      <w:pPr>
        <w:rPr>
          <w:sz w:val="22"/>
          <w:szCs w:val="22"/>
        </w:rPr>
      </w:pPr>
      <w:r w:rsidRPr="007E40AD">
        <w:rPr>
          <w:sz w:val="22"/>
          <w:szCs w:val="22"/>
        </w:rPr>
        <w:t xml:space="preserve">Based </w:t>
      </w:r>
      <w:r w:rsidR="00730C95" w:rsidRPr="007E40AD">
        <w:rPr>
          <w:sz w:val="22"/>
          <w:szCs w:val="22"/>
        </w:rPr>
        <w:t xml:space="preserve">on </w:t>
      </w:r>
      <w:r w:rsidR="00C8797E" w:rsidRPr="007E40AD">
        <w:rPr>
          <w:b/>
          <w:sz w:val="22"/>
          <w:szCs w:val="22"/>
        </w:rPr>
        <w:t>T</w:t>
      </w:r>
      <w:r w:rsidRPr="007E40AD">
        <w:rPr>
          <w:b/>
          <w:sz w:val="22"/>
          <w:szCs w:val="22"/>
        </w:rPr>
        <w:t>able</w:t>
      </w:r>
      <w:r w:rsidR="00556FFE" w:rsidRPr="007E40AD">
        <w:rPr>
          <w:b/>
          <w:sz w:val="22"/>
          <w:szCs w:val="22"/>
        </w:rPr>
        <w:t>1</w:t>
      </w:r>
      <w:r w:rsidR="005D4A06" w:rsidRPr="007E40AD">
        <w:rPr>
          <w:b/>
          <w:sz w:val="22"/>
          <w:szCs w:val="22"/>
        </w:rPr>
        <w:t>.0</w:t>
      </w:r>
      <w:r w:rsidR="00556FFE" w:rsidRPr="007E40AD">
        <w:rPr>
          <w:sz w:val="22"/>
          <w:szCs w:val="22"/>
        </w:rPr>
        <w:t xml:space="preserve">, conducted a hypothesis test (with a 0.05 significance level) to see effects of soil nutrients on growth in a particular prairie </w:t>
      </w:r>
      <w:r w:rsidR="00220F15" w:rsidRPr="007E40AD">
        <w:rPr>
          <w:sz w:val="22"/>
          <w:szCs w:val="22"/>
        </w:rPr>
        <w:t>soil. The</w:t>
      </w:r>
      <w:r w:rsidR="00556FFE" w:rsidRPr="007E40AD">
        <w:rPr>
          <w:sz w:val="22"/>
          <w:szCs w:val="22"/>
        </w:rPr>
        <w:t xml:space="preserve"> </w:t>
      </w:r>
      <w:r w:rsidR="00F17758" w:rsidRPr="007E40AD">
        <w:rPr>
          <w:sz w:val="22"/>
          <w:szCs w:val="22"/>
        </w:rPr>
        <w:t xml:space="preserve">output source shows source of </w:t>
      </w:r>
      <w:r w:rsidR="003D129E" w:rsidRPr="007E40AD">
        <w:rPr>
          <w:sz w:val="22"/>
          <w:szCs w:val="22"/>
        </w:rPr>
        <w:t>variances, where</w:t>
      </w:r>
      <w:r w:rsidR="00F17758" w:rsidRPr="007E40AD">
        <w:rPr>
          <w:sz w:val="22"/>
          <w:szCs w:val="22"/>
        </w:rPr>
        <w:t xml:space="preserve"> </w:t>
      </w:r>
      <w:r w:rsidR="003D129E" w:rsidRPr="007E40AD">
        <w:rPr>
          <w:sz w:val="22"/>
          <w:szCs w:val="22"/>
        </w:rPr>
        <w:t>models means</w:t>
      </w:r>
      <w:r w:rsidR="00F17758" w:rsidRPr="007E40AD">
        <w:rPr>
          <w:sz w:val="22"/>
          <w:szCs w:val="22"/>
        </w:rPr>
        <w:t xml:space="preserve"> effects of all the independent </w:t>
      </w:r>
      <w:r w:rsidR="003D129E" w:rsidRPr="007E40AD">
        <w:rPr>
          <w:sz w:val="22"/>
          <w:szCs w:val="22"/>
        </w:rPr>
        <w:t>variables. This</w:t>
      </w:r>
      <w:r w:rsidR="00F17758" w:rsidRPr="007E40AD">
        <w:rPr>
          <w:sz w:val="22"/>
          <w:szCs w:val="22"/>
        </w:rPr>
        <w:t xml:space="preserve"> one way ANOVA is based on F-</w:t>
      </w:r>
      <w:r w:rsidR="003D129E" w:rsidRPr="007E40AD">
        <w:rPr>
          <w:sz w:val="22"/>
          <w:szCs w:val="22"/>
        </w:rPr>
        <w:t>distribution</w:t>
      </w:r>
      <w:r w:rsidR="00F17758" w:rsidRPr="007E40AD">
        <w:rPr>
          <w:sz w:val="22"/>
          <w:szCs w:val="22"/>
        </w:rPr>
        <w:t xml:space="preserve"> and the F test st</w:t>
      </w:r>
      <w:r w:rsidR="003D129E" w:rsidRPr="007E40AD">
        <w:rPr>
          <w:sz w:val="22"/>
          <w:szCs w:val="22"/>
        </w:rPr>
        <w:t xml:space="preserve">atistics value is 18.52 with a P-value of </w:t>
      </w:r>
      <w:r w:rsidR="00CA1BC1" w:rsidRPr="007E40AD">
        <w:rPr>
          <w:sz w:val="22"/>
          <w:szCs w:val="22"/>
        </w:rPr>
        <w:t>0. 0001.Since</w:t>
      </w:r>
      <w:r w:rsidR="003D129E" w:rsidRPr="007E40AD">
        <w:rPr>
          <w:sz w:val="22"/>
          <w:szCs w:val="22"/>
        </w:rPr>
        <w:t xml:space="preserve"> the P-value is less than 0.05, we reject</w:t>
      </w:r>
      <w:r w:rsidR="00D53AEE" w:rsidRPr="007E40AD">
        <w:rPr>
          <w:sz w:val="22"/>
          <w:szCs w:val="22"/>
        </w:rPr>
        <w:t xml:space="preserve"> the null hypothesis and conclude that there is enough evidence to support the null </w:t>
      </w:r>
      <w:r w:rsidR="0032001C" w:rsidRPr="007E40AD">
        <w:rPr>
          <w:sz w:val="22"/>
          <w:szCs w:val="22"/>
        </w:rPr>
        <w:t>hypothesis. The experiment is as follows</w:t>
      </w:r>
    </w:p>
    <w:p w14:paraId="2E5F2A76" w14:textId="319A0C66" w:rsidR="0032001C" w:rsidRPr="007E40AD" w:rsidRDefault="0032001C" w:rsidP="0032001C">
      <w:pPr>
        <w:rPr>
          <w:sz w:val="22"/>
          <w:szCs w:val="22"/>
        </w:rPr>
      </w:pPr>
      <w:r w:rsidRPr="007E40AD">
        <w:rPr>
          <w:sz w:val="22"/>
          <w:szCs w:val="22"/>
        </w:rPr>
        <w:t>H</w:t>
      </w:r>
      <w:r w:rsidRPr="007E40AD">
        <w:rPr>
          <w:sz w:val="22"/>
          <w:szCs w:val="22"/>
          <w:vertAlign w:val="subscript"/>
        </w:rPr>
        <w:t>0</w:t>
      </w:r>
      <w:r w:rsidRPr="007E40AD">
        <w:rPr>
          <w:sz w:val="22"/>
          <w:szCs w:val="22"/>
        </w:rPr>
        <w:t xml:space="preserve">: There is no difference between the individual treatment groups, thus our </w:t>
      </w:r>
      <w:r w:rsidRPr="007E40AD">
        <w:rPr>
          <w:rFonts w:cstheme="minorHAnsi"/>
          <w:sz w:val="22"/>
          <w:szCs w:val="22"/>
        </w:rPr>
        <w:t>α</w:t>
      </w:r>
      <w:r w:rsidRPr="007E40AD">
        <w:rPr>
          <w:sz w:val="22"/>
          <w:szCs w:val="22"/>
          <w:vertAlign w:val="subscript"/>
        </w:rPr>
        <w:t>j</w:t>
      </w:r>
      <w:r w:rsidRPr="007E40AD">
        <w:rPr>
          <w:sz w:val="22"/>
          <w:szCs w:val="22"/>
        </w:rPr>
        <w:t xml:space="preserve">’s (effect of treatment </w:t>
      </w:r>
      <w:r w:rsidRPr="007E40AD">
        <w:rPr>
          <w:i/>
          <w:sz w:val="22"/>
          <w:szCs w:val="22"/>
        </w:rPr>
        <w:t>j</w:t>
      </w:r>
      <w:r w:rsidRPr="007E40AD">
        <w:rPr>
          <w:sz w:val="22"/>
          <w:szCs w:val="22"/>
        </w:rPr>
        <w:t xml:space="preserve"> on response) are all the same and the sum will equal zero.</w:t>
      </w:r>
    </w:p>
    <w:p w14:paraId="13ECB6C7" w14:textId="77777777" w:rsidR="0032001C" w:rsidRPr="007E40AD" w:rsidRDefault="0032001C" w:rsidP="0032001C">
      <w:pPr>
        <w:jc w:val="center"/>
        <w:rPr>
          <w:sz w:val="22"/>
          <w:szCs w:val="22"/>
        </w:rPr>
      </w:pPr>
      <w:r w:rsidRPr="007E40AD">
        <w:rPr>
          <w:sz w:val="22"/>
          <w:szCs w:val="22"/>
        </w:rPr>
        <w:t xml:space="preserve">All </w:t>
      </w:r>
      <w:r w:rsidRPr="007E40AD">
        <w:rPr>
          <w:rFonts w:cs="Lucida Grande"/>
          <w:sz w:val="22"/>
          <w:szCs w:val="22"/>
        </w:rPr>
        <w:t>α</w:t>
      </w:r>
      <w:r w:rsidRPr="007E40AD">
        <w:rPr>
          <w:sz w:val="22"/>
          <w:szCs w:val="22"/>
          <w:vertAlign w:val="subscript"/>
        </w:rPr>
        <w:t>j</w:t>
      </w:r>
      <w:r w:rsidRPr="007E40AD">
        <w:rPr>
          <w:sz w:val="22"/>
          <w:szCs w:val="22"/>
        </w:rPr>
        <w:t>’s = 0</w:t>
      </w:r>
    </w:p>
    <w:p w14:paraId="7B2CB5D3" w14:textId="77777777" w:rsidR="0032001C" w:rsidRPr="007E40AD" w:rsidRDefault="0032001C" w:rsidP="0032001C">
      <w:pPr>
        <w:rPr>
          <w:sz w:val="22"/>
          <w:szCs w:val="22"/>
        </w:rPr>
      </w:pPr>
      <w:r w:rsidRPr="007E40AD">
        <w:rPr>
          <w:sz w:val="22"/>
          <w:szCs w:val="22"/>
        </w:rPr>
        <w:t>H</w:t>
      </w:r>
      <w:r w:rsidRPr="007E40AD">
        <w:rPr>
          <w:sz w:val="22"/>
          <w:szCs w:val="22"/>
          <w:vertAlign w:val="subscript"/>
        </w:rPr>
        <w:t>A</w:t>
      </w:r>
      <w:r w:rsidRPr="007E40AD">
        <w:rPr>
          <w:sz w:val="22"/>
          <w:szCs w:val="22"/>
        </w:rPr>
        <w:t xml:space="preserve">: There is a difference between the individual treatment groups, thus some </w:t>
      </w:r>
      <w:r w:rsidRPr="007E40AD">
        <w:rPr>
          <w:rFonts w:cstheme="minorHAnsi"/>
          <w:sz w:val="22"/>
          <w:szCs w:val="22"/>
        </w:rPr>
        <w:t>α</w:t>
      </w:r>
      <w:r w:rsidRPr="007E40AD">
        <w:rPr>
          <w:sz w:val="22"/>
          <w:szCs w:val="22"/>
          <w:vertAlign w:val="subscript"/>
        </w:rPr>
        <w:t>j</w:t>
      </w:r>
      <w:r w:rsidRPr="007E40AD">
        <w:rPr>
          <w:sz w:val="22"/>
          <w:szCs w:val="22"/>
        </w:rPr>
        <w:t xml:space="preserve">’s do not equal zero. </w:t>
      </w:r>
    </w:p>
    <w:p w14:paraId="7D484F11" w14:textId="77777777" w:rsidR="0032001C" w:rsidRPr="007E40AD" w:rsidRDefault="0032001C" w:rsidP="0032001C">
      <w:pPr>
        <w:jc w:val="center"/>
        <w:rPr>
          <w:sz w:val="22"/>
          <w:szCs w:val="22"/>
        </w:rPr>
      </w:pPr>
      <w:r w:rsidRPr="007E40AD">
        <w:rPr>
          <w:sz w:val="22"/>
          <w:szCs w:val="22"/>
        </w:rPr>
        <w:t xml:space="preserve">Some </w:t>
      </w:r>
      <w:r w:rsidRPr="007E40AD">
        <w:rPr>
          <w:rFonts w:cs="Lucida Grande"/>
          <w:sz w:val="22"/>
          <w:szCs w:val="22"/>
        </w:rPr>
        <w:t>α</w:t>
      </w:r>
      <w:r w:rsidRPr="007E40AD">
        <w:rPr>
          <w:sz w:val="22"/>
          <w:szCs w:val="22"/>
          <w:vertAlign w:val="subscript"/>
        </w:rPr>
        <w:t>j</w:t>
      </w:r>
      <w:r w:rsidRPr="007E40AD">
        <w:rPr>
          <w:sz w:val="22"/>
          <w:szCs w:val="22"/>
        </w:rPr>
        <w:t xml:space="preserve">’s </w:t>
      </w:r>
      <w:r w:rsidRPr="007E40AD">
        <w:rPr>
          <w:rFonts w:cstheme="minorHAnsi"/>
          <w:sz w:val="22"/>
          <w:szCs w:val="22"/>
        </w:rPr>
        <w:t xml:space="preserve">≠ </w:t>
      </w:r>
      <w:r w:rsidRPr="007E40AD">
        <w:rPr>
          <w:sz w:val="22"/>
          <w:szCs w:val="22"/>
        </w:rPr>
        <w:t>0</w:t>
      </w:r>
    </w:p>
    <w:p w14:paraId="4091BF26" w14:textId="3710682C" w:rsidR="00920E8F" w:rsidRPr="007E40AD" w:rsidRDefault="0032001C">
      <w:pPr>
        <w:rPr>
          <w:sz w:val="22"/>
          <w:szCs w:val="22"/>
        </w:rPr>
      </w:pPr>
      <w:r w:rsidRPr="007E40AD">
        <w:rPr>
          <w:rFonts w:ascii="Bookman Old Style" w:hAnsi="Bookman Old Style"/>
          <w:sz w:val="22"/>
          <w:szCs w:val="22"/>
        </w:rPr>
        <w:t>I</w:t>
      </w:r>
      <w:r w:rsidRPr="007E40AD">
        <w:rPr>
          <w:sz w:val="22"/>
          <w:szCs w:val="22"/>
        </w:rPr>
        <w:t>n performing this experiment, some assumptions were made. These assumptions include that our observations are randomly selected and independent from one another, all of our random variation among individuals (</w:t>
      </w:r>
      <w:r w:rsidRPr="007E40AD">
        <w:rPr>
          <w:rFonts w:cs="Lucida Grande"/>
          <w:sz w:val="22"/>
          <w:szCs w:val="22"/>
        </w:rPr>
        <w:t>α</w:t>
      </w:r>
      <w:proofErr w:type="spellStart"/>
      <w:r w:rsidRPr="007E40AD">
        <w:rPr>
          <w:rFonts w:cstheme="minorHAnsi"/>
          <w:sz w:val="22"/>
          <w:szCs w:val="22"/>
          <w:vertAlign w:val="subscript"/>
        </w:rPr>
        <w:t>ij</w:t>
      </w:r>
      <w:proofErr w:type="spellEnd"/>
      <w:r w:rsidRPr="007E40AD">
        <w:rPr>
          <w:rFonts w:cstheme="minorHAnsi"/>
          <w:sz w:val="22"/>
          <w:szCs w:val="22"/>
        </w:rPr>
        <w:t>) is randomly distributed, and our variance is the same for all groups</w:t>
      </w:r>
    </w:p>
    <w:p w14:paraId="259C8E2B" w14:textId="77777777" w:rsidR="00D53AEE" w:rsidRPr="007E40AD" w:rsidRDefault="00D53AEE">
      <w:pPr>
        <w:rPr>
          <w:sz w:val="22"/>
          <w:szCs w:val="22"/>
        </w:rPr>
      </w:pPr>
    </w:p>
    <w:p w14:paraId="7FCDC3C9" w14:textId="53D7B1DB" w:rsidR="0032001C" w:rsidRPr="007E40AD" w:rsidRDefault="005D4A06">
      <w:pPr>
        <w:rPr>
          <w:sz w:val="22"/>
          <w:szCs w:val="22"/>
        </w:rPr>
      </w:pPr>
      <w:r w:rsidRPr="007E40AD">
        <w:rPr>
          <w:sz w:val="22"/>
          <w:szCs w:val="22"/>
        </w:rPr>
        <w:t>Table1.1</w:t>
      </w:r>
      <w:r w:rsidR="009133F7" w:rsidRPr="007E40AD">
        <w:rPr>
          <w:sz w:val="22"/>
          <w:szCs w:val="22"/>
        </w:rPr>
        <w:t xml:space="preserve"> R</w:t>
      </w:r>
      <w:r w:rsidR="0083174E" w:rsidRPr="007E40AD">
        <w:rPr>
          <w:sz w:val="22"/>
          <w:szCs w:val="22"/>
        </w:rPr>
        <w:t xml:space="preserve"> squared value</w:t>
      </w:r>
      <w:r w:rsidR="00F41F34" w:rsidRPr="007E40AD">
        <w:rPr>
          <w:sz w:val="22"/>
          <w:szCs w:val="22"/>
        </w:rPr>
        <w:t xml:space="preserve"> for ANOVA</w:t>
      </w:r>
    </w:p>
    <w:tbl>
      <w:tblPr>
        <w:tblStyle w:val="TableGrid"/>
        <w:tblpPr w:leftFromText="180" w:rightFromText="180" w:vertAnchor="page" w:horzAnchor="page" w:tblpX="1630" w:tblpY="9725"/>
        <w:tblW w:w="0" w:type="auto"/>
        <w:tblLook w:val="04A0" w:firstRow="1" w:lastRow="0" w:firstColumn="1" w:lastColumn="0" w:noHBand="0" w:noVBand="1"/>
      </w:tblPr>
      <w:tblGrid>
        <w:gridCol w:w="2265"/>
        <w:gridCol w:w="2603"/>
        <w:gridCol w:w="2364"/>
        <w:gridCol w:w="1848"/>
      </w:tblGrid>
      <w:tr w:rsidR="00FD21E0" w:rsidRPr="007E40AD" w14:paraId="3DCE8F37" w14:textId="77777777" w:rsidTr="00FD21E0">
        <w:trPr>
          <w:trHeight w:val="612"/>
        </w:trPr>
        <w:tc>
          <w:tcPr>
            <w:tcW w:w="2265" w:type="dxa"/>
          </w:tcPr>
          <w:p w14:paraId="7BA8FA91" w14:textId="77777777" w:rsidR="00FD21E0" w:rsidRPr="007E40AD" w:rsidRDefault="00FD21E0" w:rsidP="00FD21E0">
            <w:pPr>
              <w:rPr>
                <w:sz w:val="22"/>
                <w:szCs w:val="22"/>
              </w:rPr>
            </w:pPr>
            <w:r w:rsidRPr="007E40AD">
              <w:rPr>
                <w:sz w:val="22"/>
                <w:szCs w:val="22"/>
              </w:rPr>
              <w:t>R-Square</w:t>
            </w:r>
          </w:p>
        </w:tc>
        <w:tc>
          <w:tcPr>
            <w:tcW w:w="2603" w:type="dxa"/>
          </w:tcPr>
          <w:p w14:paraId="1CA1817E" w14:textId="77777777" w:rsidR="00FD21E0" w:rsidRPr="007E40AD" w:rsidRDefault="00FD21E0" w:rsidP="00FD21E0">
            <w:pPr>
              <w:rPr>
                <w:sz w:val="22"/>
                <w:szCs w:val="22"/>
              </w:rPr>
            </w:pPr>
            <w:proofErr w:type="spellStart"/>
            <w:r w:rsidRPr="007E40AD">
              <w:rPr>
                <w:sz w:val="22"/>
                <w:szCs w:val="22"/>
              </w:rPr>
              <w:t>Coeff</w:t>
            </w:r>
            <w:proofErr w:type="spellEnd"/>
            <w:r w:rsidRPr="007E40AD">
              <w:rPr>
                <w:sz w:val="22"/>
                <w:szCs w:val="22"/>
              </w:rPr>
              <w:t xml:space="preserve"> </w:t>
            </w:r>
            <w:proofErr w:type="spellStart"/>
            <w:r w:rsidRPr="007E40AD">
              <w:rPr>
                <w:sz w:val="22"/>
                <w:szCs w:val="22"/>
              </w:rPr>
              <w:t>Var</w:t>
            </w:r>
            <w:proofErr w:type="spellEnd"/>
          </w:p>
        </w:tc>
        <w:tc>
          <w:tcPr>
            <w:tcW w:w="2364" w:type="dxa"/>
          </w:tcPr>
          <w:p w14:paraId="7AF17924" w14:textId="77777777" w:rsidR="00FD21E0" w:rsidRPr="007E40AD" w:rsidRDefault="00FD21E0" w:rsidP="00FD21E0">
            <w:pPr>
              <w:rPr>
                <w:sz w:val="22"/>
                <w:szCs w:val="22"/>
              </w:rPr>
            </w:pPr>
            <w:r w:rsidRPr="007E40AD">
              <w:rPr>
                <w:sz w:val="22"/>
                <w:szCs w:val="22"/>
              </w:rPr>
              <w:t>Root MSE</w:t>
            </w:r>
          </w:p>
        </w:tc>
        <w:tc>
          <w:tcPr>
            <w:tcW w:w="1848" w:type="dxa"/>
          </w:tcPr>
          <w:p w14:paraId="1CC14707" w14:textId="77777777" w:rsidR="00FD21E0" w:rsidRPr="007E40AD" w:rsidRDefault="00FD21E0" w:rsidP="00FD21E0">
            <w:pPr>
              <w:rPr>
                <w:sz w:val="22"/>
                <w:szCs w:val="22"/>
              </w:rPr>
            </w:pPr>
            <w:r w:rsidRPr="007E40AD">
              <w:rPr>
                <w:sz w:val="22"/>
                <w:szCs w:val="22"/>
              </w:rPr>
              <w:t>Y Mean</w:t>
            </w:r>
          </w:p>
        </w:tc>
      </w:tr>
      <w:tr w:rsidR="00FD21E0" w:rsidRPr="007E40AD" w14:paraId="5C6EF778" w14:textId="77777777" w:rsidTr="00FD21E0">
        <w:trPr>
          <w:trHeight w:val="612"/>
        </w:trPr>
        <w:tc>
          <w:tcPr>
            <w:tcW w:w="2265" w:type="dxa"/>
          </w:tcPr>
          <w:p w14:paraId="3859093F" w14:textId="77777777" w:rsidR="00FD21E0" w:rsidRPr="007E40AD" w:rsidRDefault="00FD21E0" w:rsidP="00FD21E0">
            <w:pPr>
              <w:rPr>
                <w:sz w:val="22"/>
                <w:szCs w:val="22"/>
              </w:rPr>
            </w:pPr>
            <w:r w:rsidRPr="007E40AD">
              <w:rPr>
                <w:sz w:val="22"/>
                <w:szCs w:val="22"/>
              </w:rPr>
              <w:t>0.679147</w:t>
            </w:r>
          </w:p>
        </w:tc>
        <w:tc>
          <w:tcPr>
            <w:tcW w:w="2603" w:type="dxa"/>
          </w:tcPr>
          <w:p w14:paraId="4AC48EAD" w14:textId="77777777" w:rsidR="00FD21E0" w:rsidRPr="007E40AD" w:rsidRDefault="00FD21E0" w:rsidP="00FD21E0">
            <w:pPr>
              <w:rPr>
                <w:sz w:val="22"/>
                <w:szCs w:val="22"/>
              </w:rPr>
            </w:pPr>
            <w:r w:rsidRPr="007E40AD">
              <w:rPr>
                <w:sz w:val="22"/>
                <w:szCs w:val="22"/>
              </w:rPr>
              <w:t>6.339101</w:t>
            </w:r>
          </w:p>
        </w:tc>
        <w:tc>
          <w:tcPr>
            <w:tcW w:w="2364" w:type="dxa"/>
          </w:tcPr>
          <w:p w14:paraId="71A2660D" w14:textId="77777777" w:rsidR="00FD21E0" w:rsidRPr="007E40AD" w:rsidRDefault="00FD21E0" w:rsidP="00FD21E0">
            <w:pPr>
              <w:rPr>
                <w:sz w:val="22"/>
                <w:szCs w:val="22"/>
              </w:rPr>
            </w:pPr>
            <w:r w:rsidRPr="007E40AD">
              <w:rPr>
                <w:sz w:val="22"/>
                <w:szCs w:val="22"/>
              </w:rPr>
              <w:t>3.454810</w:t>
            </w:r>
          </w:p>
        </w:tc>
        <w:tc>
          <w:tcPr>
            <w:tcW w:w="1848" w:type="dxa"/>
          </w:tcPr>
          <w:p w14:paraId="7E31ED71" w14:textId="77777777" w:rsidR="00FD21E0" w:rsidRPr="007E40AD" w:rsidRDefault="00FD21E0" w:rsidP="00FD21E0">
            <w:pPr>
              <w:rPr>
                <w:sz w:val="22"/>
                <w:szCs w:val="22"/>
              </w:rPr>
            </w:pPr>
            <w:r w:rsidRPr="007E40AD">
              <w:rPr>
                <w:sz w:val="22"/>
                <w:szCs w:val="22"/>
              </w:rPr>
              <w:t>54.5</w:t>
            </w:r>
          </w:p>
        </w:tc>
      </w:tr>
    </w:tbl>
    <w:p w14:paraId="4341CBF5" w14:textId="77777777" w:rsidR="003318AC" w:rsidRPr="007E40AD" w:rsidRDefault="003318AC">
      <w:pPr>
        <w:rPr>
          <w:sz w:val="22"/>
          <w:szCs w:val="22"/>
        </w:rPr>
      </w:pPr>
    </w:p>
    <w:p w14:paraId="5AA2D8F4" w14:textId="0509B583" w:rsidR="00D53AEE" w:rsidRPr="007E40AD" w:rsidRDefault="0032001C">
      <w:pPr>
        <w:rPr>
          <w:sz w:val="22"/>
          <w:szCs w:val="22"/>
        </w:rPr>
      </w:pPr>
      <w:r w:rsidRPr="007E40AD">
        <w:rPr>
          <w:sz w:val="22"/>
          <w:szCs w:val="22"/>
        </w:rPr>
        <w:t xml:space="preserve">From </w:t>
      </w:r>
      <w:r w:rsidRPr="007E40AD">
        <w:rPr>
          <w:b/>
          <w:sz w:val="22"/>
          <w:szCs w:val="22"/>
        </w:rPr>
        <w:t>Table 1.1</w:t>
      </w:r>
      <w:r w:rsidRPr="007E40AD">
        <w:rPr>
          <w:sz w:val="22"/>
          <w:szCs w:val="22"/>
        </w:rPr>
        <w:t xml:space="preserve">, displays an R-Squared value. </w:t>
      </w:r>
      <w:r w:rsidR="009133F7" w:rsidRPr="007E40AD">
        <w:rPr>
          <w:sz w:val="22"/>
          <w:szCs w:val="22"/>
        </w:rPr>
        <w:t xml:space="preserve">This value tells us </w:t>
      </w:r>
      <w:r w:rsidR="00FA11E0" w:rsidRPr="007E40AD">
        <w:rPr>
          <w:sz w:val="22"/>
          <w:szCs w:val="22"/>
        </w:rPr>
        <w:t xml:space="preserve">more about </w:t>
      </w:r>
      <w:r w:rsidR="009133F7" w:rsidRPr="007E40AD">
        <w:rPr>
          <w:sz w:val="22"/>
          <w:szCs w:val="22"/>
        </w:rPr>
        <w:t xml:space="preserve">the percentage </w:t>
      </w:r>
      <w:r w:rsidRPr="007E40AD">
        <w:rPr>
          <w:sz w:val="22"/>
          <w:szCs w:val="22"/>
        </w:rPr>
        <w:t>of variance accounted for in our</w:t>
      </w:r>
      <w:r w:rsidR="009133F7" w:rsidRPr="007E40AD">
        <w:rPr>
          <w:sz w:val="22"/>
          <w:szCs w:val="22"/>
        </w:rPr>
        <w:t xml:space="preserve"> one-way ANOVA</w:t>
      </w:r>
      <w:r w:rsidRPr="007E40AD">
        <w:rPr>
          <w:sz w:val="22"/>
          <w:szCs w:val="22"/>
        </w:rPr>
        <w:t xml:space="preserve"> model.</w:t>
      </w:r>
    </w:p>
    <w:p w14:paraId="3469FFB4" w14:textId="77777777" w:rsidR="00D53AEE" w:rsidRPr="007E40AD" w:rsidRDefault="00D53AEE">
      <w:pPr>
        <w:rPr>
          <w:sz w:val="22"/>
          <w:szCs w:val="22"/>
        </w:rPr>
      </w:pPr>
    </w:p>
    <w:p w14:paraId="61837EEB" w14:textId="77777777" w:rsidR="00D53AEE" w:rsidRPr="007E40AD" w:rsidRDefault="00D53AEE">
      <w:pPr>
        <w:rPr>
          <w:sz w:val="22"/>
          <w:szCs w:val="22"/>
        </w:rPr>
      </w:pPr>
    </w:p>
    <w:p w14:paraId="0CA8F81B" w14:textId="425BC64D" w:rsidR="003D6E72" w:rsidRPr="007E40AD" w:rsidRDefault="003D6E72">
      <w:pPr>
        <w:rPr>
          <w:sz w:val="22"/>
          <w:szCs w:val="22"/>
        </w:rPr>
      </w:pPr>
    </w:p>
    <w:p w14:paraId="5FC1ADD1" w14:textId="77777777" w:rsidR="0032001C" w:rsidRPr="007E40AD" w:rsidRDefault="0032001C">
      <w:pPr>
        <w:rPr>
          <w:sz w:val="22"/>
          <w:szCs w:val="22"/>
        </w:rPr>
      </w:pPr>
    </w:p>
    <w:p w14:paraId="4761A4E0" w14:textId="77777777" w:rsidR="0032001C" w:rsidRPr="007E40AD" w:rsidRDefault="0032001C">
      <w:pPr>
        <w:rPr>
          <w:sz w:val="22"/>
          <w:szCs w:val="22"/>
        </w:rPr>
      </w:pPr>
      <w:r w:rsidRPr="007E40AD">
        <w:rPr>
          <w:sz w:val="22"/>
          <w:szCs w:val="22"/>
        </w:rPr>
        <w:br w:type="page"/>
      </w:r>
    </w:p>
    <w:p w14:paraId="56B11D82" w14:textId="77777777" w:rsidR="0032001C" w:rsidRPr="007E40AD" w:rsidRDefault="0032001C">
      <w:pPr>
        <w:rPr>
          <w:sz w:val="22"/>
          <w:szCs w:val="22"/>
        </w:rPr>
      </w:pPr>
    </w:p>
    <w:p w14:paraId="280EC36E" w14:textId="77777777" w:rsidR="0032001C" w:rsidRPr="007E40AD" w:rsidRDefault="0032001C" w:rsidP="0032001C">
      <w:pPr>
        <w:rPr>
          <w:sz w:val="22"/>
          <w:szCs w:val="22"/>
        </w:rPr>
      </w:pPr>
    </w:p>
    <w:p w14:paraId="596C0D07" w14:textId="7DED4332" w:rsidR="0032001C" w:rsidRPr="007E40AD" w:rsidRDefault="0032001C" w:rsidP="0032001C">
      <w:pPr>
        <w:rPr>
          <w:sz w:val="22"/>
          <w:szCs w:val="22"/>
        </w:rPr>
      </w:pPr>
      <w:r w:rsidRPr="007E40AD">
        <w:rPr>
          <w:sz w:val="22"/>
          <w:szCs w:val="22"/>
        </w:rPr>
        <w:t>Figure 1</w:t>
      </w:r>
      <w:r w:rsidR="002E0E47" w:rsidRPr="007E40AD">
        <w:rPr>
          <w:sz w:val="22"/>
          <w:szCs w:val="22"/>
        </w:rPr>
        <w:t>.0</w:t>
      </w:r>
      <w:r w:rsidRPr="007E40AD">
        <w:rPr>
          <w:sz w:val="22"/>
          <w:szCs w:val="22"/>
        </w:rPr>
        <w:t>, Graphical representation of distribution(Treatment)</w:t>
      </w:r>
    </w:p>
    <w:p w14:paraId="63C5DBE4" w14:textId="5456B247" w:rsidR="0032001C" w:rsidRPr="007E40AD" w:rsidRDefault="009A2E38">
      <w:pPr>
        <w:rPr>
          <w:sz w:val="22"/>
          <w:szCs w:val="22"/>
        </w:rPr>
      </w:pPr>
      <w:r w:rsidRPr="007E40AD">
        <w:rPr>
          <w:rFonts w:ascii="Arial" w:eastAsia="Times New Roman" w:hAnsi="Arial" w:cs="Arial"/>
          <w:noProof/>
          <w:color w:val="000000"/>
          <w:sz w:val="22"/>
          <w:szCs w:val="22"/>
        </w:rPr>
        <w:drawing>
          <wp:inline distT="0" distB="0" distL="0" distR="0" wp14:anchorId="1D0237F8" wp14:editId="541A0DAE">
            <wp:extent cx="5897245" cy="5273040"/>
            <wp:effectExtent l="0" t="0" r="0" b="10160"/>
            <wp:docPr id="16" name="Picture 16" descr="Fit Plot for y by tr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t Plot for y by tre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107" cy="5475889"/>
                    </a:xfrm>
                    <a:prstGeom prst="rect">
                      <a:avLst/>
                    </a:prstGeom>
                    <a:noFill/>
                    <a:ln>
                      <a:noFill/>
                    </a:ln>
                  </pic:spPr>
                </pic:pic>
              </a:graphicData>
            </a:graphic>
          </wp:inline>
        </w:drawing>
      </w:r>
    </w:p>
    <w:p w14:paraId="3891A799" w14:textId="77777777" w:rsidR="0032001C" w:rsidRPr="007E40AD" w:rsidRDefault="0032001C">
      <w:pPr>
        <w:rPr>
          <w:sz w:val="22"/>
          <w:szCs w:val="22"/>
        </w:rPr>
      </w:pPr>
    </w:p>
    <w:p w14:paraId="459FCFAE" w14:textId="03CAB5E0" w:rsidR="0032001C" w:rsidRPr="007E40AD" w:rsidRDefault="0032001C" w:rsidP="0032001C">
      <w:pPr>
        <w:rPr>
          <w:sz w:val="22"/>
          <w:szCs w:val="22"/>
        </w:rPr>
      </w:pPr>
      <w:r w:rsidRPr="007E40AD">
        <w:rPr>
          <w:sz w:val="22"/>
          <w:szCs w:val="22"/>
        </w:rPr>
        <w:t xml:space="preserve">From </w:t>
      </w:r>
      <w:r w:rsidR="005D4A06" w:rsidRPr="007E40AD">
        <w:rPr>
          <w:b/>
          <w:sz w:val="22"/>
          <w:szCs w:val="22"/>
        </w:rPr>
        <w:t>F</w:t>
      </w:r>
      <w:r w:rsidRPr="007E40AD">
        <w:rPr>
          <w:b/>
          <w:sz w:val="22"/>
          <w:szCs w:val="22"/>
        </w:rPr>
        <w:t>igure1</w:t>
      </w:r>
      <w:r w:rsidR="005D4A06" w:rsidRPr="007E40AD">
        <w:rPr>
          <w:b/>
          <w:sz w:val="22"/>
          <w:szCs w:val="22"/>
        </w:rPr>
        <w:t>.0</w:t>
      </w:r>
      <w:r w:rsidRPr="007E40AD">
        <w:rPr>
          <w:sz w:val="22"/>
          <w:szCs w:val="22"/>
        </w:rPr>
        <w:t>, the box plots are used to show overall patterns of response of the treatment. Potassium is comparatively short as compared to copper. The medians (which generally will be close to the average) of Boron, Control, Copper, Phosphorous, Potassium are on different level as per the figure above. However, it is always important to consider the pattern of the whole distribution of response in a box plot.</w:t>
      </w:r>
    </w:p>
    <w:p w14:paraId="10164E76" w14:textId="77777777" w:rsidR="0032001C" w:rsidRPr="007E40AD" w:rsidRDefault="0032001C">
      <w:pPr>
        <w:rPr>
          <w:sz w:val="22"/>
          <w:szCs w:val="22"/>
        </w:rPr>
      </w:pPr>
      <w:r w:rsidRPr="007E40AD">
        <w:rPr>
          <w:sz w:val="22"/>
          <w:szCs w:val="22"/>
        </w:rPr>
        <w:br w:type="page"/>
      </w:r>
    </w:p>
    <w:p w14:paraId="5F66A130" w14:textId="77777777" w:rsidR="000928AE" w:rsidRPr="007E40AD" w:rsidRDefault="000928AE">
      <w:pPr>
        <w:rPr>
          <w:sz w:val="22"/>
          <w:szCs w:val="22"/>
        </w:rPr>
      </w:pPr>
    </w:p>
    <w:p w14:paraId="6FD78761" w14:textId="5A95E67B" w:rsidR="000928AE" w:rsidRPr="007E40AD" w:rsidRDefault="000928AE">
      <w:pPr>
        <w:rPr>
          <w:sz w:val="22"/>
          <w:szCs w:val="22"/>
        </w:rPr>
      </w:pPr>
    </w:p>
    <w:p w14:paraId="37CEADD1" w14:textId="79634192" w:rsidR="000928AE" w:rsidRPr="007E40AD" w:rsidRDefault="000928AE">
      <w:pPr>
        <w:rPr>
          <w:sz w:val="22"/>
          <w:szCs w:val="22"/>
        </w:rPr>
      </w:pPr>
    </w:p>
    <w:p w14:paraId="1467E4B8" w14:textId="77777777" w:rsidR="000928AE" w:rsidRPr="007E40AD" w:rsidRDefault="000928AE">
      <w:pPr>
        <w:rPr>
          <w:sz w:val="22"/>
          <w:szCs w:val="22"/>
        </w:rPr>
      </w:pPr>
    </w:p>
    <w:p w14:paraId="12B00195" w14:textId="3E4D2465" w:rsidR="005D4A06" w:rsidRPr="007E40AD" w:rsidRDefault="005D4A06">
      <w:pPr>
        <w:rPr>
          <w:sz w:val="22"/>
          <w:szCs w:val="22"/>
        </w:rPr>
      </w:pPr>
      <w:r w:rsidRPr="007E40AD">
        <w:rPr>
          <w:sz w:val="22"/>
          <w:szCs w:val="22"/>
        </w:rPr>
        <w:t>Table2.0,</w:t>
      </w:r>
      <w:r w:rsidR="009133F7" w:rsidRPr="007E40AD">
        <w:rPr>
          <w:rFonts w:ascii="Arial" w:eastAsia="Times New Roman" w:hAnsi="Arial" w:cs="Arial"/>
          <w:color w:val="000000"/>
          <w:sz w:val="22"/>
          <w:szCs w:val="22"/>
        </w:rPr>
        <w:t xml:space="preserve"> </w:t>
      </w:r>
      <w:r w:rsidR="009133F7" w:rsidRPr="007E40AD">
        <w:rPr>
          <w:rFonts w:eastAsia="Times New Roman" w:cs="Arial"/>
          <w:color w:val="000000"/>
          <w:sz w:val="22"/>
          <w:szCs w:val="22"/>
        </w:rPr>
        <w:t>Ryan-</w:t>
      </w:r>
      <w:proofErr w:type="spellStart"/>
      <w:r w:rsidR="009133F7" w:rsidRPr="007E40AD">
        <w:rPr>
          <w:rFonts w:eastAsia="Times New Roman" w:cs="Arial"/>
          <w:color w:val="000000"/>
          <w:sz w:val="22"/>
          <w:szCs w:val="22"/>
        </w:rPr>
        <w:t>Einot</w:t>
      </w:r>
      <w:proofErr w:type="spellEnd"/>
      <w:r w:rsidR="009133F7" w:rsidRPr="007E40AD">
        <w:rPr>
          <w:rFonts w:eastAsia="Times New Roman" w:cs="Arial"/>
          <w:color w:val="000000"/>
          <w:sz w:val="22"/>
          <w:szCs w:val="22"/>
        </w:rPr>
        <w:t>-Gabriel-</w:t>
      </w:r>
      <w:proofErr w:type="spellStart"/>
      <w:r w:rsidR="009133F7" w:rsidRPr="007E40AD">
        <w:rPr>
          <w:rFonts w:eastAsia="Times New Roman" w:cs="Arial"/>
          <w:color w:val="000000"/>
          <w:sz w:val="22"/>
          <w:szCs w:val="22"/>
        </w:rPr>
        <w:t>Welsch</w:t>
      </w:r>
      <w:proofErr w:type="spellEnd"/>
      <w:r w:rsidR="009133F7" w:rsidRPr="007E40AD">
        <w:rPr>
          <w:rFonts w:eastAsia="Times New Roman" w:cs="Arial"/>
          <w:color w:val="000000"/>
          <w:sz w:val="22"/>
          <w:szCs w:val="22"/>
        </w:rPr>
        <w:t xml:space="preserve"> Multiple Range Test </w:t>
      </w:r>
    </w:p>
    <w:tbl>
      <w:tblPr>
        <w:tblStyle w:val="TableGrid"/>
        <w:tblpPr w:leftFromText="180" w:rightFromText="180" w:vertAnchor="page" w:horzAnchor="page" w:tblpX="1450" w:tblpY="2885"/>
        <w:tblW w:w="8361" w:type="dxa"/>
        <w:tblLook w:val="04A0" w:firstRow="1" w:lastRow="0" w:firstColumn="1" w:lastColumn="0" w:noHBand="0" w:noVBand="1"/>
      </w:tblPr>
      <w:tblGrid>
        <w:gridCol w:w="6581"/>
        <w:gridCol w:w="1780"/>
      </w:tblGrid>
      <w:tr w:rsidR="00242456" w:rsidRPr="007E40AD" w14:paraId="7781E108" w14:textId="77777777" w:rsidTr="005B017D">
        <w:trPr>
          <w:trHeight w:val="506"/>
        </w:trPr>
        <w:tc>
          <w:tcPr>
            <w:tcW w:w="6581" w:type="dxa"/>
          </w:tcPr>
          <w:p w14:paraId="14BA54E5" w14:textId="77777777" w:rsidR="00242456" w:rsidRPr="007E40AD" w:rsidRDefault="00242456" w:rsidP="00242456">
            <w:pPr>
              <w:rPr>
                <w:sz w:val="22"/>
                <w:szCs w:val="22"/>
              </w:rPr>
            </w:pPr>
            <w:r w:rsidRPr="007E40AD">
              <w:rPr>
                <w:sz w:val="22"/>
                <w:szCs w:val="22"/>
              </w:rPr>
              <w:t>Alpha</w:t>
            </w:r>
          </w:p>
        </w:tc>
        <w:tc>
          <w:tcPr>
            <w:tcW w:w="1780" w:type="dxa"/>
          </w:tcPr>
          <w:p w14:paraId="4B578479" w14:textId="77777777" w:rsidR="00242456" w:rsidRPr="007E40AD" w:rsidRDefault="00242456" w:rsidP="00242456">
            <w:pPr>
              <w:rPr>
                <w:sz w:val="22"/>
                <w:szCs w:val="22"/>
              </w:rPr>
            </w:pPr>
            <w:r w:rsidRPr="007E40AD">
              <w:rPr>
                <w:sz w:val="22"/>
                <w:szCs w:val="22"/>
              </w:rPr>
              <w:t>.05</w:t>
            </w:r>
          </w:p>
        </w:tc>
      </w:tr>
      <w:tr w:rsidR="00242456" w:rsidRPr="007E40AD" w14:paraId="5A7B7282" w14:textId="77777777" w:rsidTr="005B017D">
        <w:trPr>
          <w:trHeight w:val="344"/>
        </w:trPr>
        <w:tc>
          <w:tcPr>
            <w:tcW w:w="6581" w:type="dxa"/>
          </w:tcPr>
          <w:p w14:paraId="4CA2F042" w14:textId="77777777" w:rsidR="00242456" w:rsidRPr="007E40AD" w:rsidRDefault="00242456" w:rsidP="00242456">
            <w:pPr>
              <w:rPr>
                <w:sz w:val="22"/>
                <w:szCs w:val="22"/>
              </w:rPr>
            </w:pPr>
            <w:r w:rsidRPr="007E40AD">
              <w:rPr>
                <w:sz w:val="22"/>
                <w:szCs w:val="22"/>
              </w:rPr>
              <w:t>Error Degrees of Freedom</w:t>
            </w:r>
          </w:p>
        </w:tc>
        <w:tc>
          <w:tcPr>
            <w:tcW w:w="1780" w:type="dxa"/>
          </w:tcPr>
          <w:p w14:paraId="21E7F3AA" w14:textId="77777777" w:rsidR="00242456" w:rsidRPr="007E40AD" w:rsidRDefault="00242456" w:rsidP="00242456">
            <w:pPr>
              <w:rPr>
                <w:sz w:val="22"/>
                <w:szCs w:val="22"/>
              </w:rPr>
            </w:pPr>
            <w:r w:rsidRPr="007E40AD">
              <w:rPr>
                <w:sz w:val="22"/>
                <w:szCs w:val="22"/>
              </w:rPr>
              <w:t>35</w:t>
            </w:r>
          </w:p>
        </w:tc>
      </w:tr>
      <w:tr w:rsidR="00242456" w:rsidRPr="007E40AD" w14:paraId="5EFE2C1B" w14:textId="77777777" w:rsidTr="005B017D">
        <w:trPr>
          <w:trHeight w:val="319"/>
        </w:trPr>
        <w:tc>
          <w:tcPr>
            <w:tcW w:w="6581" w:type="dxa"/>
          </w:tcPr>
          <w:p w14:paraId="4CE4D671" w14:textId="77777777" w:rsidR="00242456" w:rsidRPr="007E40AD" w:rsidRDefault="00242456" w:rsidP="00242456">
            <w:pPr>
              <w:rPr>
                <w:sz w:val="22"/>
                <w:szCs w:val="22"/>
              </w:rPr>
            </w:pPr>
            <w:r w:rsidRPr="007E40AD">
              <w:rPr>
                <w:sz w:val="22"/>
                <w:szCs w:val="22"/>
              </w:rPr>
              <w:t>Error Mean Square</w:t>
            </w:r>
          </w:p>
        </w:tc>
        <w:tc>
          <w:tcPr>
            <w:tcW w:w="1780" w:type="dxa"/>
          </w:tcPr>
          <w:p w14:paraId="02039881" w14:textId="77777777" w:rsidR="00242456" w:rsidRPr="007E40AD" w:rsidRDefault="00242456" w:rsidP="00242456">
            <w:pPr>
              <w:rPr>
                <w:sz w:val="22"/>
                <w:szCs w:val="22"/>
              </w:rPr>
            </w:pPr>
            <w:r w:rsidRPr="007E40AD">
              <w:rPr>
                <w:sz w:val="22"/>
                <w:szCs w:val="22"/>
              </w:rPr>
              <w:t>11.94</w:t>
            </w:r>
          </w:p>
        </w:tc>
      </w:tr>
    </w:tbl>
    <w:p w14:paraId="70BE2B67" w14:textId="77777777" w:rsidR="000928AE" w:rsidRPr="007E40AD" w:rsidRDefault="000928AE">
      <w:pPr>
        <w:rPr>
          <w:sz w:val="22"/>
          <w:szCs w:val="22"/>
        </w:rPr>
      </w:pPr>
    </w:p>
    <w:p w14:paraId="4A93EFF9" w14:textId="77777777" w:rsidR="000928AE" w:rsidRPr="007E40AD" w:rsidRDefault="000928AE">
      <w:pPr>
        <w:rPr>
          <w:sz w:val="22"/>
          <w:szCs w:val="22"/>
        </w:rPr>
      </w:pPr>
    </w:p>
    <w:p w14:paraId="286A107B" w14:textId="77777777" w:rsidR="000928AE" w:rsidRPr="007E40AD" w:rsidRDefault="000928AE">
      <w:pPr>
        <w:rPr>
          <w:sz w:val="22"/>
          <w:szCs w:val="22"/>
        </w:rPr>
      </w:pPr>
    </w:p>
    <w:p w14:paraId="0806FD2D" w14:textId="77777777" w:rsidR="000928AE" w:rsidRPr="007E40AD" w:rsidRDefault="000928AE">
      <w:pPr>
        <w:rPr>
          <w:sz w:val="22"/>
          <w:szCs w:val="22"/>
        </w:rPr>
      </w:pPr>
    </w:p>
    <w:p w14:paraId="0F2B6D8F" w14:textId="77777777" w:rsidR="000928AE" w:rsidRPr="007E40AD" w:rsidRDefault="000928AE">
      <w:pPr>
        <w:rPr>
          <w:sz w:val="22"/>
          <w:szCs w:val="22"/>
        </w:rPr>
      </w:pPr>
    </w:p>
    <w:p w14:paraId="1016C1FF" w14:textId="77777777" w:rsidR="000928AE" w:rsidRPr="007E40AD" w:rsidRDefault="000928AE">
      <w:pPr>
        <w:rPr>
          <w:sz w:val="22"/>
          <w:szCs w:val="22"/>
        </w:rPr>
      </w:pPr>
    </w:p>
    <w:p w14:paraId="1BB3D299" w14:textId="337101FA" w:rsidR="009133F7" w:rsidRPr="007E40AD" w:rsidRDefault="009133F7" w:rsidP="009133F7">
      <w:pPr>
        <w:rPr>
          <w:rFonts w:eastAsia="Times New Roman" w:cs="Arial"/>
          <w:color w:val="000000"/>
          <w:sz w:val="22"/>
          <w:szCs w:val="22"/>
        </w:rPr>
      </w:pPr>
      <w:r w:rsidRPr="007E40AD">
        <w:rPr>
          <w:sz w:val="22"/>
          <w:szCs w:val="22"/>
        </w:rPr>
        <w:t>Table 2.1,</w:t>
      </w:r>
      <w:r w:rsidRPr="007E40AD">
        <w:rPr>
          <w:rFonts w:eastAsia="Times New Roman" w:cs="Arial"/>
          <w:color w:val="000000"/>
          <w:sz w:val="22"/>
          <w:szCs w:val="22"/>
        </w:rPr>
        <w:t xml:space="preserve"> Ryan-</w:t>
      </w:r>
      <w:proofErr w:type="spellStart"/>
      <w:r w:rsidRPr="007E40AD">
        <w:rPr>
          <w:rFonts w:eastAsia="Times New Roman" w:cs="Arial"/>
          <w:color w:val="000000"/>
          <w:sz w:val="22"/>
          <w:szCs w:val="22"/>
        </w:rPr>
        <w:t>Einot</w:t>
      </w:r>
      <w:proofErr w:type="spellEnd"/>
      <w:r w:rsidRPr="007E40AD">
        <w:rPr>
          <w:rFonts w:eastAsia="Times New Roman" w:cs="Arial"/>
          <w:color w:val="000000"/>
          <w:sz w:val="22"/>
          <w:szCs w:val="22"/>
        </w:rPr>
        <w:t>-Gabriel-</w:t>
      </w:r>
      <w:proofErr w:type="spellStart"/>
      <w:r w:rsidRPr="007E40AD">
        <w:rPr>
          <w:rFonts w:eastAsia="Times New Roman" w:cs="Arial"/>
          <w:color w:val="000000"/>
          <w:sz w:val="22"/>
          <w:szCs w:val="22"/>
        </w:rPr>
        <w:t>Welsch</w:t>
      </w:r>
      <w:proofErr w:type="spellEnd"/>
      <w:r w:rsidRPr="007E40AD">
        <w:rPr>
          <w:rFonts w:eastAsia="Times New Roman" w:cs="Arial"/>
          <w:color w:val="000000"/>
          <w:sz w:val="22"/>
          <w:szCs w:val="22"/>
        </w:rPr>
        <w:t xml:space="preserve"> Multiple Range Grouping</w:t>
      </w:r>
    </w:p>
    <w:p w14:paraId="541D0C35" w14:textId="77777777" w:rsidR="000928AE" w:rsidRPr="007E40AD" w:rsidRDefault="000928AE">
      <w:pPr>
        <w:rPr>
          <w:sz w:val="22"/>
          <w:szCs w:val="22"/>
        </w:rPr>
      </w:pPr>
    </w:p>
    <w:tbl>
      <w:tblPr>
        <w:tblStyle w:val="TableGrid"/>
        <w:tblpPr w:leftFromText="180" w:rightFromText="180" w:vertAnchor="page" w:horzAnchor="page" w:tblpX="1450" w:tblpY="4865"/>
        <w:tblW w:w="8348" w:type="dxa"/>
        <w:tblLook w:val="04A0" w:firstRow="1" w:lastRow="0" w:firstColumn="1" w:lastColumn="0" w:noHBand="0" w:noVBand="1"/>
      </w:tblPr>
      <w:tblGrid>
        <w:gridCol w:w="1777"/>
        <w:gridCol w:w="1990"/>
        <w:gridCol w:w="1559"/>
        <w:gridCol w:w="576"/>
        <w:gridCol w:w="2446"/>
      </w:tblGrid>
      <w:tr w:rsidR="005B017D" w:rsidRPr="007E40AD" w14:paraId="74B5470D" w14:textId="77777777" w:rsidTr="005B017D">
        <w:trPr>
          <w:trHeight w:val="638"/>
        </w:trPr>
        <w:tc>
          <w:tcPr>
            <w:tcW w:w="1777" w:type="dxa"/>
          </w:tcPr>
          <w:p w14:paraId="5CE8F62A" w14:textId="77777777" w:rsidR="009133F7" w:rsidRPr="007E40AD" w:rsidRDefault="009133F7" w:rsidP="009133F7">
            <w:pPr>
              <w:rPr>
                <w:sz w:val="22"/>
                <w:szCs w:val="22"/>
              </w:rPr>
            </w:pPr>
          </w:p>
          <w:p w14:paraId="703898C0" w14:textId="77777777" w:rsidR="009133F7" w:rsidRPr="007E40AD" w:rsidRDefault="009133F7" w:rsidP="009133F7">
            <w:pPr>
              <w:rPr>
                <w:sz w:val="22"/>
                <w:szCs w:val="22"/>
              </w:rPr>
            </w:pPr>
            <w:r w:rsidRPr="007E40AD">
              <w:rPr>
                <w:sz w:val="22"/>
                <w:szCs w:val="22"/>
              </w:rPr>
              <w:t>REGWQ</w:t>
            </w:r>
          </w:p>
        </w:tc>
        <w:tc>
          <w:tcPr>
            <w:tcW w:w="1990" w:type="dxa"/>
          </w:tcPr>
          <w:p w14:paraId="4648E261" w14:textId="77777777" w:rsidR="009133F7" w:rsidRPr="007E40AD" w:rsidRDefault="009133F7" w:rsidP="009133F7">
            <w:pPr>
              <w:rPr>
                <w:sz w:val="22"/>
                <w:szCs w:val="22"/>
              </w:rPr>
            </w:pPr>
            <w:r w:rsidRPr="007E40AD">
              <w:rPr>
                <w:sz w:val="22"/>
                <w:szCs w:val="22"/>
              </w:rPr>
              <w:t xml:space="preserve">Grouping </w:t>
            </w:r>
          </w:p>
        </w:tc>
        <w:tc>
          <w:tcPr>
            <w:tcW w:w="1559" w:type="dxa"/>
          </w:tcPr>
          <w:p w14:paraId="75217AFA" w14:textId="77777777" w:rsidR="009133F7" w:rsidRPr="007E40AD" w:rsidRDefault="009133F7" w:rsidP="009133F7">
            <w:pPr>
              <w:rPr>
                <w:sz w:val="22"/>
                <w:szCs w:val="22"/>
              </w:rPr>
            </w:pPr>
            <w:r w:rsidRPr="007E40AD">
              <w:rPr>
                <w:sz w:val="22"/>
                <w:szCs w:val="22"/>
              </w:rPr>
              <w:t>Mean</w:t>
            </w:r>
          </w:p>
        </w:tc>
        <w:tc>
          <w:tcPr>
            <w:tcW w:w="576" w:type="dxa"/>
          </w:tcPr>
          <w:p w14:paraId="2077BD90" w14:textId="77777777" w:rsidR="009133F7" w:rsidRPr="007E40AD" w:rsidRDefault="009133F7" w:rsidP="009133F7">
            <w:pPr>
              <w:rPr>
                <w:sz w:val="22"/>
                <w:szCs w:val="22"/>
              </w:rPr>
            </w:pPr>
            <w:r w:rsidRPr="007E40AD">
              <w:rPr>
                <w:sz w:val="22"/>
                <w:szCs w:val="22"/>
              </w:rPr>
              <w:t>N</w:t>
            </w:r>
          </w:p>
        </w:tc>
        <w:tc>
          <w:tcPr>
            <w:tcW w:w="2446" w:type="dxa"/>
          </w:tcPr>
          <w:p w14:paraId="2CAFF0CA" w14:textId="77777777" w:rsidR="009133F7" w:rsidRPr="007E40AD" w:rsidRDefault="009133F7" w:rsidP="009133F7">
            <w:pPr>
              <w:rPr>
                <w:sz w:val="22"/>
                <w:szCs w:val="22"/>
              </w:rPr>
            </w:pPr>
            <w:r w:rsidRPr="007E40AD">
              <w:rPr>
                <w:sz w:val="22"/>
                <w:szCs w:val="22"/>
              </w:rPr>
              <w:t>Treatment</w:t>
            </w:r>
          </w:p>
        </w:tc>
      </w:tr>
      <w:tr w:rsidR="005B017D" w:rsidRPr="007E40AD" w14:paraId="154E1B59" w14:textId="77777777" w:rsidTr="005B017D">
        <w:trPr>
          <w:trHeight w:val="638"/>
        </w:trPr>
        <w:tc>
          <w:tcPr>
            <w:tcW w:w="1777" w:type="dxa"/>
          </w:tcPr>
          <w:p w14:paraId="6973BD79" w14:textId="77777777" w:rsidR="009133F7" w:rsidRPr="007E40AD" w:rsidRDefault="009133F7" w:rsidP="009133F7">
            <w:pPr>
              <w:rPr>
                <w:sz w:val="22"/>
                <w:szCs w:val="22"/>
              </w:rPr>
            </w:pPr>
          </w:p>
        </w:tc>
        <w:tc>
          <w:tcPr>
            <w:tcW w:w="1990" w:type="dxa"/>
          </w:tcPr>
          <w:p w14:paraId="1838BFA0" w14:textId="77777777" w:rsidR="009133F7" w:rsidRPr="007E40AD" w:rsidRDefault="009133F7" w:rsidP="009133F7">
            <w:pPr>
              <w:rPr>
                <w:sz w:val="22"/>
                <w:szCs w:val="22"/>
              </w:rPr>
            </w:pPr>
            <w:r w:rsidRPr="007E40AD">
              <w:rPr>
                <w:sz w:val="22"/>
                <w:szCs w:val="22"/>
              </w:rPr>
              <w:t>A</w:t>
            </w:r>
          </w:p>
        </w:tc>
        <w:tc>
          <w:tcPr>
            <w:tcW w:w="1559" w:type="dxa"/>
          </w:tcPr>
          <w:p w14:paraId="541C097B" w14:textId="77777777" w:rsidR="009133F7" w:rsidRPr="007E40AD" w:rsidRDefault="009133F7" w:rsidP="009133F7">
            <w:pPr>
              <w:rPr>
                <w:sz w:val="22"/>
                <w:szCs w:val="22"/>
              </w:rPr>
            </w:pPr>
            <w:r w:rsidRPr="007E40AD">
              <w:rPr>
                <w:sz w:val="22"/>
                <w:szCs w:val="22"/>
              </w:rPr>
              <w:t>60.125</w:t>
            </w:r>
          </w:p>
        </w:tc>
        <w:tc>
          <w:tcPr>
            <w:tcW w:w="576" w:type="dxa"/>
          </w:tcPr>
          <w:p w14:paraId="52A4A1E7" w14:textId="77777777" w:rsidR="009133F7" w:rsidRPr="007E40AD" w:rsidRDefault="009133F7" w:rsidP="009133F7">
            <w:pPr>
              <w:rPr>
                <w:sz w:val="22"/>
                <w:szCs w:val="22"/>
              </w:rPr>
            </w:pPr>
            <w:r w:rsidRPr="007E40AD">
              <w:rPr>
                <w:sz w:val="22"/>
                <w:szCs w:val="22"/>
              </w:rPr>
              <w:t>8</w:t>
            </w:r>
          </w:p>
        </w:tc>
        <w:tc>
          <w:tcPr>
            <w:tcW w:w="2446" w:type="dxa"/>
          </w:tcPr>
          <w:p w14:paraId="10E3FC2E" w14:textId="77777777" w:rsidR="009133F7" w:rsidRPr="007E40AD" w:rsidRDefault="009133F7" w:rsidP="009133F7">
            <w:pPr>
              <w:rPr>
                <w:sz w:val="22"/>
                <w:szCs w:val="22"/>
              </w:rPr>
            </w:pPr>
            <w:r w:rsidRPr="007E40AD">
              <w:rPr>
                <w:sz w:val="22"/>
                <w:szCs w:val="22"/>
              </w:rPr>
              <w:t>Boron</w:t>
            </w:r>
          </w:p>
        </w:tc>
      </w:tr>
      <w:tr w:rsidR="005B017D" w:rsidRPr="007E40AD" w14:paraId="12874EEA" w14:textId="77777777" w:rsidTr="005B017D">
        <w:trPr>
          <w:trHeight w:val="822"/>
        </w:trPr>
        <w:tc>
          <w:tcPr>
            <w:tcW w:w="1777" w:type="dxa"/>
          </w:tcPr>
          <w:p w14:paraId="707BE65E" w14:textId="77777777" w:rsidR="009133F7" w:rsidRPr="007E40AD" w:rsidRDefault="009133F7" w:rsidP="009133F7">
            <w:pPr>
              <w:rPr>
                <w:sz w:val="22"/>
                <w:szCs w:val="22"/>
              </w:rPr>
            </w:pPr>
          </w:p>
        </w:tc>
        <w:tc>
          <w:tcPr>
            <w:tcW w:w="1990" w:type="dxa"/>
          </w:tcPr>
          <w:p w14:paraId="5C419776" w14:textId="77777777" w:rsidR="009133F7" w:rsidRPr="007E40AD" w:rsidRDefault="009133F7" w:rsidP="009133F7">
            <w:pPr>
              <w:rPr>
                <w:sz w:val="22"/>
                <w:szCs w:val="22"/>
              </w:rPr>
            </w:pPr>
            <w:r w:rsidRPr="007E40AD">
              <w:rPr>
                <w:sz w:val="22"/>
                <w:szCs w:val="22"/>
              </w:rPr>
              <w:t>A</w:t>
            </w:r>
          </w:p>
        </w:tc>
        <w:tc>
          <w:tcPr>
            <w:tcW w:w="1559" w:type="dxa"/>
          </w:tcPr>
          <w:p w14:paraId="5B5C78AF" w14:textId="77777777" w:rsidR="009133F7" w:rsidRPr="007E40AD" w:rsidRDefault="009133F7" w:rsidP="009133F7">
            <w:pPr>
              <w:rPr>
                <w:sz w:val="22"/>
                <w:szCs w:val="22"/>
              </w:rPr>
            </w:pPr>
            <w:r w:rsidRPr="007E40AD">
              <w:rPr>
                <w:sz w:val="22"/>
                <w:szCs w:val="22"/>
              </w:rPr>
              <w:t>59.25</w:t>
            </w:r>
          </w:p>
        </w:tc>
        <w:tc>
          <w:tcPr>
            <w:tcW w:w="576" w:type="dxa"/>
          </w:tcPr>
          <w:p w14:paraId="058EC438" w14:textId="77777777" w:rsidR="009133F7" w:rsidRPr="007E40AD" w:rsidRDefault="009133F7" w:rsidP="009133F7">
            <w:pPr>
              <w:rPr>
                <w:sz w:val="22"/>
                <w:szCs w:val="22"/>
              </w:rPr>
            </w:pPr>
            <w:r w:rsidRPr="007E40AD">
              <w:rPr>
                <w:sz w:val="22"/>
                <w:szCs w:val="22"/>
              </w:rPr>
              <w:t>8</w:t>
            </w:r>
          </w:p>
        </w:tc>
        <w:tc>
          <w:tcPr>
            <w:tcW w:w="2446" w:type="dxa"/>
          </w:tcPr>
          <w:p w14:paraId="510A485F" w14:textId="77777777" w:rsidR="009133F7" w:rsidRPr="007E40AD" w:rsidRDefault="009133F7" w:rsidP="009133F7">
            <w:pPr>
              <w:rPr>
                <w:sz w:val="22"/>
                <w:szCs w:val="22"/>
              </w:rPr>
            </w:pPr>
            <w:r w:rsidRPr="007E40AD">
              <w:rPr>
                <w:sz w:val="22"/>
                <w:szCs w:val="22"/>
              </w:rPr>
              <w:t>Phosphorus</w:t>
            </w:r>
          </w:p>
        </w:tc>
      </w:tr>
      <w:tr w:rsidR="005B017D" w:rsidRPr="007E40AD" w14:paraId="41F5C193" w14:textId="77777777" w:rsidTr="005B017D">
        <w:trPr>
          <w:trHeight w:val="638"/>
        </w:trPr>
        <w:tc>
          <w:tcPr>
            <w:tcW w:w="1777" w:type="dxa"/>
          </w:tcPr>
          <w:p w14:paraId="6BEB17C9" w14:textId="77777777" w:rsidR="009133F7" w:rsidRPr="007E40AD" w:rsidRDefault="009133F7" w:rsidP="009133F7">
            <w:pPr>
              <w:rPr>
                <w:sz w:val="22"/>
                <w:szCs w:val="22"/>
              </w:rPr>
            </w:pPr>
          </w:p>
        </w:tc>
        <w:tc>
          <w:tcPr>
            <w:tcW w:w="1990" w:type="dxa"/>
          </w:tcPr>
          <w:p w14:paraId="34FC5D60" w14:textId="77777777" w:rsidR="009133F7" w:rsidRPr="007E40AD" w:rsidRDefault="009133F7" w:rsidP="009133F7">
            <w:pPr>
              <w:rPr>
                <w:sz w:val="22"/>
                <w:szCs w:val="22"/>
              </w:rPr>
            </w:pPr>
            <w:r w:rsidRPr="007E40AD">
              <w:rPr>
                <w:sz w:val="22"/>
                <w:szCs w:val="22"/>
              </w:rPr>
              <w:t>B</w:t>
            </w:r>
          </w:p>
        </w:tc>
        <w:tc>
          <w:tcPr>
            <w:tcW w:w="1559" w:type="dxa"/>
          </w:tcPr>
          <w:p w14:paraId="50970052" w14:textId="77777777" w:rsidR="009133F7" w:rsidRPr="007E40AD" w:rsidRDefault="009133F7" w:rsidP="009133F7">
            <w:pPr>
              <w:rPr>
                <w:sz w:val="22"/>
                <w:szCs w:val="22"/>
              </w:rPr>
            </w:pPr>
            <w:r w:rsidRPr="007E40AD">
              <w:rPr>
                <w:sz w:val="22"/>
                <w:szCs w:val="22"/>
              </w:rPr>
              <w:t>54.375</w:t>
            </w:r>
          </w:p>
        </w:tc>
        <w:tc>
          <w:tcPr>
            <w:tcW w:w="576" w:type="dxa"/>
          </w:tcPr>
          <w:p w14:paraId="4BF41877" w14:textId="77777777" w:rsidR="009133F7" w:rsidRPr="007E40AD" w:rsidRDefault="009133F7" w:rsidP="009133F7">
            <w:pPr>
              <w:rPr>
                <w:sz w:val="22"/>
                <w:szCs w:val="22"/>
              </w:rPr>
            </w:pPr>
            <w:r w:rsidRPr="007E40AD">
              <w:rPr>
                <w:sz w:val="22"/>
                <w:szCs w:val="22"/>
              </w:rPr>
              <w:t>8</w:t>
            </w:r>
          </w:p>
        </w:tc>
        <w:tc>
          <w:tcPr>
            <w:tcW w:w="2446" w:type="dxa"/>
          </w:tcPr>
          <w:p w14:paraId="6E5B5C6D" w14:textId="77777777" w:rsidR="009133F7" w:rsidRPr="007E40AD" w:rsidRDefault="009133F7" w:rsidP="009133F7">
            <w:pPr>
              <w:rPr>
                <w:sz w:val="22"/>
                <w:szCs w:val="22"/>
              </w:rPr>
            </w:pPr>
            <w:r w:rsidRPr="007E40AD">
              <w:rPr>
                <w:sz w:val="22"/>
                <w:szCs w:val="22"/>
              </w:rPr>
              <w:t>Potassium</w:t>
            </w:r>
          </w:p>
        </w:tc>
      </w:tr>
      <w:tr w:rsidR="005B017D" w:rsidRPr="007E40AD" w14:paraId="648C44CD" w14:textId="77777777" w:rsidTr="005B017D">
        <w:trPr>
          <w:trHeight w:val="638"/>
        </w:trPr>
        <w:tc>
          <w:tcPr>
            <w:tcW w:w="1777" w:type="dxa"/>
          </w:tcPr>
          <w:p w14:paraId="0C100789" w14:textId="77777777" w:rsidR="009133F7" w:rsidRPr="007E40AD" w:rsidRDefault="009133F7" w:rsidP="009133F7">
            <w:pPr>
              <w:rPr>
                <w:sz w:val="22"/>
                <w:szCs w:val="22"/>
              </w:rPr>
            </w:pPr>
            <w:r w:rsidRPr="007E40AD">
              <w:rPr>
                <w:sz w:val="22"/>
                <w:szCs w:val="22"/>
              </w:rPr>
              <w:t>C</w:t>
            </w:r>
          </w:p>
        </w:tc>
        <w:tc>
          <w:tcPr>
            <w:tcW w:w="1990" w:type="dxa"/>
          </w:tcPr>
          <w:p w14:paraId="5DFDD228" w14:textId="77777777" w:rsidR="009133F7" w:rsidRPr="007E40AD" w:rsidRDefault="009133F7" w:rsidP="009133F7">
            <w:pPr>
              <w:rPr>
                <w:sz w:val="22"/>
                <w:szCs w:val="22"/>
              </w:rPr>
            </w:pPr>
            <w:r w:rsidRPr="007E40AD">
              <w:rPr>
                <w:sz w:val="22"/>
                <w:szCs w:val="22"/>
              </w:rPr>
              <w:t>B</w:t>
            </w:r>
          </w:p>
        </w:tc>
        <w:tc>
          <w:tcPr>
            <w:tcW w:w="1559" w:type="dxa"/>
          </w:tcPr>
          <w:p w14:paraId="6D743BFE" w14:textId="77777777" w:rsidR="009133F7" w:rsidRPr="007E40AD" w:rsidRDefault="009133F7" w:rsidP="009133F7">
            <w:pPr>
              <w:rPr>
                <w:sz w:val="22"/>
                <w:szCs w:val="22"/>
              </w:rPr>
            </w:pPr>
            <w:r w:rsidRPr="007E40AD">
              <w:rPr>
                <w:sz w:val="22"/>
                <w:szCs w:val="22"/>
              </w:rPr>
              <w:t>50.75</w:t>
            </w:r>
          </w:p>
        </w:tc>
        <w:tc>
          <w:tcPr>
            <w:tcW w:w="576" w:type="dxa"/>
          </w:tcPr>
          <w:p w14:paraId="1F2E7BF5" w14:textId="77777777" w:rsidR="009133F7" w:rsidRPr="007E40AD" w:rsidRDefault="009133F7" w:rsidP="009133F7">
            <w:pPr>
              <w:rPr>
                <w:sz w:val="22"/>
                <w:szCs w:val="22"/>
              </w:rPr>
            </w:pPr>
            <w:r w:rsidRPr="007E40AD">
              <w:rPr>
                <w:sz w:val="22"/>
                <w:szCs w:val="22"/>
              </w:rPr>
              <w:t>8</w:t>
            </w:r>
          </w:p>
        </w:tc>
        <w:tc>
          <w:tcPr>
            <w:tcW w:w="2446" w:type="dxa"/>
          </w:tcPr>
          <w:p w14:paraId="55562312" w14:textId="77777777" w:rsidR="009133F7" w:rsidRPr="007E40AD" w:rsidRDefault="009133F7" w:rsidP="009133F7">
            <w:pPr>
              <w:rPr>
                <w:sz w:val="22"/>
                <w:szCs w:val="22"/>
              </w:rPr>
            </w:pPr>
            <w:r w:rsidRPr="007E40AD">
              <w:rPr>
                <w:sz w:val="22"/>
                <w:szCs w:val="22"/>
              </w:rPr>
              <w:t>Copper</w:t>
            </w:r>
          </w:p>
        </w:tc>
      </w:tr>
      <w:tr w:rsidR="005B017D" w:rsidRPr="007E40AD" w14:paraId="6433AFA7" w14:textId="77777777" w:rsidTr="005B017D">
        <w:trPr>
          <w:trHeight w:val="536"/>
        </w:trPr>
        <w:tc>
          <w:tcPr>
            <w:tcW w:w="1777" w:type="dxa"/>
          </w:tcPr>
          <w:p w14:paraId="74384F73" w14:textId="77777777" w:rsidR="009133F7" w:rsidRPr="007E40AD" w:rsidRDefault="009133F7" w:rsidP="009133F7">
            <w:pPr>
              <w:rPr>
                <w:sz w:val="22"/>
                <w:szCs w:val="22"/>
              </w:rPr>
            </w:pPr>
            <w:r w:rsidRPr="007E40AD">
              <w:rPr>
                <w:sz w:val="22"/>
                <w:szCs w:val="22"/>
              </w:rPr>
              <w:t>C</w:t>
            </w:r>
          </w:p>
        </w:tc>
        <w:tc>
          <w:tcPr>
            <w:tcW w:w="1990" w:type="dxa"/>
          </w:tcPr>
          <w:p w14:paraId="2F4CECF5" w14:textId="77777777" w:rsidR="009133F7" w:rsidRPr="007E40AD" w:rsidRDefault="009133F7" w:rsidP="009133F7">
            <w:pPr>
              <w:rPr>
                <w:sz w:val="22"/>
                <w:szCs w:val="22"/>
              </w:rPr>
            </w:pPr>
          </w:p>
        </w:tc>
        <w:tc>
          <w:tcPr>
            <w:tcW w:w="1559" w:type="dxa"/>
          </w:tcPr>
          <w:p w14:paraId="352B4859" w14:textId="77777777" w:rsidR="009133F7" w:rsidRPr="007E40AD" w:rsidRDefault="009133F7" w:rsidP="009133F7">
            <w:pPr>
              <w:rPr>
                <w:sz w:val="22"/>
                <w:szCs w:val="22"/>
              </w:rPr>
            </w:pPr>
            <w:r w:rsidRPr="007E40AD">
              <w:rPr>
                <w:sz w:val="22"/>
                <w:szCs w:val="22"/>
              </w:rPr>
              <w:t>48</w:t>
            </w:r>
          </w:p>
        </w:tc>
        <w:tc>
          <w:tcPr>
            <w:tcW w:w="576" w:type="dxa"/>
          </w:tcPr>
          <w:p w14:paraId="588353E6" w14:textId="77777777" w:rsidR="009133F7" w:rsidRPr="007E40AD" w:rsidRDefault="009133F7" w:rsidP="009133F7">
            <w:pPr>
              <w:rPr>
                <w:sz w:val="22"/>
                <w:szCs w:val="22"/>
              </w:rPr>
            </w:pPr>
            <w:r w:rsidRPr="007E40AD">
              <w:rPr>
                <w:sz w:val="22"/>
                <w:szCs w:val="22"/>
              </w:rPr>
              <w:t>8</w:t>
            </w:r>
          </w:p>
        </w:tc>
        <w:tc>
          <w:tcPr>
            <w:tcW w:w="2446" w:type="dxa"/>
          </w:tcPr>
          <w:p w14:paraId="41368907" w14:textId="77777777" w:rsidR="009133F7" w:rsidRPr="007E40AD" w:rsidRDefault="009133F7" w:rsidP="009133F7">
            <w:pPr>
              <w:rPr>
                <w:sz w:val="22"/>
                <w:szCs w:val="22"/>
              </w:rPr>
            </w:pPr>
            <w:r w:rsidRPr="007E40AD">
              <w:rPr>
                <w:sz w:val="22"/>
                <w:szCs w:val="22"/>
              </w:rPr>
              <w:t>Control</w:t>
            </w:r>
          </w:p>
        </w:tc>
      </w:tr>
    </w:tbl>
    <w:p w14:paraId="7936AC35" w14:textId="77777777" w:rsidR="000928AE" w:rsidRPr="007E40AD" w:rsidRDefault="000928AE">
      <w:pPr>
        <w:rPr>
          <w:sz w:val="22"/>
          <w:szCs w:val="22"/>
        </w:rPr>
      </w:pPr>
    </w:p>
    <w:p w14:paraId="41795508" w14:textId="77777777" w:rsidR="000928AE" w:rsidRPr="007E40AD" w:rsidRDefault="000928AE">
      <w:pPr>
        <w:rPr>
          <w:sz w:val="22"/>
          <w:szCs w:val="22"/>
        </w:rPr>
      </w:pPr>
    </w:p>
    <w:p w14:paraId="66BFDD69" w14:textId="77777777" w:rsidR="000928AE" w:rsidRPr="007E40AD" w:rsidRDefault="000928AE">
      <w:pPr>
        <w:rPr>
          <w:sz w:val="22"/>
          <w:szCs w:val="22"/>
        </w:rPr>
      </w:pPr>
    </w:p>
    <w:p w14:paraId="699DE640" w14:textId="77777777" w:rsidR="000928AE" w:rsidRPr="007E40AD" w:rsidRDefault="000928AE">
      <w:pPr>
        <w:rPr>
          <w:sz w:val="22"/>
          <w:szCs w:val="22"/>
        </w:rPr>
      </w:pPr>
    </w:p>
    <w:p w14:paraId="69970EAC" w14:textId="77777777" w:rsidR="000928AE" w:rsidRPr="007E40AD" w:rsidRDefault="000928AE">
      <w:pPr>
        <w:rPr>
          <w:sz w:val="22"/>
          <w:szCs w:val="22"/>
        </w:rPr>
      </w:pPr>
    </w:p>
    <w:p w14:paraId="631ACC20" w14:textId="77777777" w:rsidR="000928AE" w:rsidRPr="007E40AD" w:rsidRDefault="000928AE">
      <w:pPr>
        <w:rPr>
          <w:sz w:val="22"/>
          <w:szCs w:val="22"/>
        </w:rPr>
      </w:pPr>
    </w:p>
    <w:p w14:paraId="5F605939" w14:textId="77777777" w:rsidR="000928AE" w:rsidRPr="007E40AD" w:rsidRDefault="000928AE">
      <w:pPr>
        <w:rPr>
          <w:sz w:val="22"/>
          <w:szCs w:val="22"/>
        </w:rPr>
      </w:pPr>
    </w:p>
    <w:p w14:paraId="0E4BCE3B" w14:textId="77777777" w:rsidR="000928AE" w:rsidRPr="007E40AD" w:rsidRDefault="000928AE">
      <w:pPr>
        <w:rPr>
          <w:sz w:val="22"/>
          <w:szCs w:val="22"/>
        </w:rPr>
      </w:pPr>
    </w:p>
    <w:p w14:paraId="66D7BBFF" w14:textId="77777777" w:rsidR="005D73B8" w:rsidRPr="007E40AD" w:rsidRDefault="005D73B8" w:rsidP="000928AE">
      <w:pPr>
        <w:rPr>
          <w:sz w:val="22"/>
          <w:szCs w:val="22"/>
        </w:rPr>
      </w:pPr>
    </w:p>
    <w:p w14:paraId="7D5415F3" w14:textId="77777777" w:rsidR="005D73B8" w:rsidRPr="007E40AD" w:rsidRDefault="005D73B8" w:rsidP="000928AE">
      <w:pPr>
        <w:rPr>
          <w:sz w:val="22"/>
          <w:szCs w:val="22"/>
        </w:rPr>
      </w:pPr>
    </w:p>
    <w:p w14:paraId="1DDB1632" w14:textId="77777777" w:rsidR="005D73B8" w:rsidRPr="007E40AD" w:rsidRDefault="005D73B8" w:rsidP="000928AE">
      <w:pPr>
        <w:rPr>
          <w:sz w:val="22"/>
          <w:szCs w:val="22"/>
        </w:rPr>
      </w:pPr>
    </w:p>
    <w:p w14:paraId="729E66E5" w14:textId="77777777" w:rsidR="00242456" w:rsidRPr="007E40AD" w:rsidRDefault="00242456" w:rsidP="000928AE">
      <w:pPr>
        <w:rPr>
          <w:sz w:val="22"/>
          <w:szCs w:val="22"/>
        </w:rPr>
      </w:pPr>
    </w:p>
    <w:p w14:paraId="41DE56A1" w14:textId="77777777" w:rsidR="00242456" w:rsidRPr="007E40AD" w:rsidRDefault="00242456" w:rsidP="000928AE">
      <w:pPr>
        <w:rPr>
          <w:sz w:val="22"/>
          <w:szCs w:val="22"/>
        </w:rPr>
      </w:pPr>
    </w:p>
    <w:p w14:paraId="09AE26A6" w14:textId="77777777" w:rsidR="00242456" w:rsidRPr="007E40AD" w:rsidRDefault="00242456" w:rsidP="000928AE">
      <w:pPr>
        <w:rPr>
          <w:sz w:val="22"/>
          <w:szCs w:val="22"/>
        </w:rPr>
      </w:pPr>
    </w:p>
    <w:p w14:paraId="790D5EB5" w14:textId="77777777" w:rsidR="00242456" w:rsidRPr="007E40AD" w:rsidRDefault="00242456" w:rsidP="000928AE">
      <w:pPr>
        <w:rPr>
          <w:sz w:val="22"/>
          <w:szCs w:val="22"/>
        </w:rPr>
      </w:pPr>
    </w:p>
    <w:p w14:paraId="0D335DD7" w14:textId="25015096" w:rsidR="000928AE" w:rsidRPr="007E40AD" w:rsidRDefault="005D73B8" w:rsidP="000928AE">
      <w:pPr>
        <w:rPr>
          <w:sz w:val="22"/>
          <w:szCs w:val="22"/>
        </w:rPr>
      </w:pPr>
      <w:r w:rsidRPr="007E40AD">
        <w:rPr>
          <w:sz w:val="22"/>
          <w:szCs w:val="22"/>
        </w:rPr>
        <w:t>Ba</w:t>
      </w:r>
      <w:r w:rsidR="00795F6A" w:rsidRPr="007E40AD">
        <w:rPr>
          <w:sz w:val="22"/>
          <w:szCs w:val="22"/>
        </w:rPr>
        <w:t>s</w:t>
      </w:r>
      <w:r w:rsidRPr="007E40AD">
        <w:rPr>
          <w:sz w:val="22"/>
          <w:szCs w:val="22"/>
        </w:rPr>
        <w:t xml:space="preserve">ed on </w:t>
      </w:r>
      <w:r w:rsidR="009133F7" w:rsidRPr="007E40AD">
        <w:rPr>
          <w:b/>
          <w:sz w:val="22"/>
          <w:szCs w:val="22"/>
        </w:rPr>
        <w:t>Tables 2.0,2.1</w:t>
      </w:r>
      <w:r w:rsidR="000928AE" w:rsidRPr="007E40AD">
        <w:rPr>
          <w:sz w:val="22"/>
          <w:szCs w:val="22"/>
        </w:rPr>
        <w:t xml:space="preserve"> we see the output when running a Ryan-</w:t>
      </w:r>
      <w:proofErr w:type="spellStart"/>
      <w:r w:rsidR="000928AE" w:rsidRPr="007E40AD">
        <w:rPr>
          <w:sz w:val="22"/>
          <w:szCs w:val="22"/>
        </w:rPr>
        <w:t>Einot</w:t>
      </w:r>
      <w:proofErr w:type="spellEnd"/>
      <w:r w:rsidR="000928AE" w:rsidRPr="007E40AD">
        <w:rPr>
          <w:sz w:val="22"/>
          <w:szCs w:val="22"/>
        </w:rPr>
        <w:t>-Gabriel-</w:t>
      </w:r>
      <w:proofErr w:type="spellStart"/>
      <w:r w:rsidR="000928AE" w:rsidRPr="007E40AD">
        <w:rPr>
          <w:sz w:val="22"/>
          <w:szCs w:val="22"/>
        </w:rPr>
        <w:t>Welsch</w:t>
      </w:r>
      <w:proofErr w:type="spellEnd"/>
      <w:r w:rsidR="000928AE" w:rsidRPr="007E40AD">
        <w:rPr>
          <w:sz w:val="22"/>
          <w:szCs w:val="22"/>
        </w:rPr>
        <w:t xml:space="preserve"> Multiple Range Test for Y. The output shows us that there is no significant difference between the means of Boron and Phosphorus, Potassium and C</w:t>
      </w:r>
      <w:r w:rsidRPr="007E40AD">
        <w:rPr>
          <w:sz w:val="22"/>
          <w:szCs w:val="22"/>
        </w:rPr>
        <w:t xml:space="preserve">opper, and Copper and Control. </w:t>
      </w:r>
      <w:r w:rsidR="00EB4C06" w:rsidRPr="007E40AD">
        <w:rPr>
          <w:sz w:val="22"/>
          <w:szCs w:val="22"/>
        </w:rPr>
        <w:t xml:space="preserve"> </w:t>
      </w:r>
      <w:r w:rsidR="005B017D" w:rsidRPr="007E40AD">
        <w:rPr>
          <w:sz w:val="22"/>
          <w:szCs w:val="22"/>
        </w:rPr>
        <w:t>Additionally, looking</w:t>
      </w:r>
      <w:r w:rsidR="000928AE" w:rsidRPr="007E40AD">
        <w:rPr>
          <w:sz w:val="22"/>
          <w:szCs w:val="22"/>
        </w:rPr>
        <w:t xml:space="preserve"> at </w:t>
      </w:r>
      <w:r w:rsidR="000928AE" w:rsidRPr="007E40AD">
        <w:rPr>
          <w:b/>
          <w:sz w:val="22"/>
          <w:szCs w:val="22"/>
        </w:rPr>
        <w:t>Figure 1</w:t>
      </w:r>
      <w:r w:rsidR="00EB4C06" w:rsidRPr="007E40AD">
        <w:rPr>
          <w:b/>
          <w:sz w:val="22"/>
          <w:szCs w:val="22"/>
        </w:rPr>
        <w:t>.0</w:t>
      </w:r>
      <w:r w:rsidR="000928AE" w:rsidRPr="007E40AD">
        <w:rPr>
          <w:sz w:val="22"/>
          <w:szCs w:val="22"/>
        </w:rPr>
        <w:t>, the disparity between the means in the different groups. Our Boron, and Phosphorus seem to have the highest mean and highest distribution, where Potassium sits right in the middle, and our Control group as well as our Copper group give us the lowest mean and range. Thi</w:t>
      </w:r>
      <w:r w:rsidR="005B017D" w:rsidRPr="007E40AD">
        <w:rPr>
          <w:sz w:val="22"/>
          <w:szCs w:val="22"/>
        </w:rPr>
        <w:t>s will also provide some information</w:t>
      </w:r>
      <w:r w:rsidR="000928AE" w:rsidRPr="007E40AD">
        <w:rPr>
          <w:sz w:val="22"/>
          <w:szCs w:val="22"/>
        </w:rPr>
        <w:t xml:space="preserve"> on our outcomes from the contrast tests. </w:t>
      </w:r>
    </w:p>
    <w:p w14:paraId="6C70CA63" w14:textId="77777777" w:rsidR="00795F6A" w:rsidRPr="007E40AD" w:rsidRDefault="003D6E72" w:rsidP="00795F6A">
      <w:pPr>
        <w:rPr>
          <w:sz w:val="22"/>
          <w:szCs w:val="22"/>
        </w:rPr>
      </w:pPr>
      <w:r w:rsidRPr="007E40AD">
        <w:rPr>
          <w:sz w:val="22"/>
          <w:szCs w:val="22"/>
        </w:rPr>
        <w:br w:type="page"/>
      </w:r>
    </w:p>
    <w:p w14:paraId="0172D388" w14:textId="77777777" w:rsidR="00795F6A" w:rsidRPr="007E40AD" w:rsidRDefault="00795F6A" w:rsidP="00795F6A">
      <w:pPr>
        <w:rPr>
          <w:sz w:val="22"/>
          <w:szCs w:val="22"/>
        </w:rPr>
      </w:pPr>
    </w:p>
    <w:p w14:paraId="02AC3130" w14:textId="2E91EBC4" w:rsidR="00795F6A" w:rsidRPr="007E40AD" w:rsidRDefault="00795F6A" w:rsidP="00795F6A">
      <w:pPr>
        <w:rPr>
          <w:sz w:val="22"/>
          <w:szCs w:val="22"/>
        </w:rPr>
      </w:pPr>
      <w:r w:rsidRPr="007E40AD">
        <w:rPr>
          <w:sz w:val="22"/>
          <w:szCs w:val="22"/>
        </w:rPr>
        <w:t xml:space="preserve"> </w:t>
      </w:r>
    </w:p>
    <w:p w14:paraId="7FA2FA77" w14:textId="77777777" w:rsidR="00795F6A" w:rsidRPr="007E40AD" w:rsidRDefault="00795F6A" w:rsidP="00795F6A">
      <w:pPr>
        <w:rPr>
          <w:sz w:val="22"/>
          <w:szCs w:val="22"/>
        </w:rPr>
      </w:pPr>
    </w:p>
    <w:p w14:paraId="2A6FA988" w14:textId="444B5361" w:rsidR="00795F6A" w:rsidRPr="007E40AD" w:rsidRDefault="00B70539" w:rsidP="00795F6A">
      <w:pPr>
        <w:rPr>
          <w:sz w:val="22"/>
          <w:szCs w:val="22"/>
        </w:rPr>
      </w:pPr>
      <w:r w:rsidRPr="007E40AD">
        <w:rPr>
          <w:sz w:val="22"/>
          <w:szCs w:val="22"/>
        </w:rPr>
        <w:t xml:space="preserve">Table </w:t>
      </w:r>
      <w:r w:rsidR="007F6E28" w:rsidRPr="007E40AD">
        <w:rPr>
          <w:sz w:val="22"/>
          <w:szCs w:val="22"/>
        </w:rPr>
        <w:t>3.0, Orthogonal</w:t>
      </w:r>
      <w:r w:rsidR="005B017D" w:rsidRPr="007E40AD">
        <w:rPr>
          <w:sz w:val="22"/>
          <w:szCs w:val="22"/>
        </w:rPr>
        <w:t xml:space="preserve"> Contrast for Treatment</w:t>
      </w:r>
    </w:p>
    <w:tbl>
      <w:tblPr>
        <w:tblStyle w:val="TableGrid"/>
        <w:tblpPr w:leftFromText="180" w:rightFromText="180" w:vertAnchor="page" w:horzAnchor="page" w:tblpX="1450" w:tblpY="2525"/>
        <w:tblW w:w="9426" w:type="dxa"/>
        <w:tblLook w:val="04A0" w:firstRow="1" w:lastRow="0" w:firstColumn="1" w:lastColumn="0" w:noHBand="0" w:noVBand="1"/>
      </w:tblPr>
      <w:tblGrid>
        <w:gridCol w:w="2679"/>
        <w:gridCol w:w="584"/>
        <w:gridCol w:w="1423"/>
        <w:gridCol w:w="1628"/>
        <w:gridCol w:w="1003"/>
        <w:gridCol w:w="992"/>
        <w:gridCol w:w="1117"/>
      </w:tblGrid>
      <w:tr w:rsidR="00FD24EB" w:rsidRPr="007E40AD" w14:paraId="7DCB640B" w14:textId="77777777" w:rsidTr="00FD24EB">
        <w:trPr>
          <w:trHeight w:val="280"/>
        </w:trPr>
        <w:tc>
          <w:tcPr>
            <w:tcW w:w="2679" w:type="dxa"/>
          </w:tcPr>
          <w:p w14:paraId="5AD9FE93" w14:textId="77777777" w:rsidR="004C76F6" w:rsidRPr="007E40AD" w:rsidRDefault="004C76F6" w:rsidP="00FD24EB">
            <w:pPr>
              <w:rPr>
                <w:sz w:val="22"/>
                <w:szCs w:val="22"/>
              </w:rPr>
            </w:pPr>
            <w:r w:rsidRPr="007E40AD">
              <w:rPr>
                <w:sz w:val="22"/>
                <w:szCs w:val="22"/>
              </w:rPr>
              <w:t>Contrast</w:t>
            </w:r>
          </w:p>
        </w:tc>
        <w:tc>
          <w:tcPr>
            <w:tcW w:w="584" w:type="dxa"/>
          </w:tcPr>
          <w:p w14:paraId="780845E2" w14:textId="77777777" w:rsidR="004C76F6" w:rsidRPr="007E40AD" w:rsidRDefault="004C76F6" w:rsidP="00FD24EB">
            <w:pPr>
              <w:rPr>
                <w:sz w:val="22"/>
                <w:szCs w:val="22"/>
              </w:rPr>
            </w:pPr>
            <w:r w:rsidRPr="007E40AD">
              <w:rPr>
                <w:sz w:val="22"/>
                <w:szCs w:val="22"/>
              </w:rPr>
              <w:t>DF</w:t>
            </w:r>
          </w:p>
        </w:tc>
        <w:tc>
          <w:tcPr>
            <w:tcW w:w="1423" w:type="dxa"/>
          </w:tcPr>
          <w:p w14:paraId="706DF24C" w14:textId="77777777" w:rsidR="004C76F6" w:rsidRPr="007E40AD" w:rsidRDefault="004C76F6" w:rsidP="00FD24EB">
            <w:pPr>
              <w:rPr>
                <w:sz w:val="22"/>
                <w:szCs w:val="22"/>
              </w:rPr>
            </w:pPr>
            <w:r w:rsidRPr="007E40AD">
              <w:rPr>
                <w:sz w:val="22"/>
                <w:szCs w:val="22"/>
              </w:rPr>
              <w:t>Contrast SS</w:t>
            </w:r>
          </w:p>
        </w:tc>
        <w:tc>
          <w:tcPr>
            <w:tcW w:w="1628" w:type="dxa"/>
          </w:tcPr>
          <w:p w14:paraId="44F54FE9" w14:textId="77777777" w:rsidR="004C76F6" w:rsidRPr="007E40AD" w:rsidRDefault="004C76F6" w:rsidP="00FD24EB">
            <w:pPr>
              <w:rPr>
                <w:sz w:val="22"/>
                <w:szCs w:val="22"/>
              </w:rPr>
            </w:pPr>
            <w:r w:rsidRPr="007E40AD">
              <w:rPr>
                <w:sz w:val="22"/>
                <w:szCs w:val="22"/>
              </w:rPr>
              <w:t>Mean Square</w:t>
            </w:r>
          </w:p>
        </w:tc>
        <w:tc>
          <w:tcPr>
            <w:tcW w:w="1003" w:type="dxa"/>
          </w:tcPr>
          <w:p w14:paraId="120772B1" w14:textId="77777777" w:rsidR="004C76F6" w:rsidRPr="007E40AD" w:rsidRDefault="004C76F6" w:rsidP="00FD24EB">
            <w:pPr>
              <w:rPr>
                <w:sz w:val="22"/>
                <w:szCs w:val="22"/>
              </w:rPr>
            </w:pPr>
            <w:r w:rsidRPr="007E40AD">
              <w:rPr>
                <w:sz w:val="22"/>
                <w:szCs w:val="22"/>
              </w:rPr>
              <w:t>F Value</w:t>
            </w:r>
          </w:p>
        </w:tc>
        <w:tc>
          <w:tcPr>
            <w:tcW w:w="992" w:type="dxa"/>
          </w:tcPr>
          <w:p w14:paraId="42C7A9FF" w14:textId="77777777" w:rsidR="004C76F6" w:rsidRPr="007E40AD" w:rsidRDefault="004C76F6" w:rsidP="00FD24EB">
            <w:pPr>
              <w:rPr>
                <w:sz w:val="22"/>
                <w:szCs w:val="22"/>
              </w:rPr>
            </w:pPr>
            <w:r w:rsidRPr="007E40AD">
              <w:rPr>
                <w:sz w:val="22"/>
                <w:szCs w:val="22"/>
              </w:rPr>
              <w:t>t Value</w:t>
            </w:r>
          </w:p>
        </w:tc>
        <w:tc>
          <w:tcPr>
            <w:tcW w:w="1117" w:type="dxa"/>
          </w:tcPr>
          <w:p w14:paraId="00D1703C" w14:textId="77777777" w:rsidR="004C76F6" w:rsidRPr="007E40AD" w:rsidRDefault="004C76F6" w:rsidP="00FD24EB">
            <w:pPr>
              <w:rPr>
                <w:sz w:val="22"/>
                <w:szCs w:val="22"/>
              </w:rPr>
            </w:pPr>
            <w:proofErr w:type="spellStart"/>
            <w:r w:rsidRPr="007E40AD">
              <w:rPr>
                <w:sz w:val="22"/>
                <w:szCs w:val="22"/>
              </w:rPr>
              <w:t>Pr</w:t>
            </w:r>
            <w:proofErr w:type="spellEnd"/>
            <w:r w:rsidRPr="007E40AD">
              <w:rPr>
                <w:sz w:val="22"/>
                <w:szCs w:val="22"/>
              </w:rPr>
              <w:t>&gt;F(|t|)</w:t>
            </w:r>
          </w:p>
        </w:tc>
      </w:tr>
      <w:tr w:rsidR="00FD24EB" w:rsidRPr="007E40AD" w14:paraId="43C5928E" w14:textId="77777777" w:rsidTr="00FD24EB">
        <w:trPr>
          <w:trHeight w:val="280"/>
        </w:trPr>
        <w:tc>
          <w:tcPr>
            <w:tcW w:w="2679" w:type="dxa"/>
          </w:tcPr>
          <w:p w14:paraId="7EC9E750" w14:textId="77777777" w:rsidR="004C76F6" w:rsidRPr="007E40AD" w:rsidRDefault="004C76F6" w:rsidP="00FD24EB">
            <w:pPr>
              <w:rPr>
                <w:sz w:val="22"/>
                <w:szCs w:val="22"/>
              </w:rPr>
            </w:pPr>
            <w:r w:rsidRPr="007E40AD">
              <w:rPr>
                <w:sz w:val="22"/>
                <w:szCs w:val="22"/>
              </w:rPr>
              <w:t xml:space="preserve">C vs Bo, Co, Po, </w:t>
            </w:r>
            <w:proofErr w:type="spellStart"/>
            <w:r w:rsidRPr="007E40AD">
              <w:rPr>
                <w:sz w:val="22"/>
                <w:szCs w:val="22"/>
              </w:rPr>
              <w:t>Ph</w:t>
            </w:r>
            <w:proofErr w:type="spellEnd"/>
          </w:p>
        </w:tc>
        <w:tc>
          <w:tcPr>
            <w:tcW w:w="584" w:type="dxa"/>
          </w:tcPr>
          <w:p w14:paraId="22BBF468" w14:textId="77777777" w:rsidR="004C76F6" w:rsidRPr="007E40AD" w:rsidRDefault="004C76F6" w:rsidP="00FD24EB">
            <w:pPr>
              <w:rPr>
                <w:sz w:val="22"/>
                <w:szCs w:val="22"/>
              </w:rPr>
            </w:pPr>
            <w:r w:rsidRPr="007E40AD">
              <w:rPr>
                <w:sz w:val="22"/>
                <w:szCs w:val="22"/>
              </w:rPr>
              <w:t>1</w:t>
            </w:r>
          </w:p>
        </w:tc>
        <w:tc>
          <w:tcPr>
            <w:tcW w:w="1423" w:type="dxa"/>
          </w:tcPr>
          <w:p w14:paraId="1F9BF580" w14:textId="77777777" w:rsidR="004C76F6" w:rsidRPr="007E40AD" w:rsidRDefault="004C76F6" w:rsidP="00FD24EB">
            <w:pPr>
              <w:rPr>
                <w:sz w:val="22"/>
                <w:szCs w:val="22"/>
              </w:rPr>
            </w:pPr>
            <w:r w:rsidRPr="007E40AD">
              <w:rPr>
                <w:sz w:val="22"/>
                <w:szCs w:val="22"/>
              </w:rPr>
              <w:t>422.5</w:t>
            </w:r>
          </w:p>
        </w:tc>
        <w:tc>
          <w:tcPr>
            <w:tcW w:w="1628" w:type="dxa"/>
          </w:tcPr>
          <w:p w14:paraId="3D26006C" w14:textId="77777777" w:rsidR="004C76F6" w:rsidRPr="007E40AD" w:rsidRDefault="004C76F6" w:rsidP="00FD24EB">
            <w:pPr>
              <w:rPr>
                <w:sz w:val="22"/>
                <w:szCs w:val="22"/>
              </w:rPr>
            </w:pPr>
            <w:r w:rsidRPr="007E40AD">
              <w:rPr>
                <w:sz w:val="22"/>
                <w:szCs w:val="22"/>
              </w:rPr>
              <w:t>422.5</w:t>
            </w:r>
          </w:p>
        </w:tc>
        <w:tc>
          <w:tcPr>
            <w:tcW w:w="1003" w:type="dxa"/>
          </w:tcPr>
          <w:p w14:paraId="75EB0FAA" w14:textId="77777777" w:rsidR="004C76F6" w:rsidRPr="007E40AD" w:rsidRDefault="004C76F6" w:rsidP="00FD24EB">
            <w:pPr>
              <w:rPr>
                <w:sz w:val="22"/>
                <w:szCs w:val="22"/>
              </w:rPr>
            </w:pPr>
          </w:p>
        </w:tc>
        <w:tc>
          <w:tcPr>
            <w:tcW w:w="992" w:type="dxa"/>
          </w:tcPr>
          <w:p w14:paraId="55C4E431" w14:textId="77777777" w:rsidR="004C76F6" w:rsidRPr="007E40AD" w:rsidRDefault="004C76F6" w:rsidP="00FD24EB">
            <w:pPr>
              <w:rPr>
                <w:sz w:val="22"/>
                <w:szCs w:val="22"/>
              </w:rPr>
            </w:pPr>
            <w:r w:rsidRPr="007E40AD">
              <w:rPr>
                <w:sz w:val="22"/>
                <w:szCs w:val="22"/>
              </w:rPr>
              <w:t>-5.95</w:t>
            </w:r>
          </w:p>
        </w:tc>
        <w:tc>
          <w:tcPr>
            <w:tcW w:w="1117" w:type="dxa"/>
          </w:tcPr>
          <w:p w14:paraId="7D731A51" w14:textId="77777777" w:rsidR="004C76F6" w:rsidRPr="007E40AD" w:rsidRDefault="004C76F6" w:rsidP="00FD24EB">
            <w:pPr>
              <w:rPr>
                <w:sz w:val="22"/>
                <w:szCs w:val="22"/>
              </w:rPr>
            </w:pPr>
            <w:r w:rsidRPr="007E40AD">
              <w:rPr>
                <w:sz w:val="22"/>
                <w:szCs w:val="22"/>
              </w:rPr>
              <w:t>&lt;.0001</w:t>
            </w:r>
          </w:p>
        </w:tc>
      </w:tr>
      <w:tr w:rsidR="00FD24EB" w:rsidRPr="007E40AD" w14:paraId="76C542CF" w14:textId="77777777" w:rsidTr="00FD24EB">
        <w:trPr>
          <w:trHeight w:val="280"/>
        </w:trPr>
        <w:tc>
          <w:tcPr>
            <w:tcW w:w="2679" w:type="dxa"/>
          </w:tcPr>
          <w:p w14:paraId="0D94389E" w14:textId="77777777" w:rsidR="004C76F6" w:rsidRPr="007E40AD" w:rsidRDefault="004C76F6" w:rsidP="00FD24EB">
            <w:pPr>
              <w:rPr>
                <w:sz w:val="22"/>
                <w:szCs w:val="22"/>
              </w:rPr>
            </w:pPr>
            <w:r w:rsidRPr="007E40AD">
              <w:rPr>
                <w:sz w:val="22"/>
                <w:szCs w:val="22"/>
              </w:rPr>
              <w:t>Micro vs Macro</w:t>
            </w:r>
          </w:p>
        </w:tc>
        <w:tc>
          <w:tcPr>
            <w:tcW w:w="584" w:type="dxa"/>
          </w:tcPr>
          <w:p w14:paraId="0A4CAF83" w14:textId="77777777" w:rsidR="004C76F6" w:rsidRPr="007E40AD" w:rsidRDefault="004C76F6" w:rsidP="00FD24EB">
            <w:pPr>
              <w:rPr>
                <w:sz w:val="22"/>
                <w:szCs w:val="22"/>
              </w:rPr>
            </w:pPr>
            <w:r w:rsidRPr="007E40AD">
              <w:rPr>
                <w:sz w:val="22"/>
                <w:szCs w:val="22"/>
              </w:rPr>
              <w:t>1</w:t>
            </w:r>
          </w:p>
        </w:tc>
        <w:tc>
          <w:tcPr>
            <w:tcW w:w="1423" w:type="dxa"/>
          </w:tcPr>
          <w:p w14:paraId="3AF5EB37" w14:textId="77777777" w:rsidR="004C76F6" w:rsidRPr="007E40AD" w:rsidRDefault="004C76F6" w:rsidP="00FD24EB">
            <w:pPr>
              <w:rPr>
                <w:sz w:val="22"/>
                <w:szCs w:val="22"/>
              </w:rPr>
            </w:pPr>
            <w:r w:rsidRPr="007E40AD">
              <w:rPr>
                <w:sz w:val="22"/>
                <w:szCs w:val="22"/>
              </w:rPr>
              <w:t>15.125</w:t>
            </w:r>
          </w:p>
        </w:tc>
        <w:tc>
          <w:tcPr>
            <w:tcW w:w="1628" w:type="dxa"/>
          </w:tcPr>
          <w:p w14:paraId="074D606B" w14:textId="77777777" w:rsidR="004C76F6" w:rsidRPr="007E40AD" w:rsidRDefault="004C76F6" w:rsidP="00FD24EB">
            <w:pPr>
              <w:rPr>
                <w:sz w:val="22"/>
                <w:szCs w:val="22"/>
              </w:rPr>
            </w:pPr>
            <w:r w:rsidRPr="007E40AD">
              <w:rPr>
                <w:sz w:val="22"/>
                <w:szCs w:val="22"/>
              </w:rPr>
              <w:t>15.125</w:t>
            </w:r>
          </w:p>
        </w:tc>
        <w:tc>
          <w:tcPr>
            <w:tcW w:w="1003" w:type="dxa"/>
          </w:tcPr>
          <w:p w14:paraId="3E78AEA1" w14:textId="77777777" w:rsidR="004C76F6" w:rsidRPr="007E40AD" w:rsidRDefault="004C76F6" w:rsidP="00FD24EB">
            <w:pPr>
              <w:rPr>
                <w:sz w:val="22"/>
                <w:szCs w:val="22"/>
              </w:rPr>
            </w:pPr>
            <w:r w:rsidRPr="007E40AD">
              <w:rPr>
                <w:sz w:val="22"/>
                <w:szCs w:val="22"/>
              </w:rPr>
              <w:t>1.27</w:t>
            </w:r>
          </w:p>
        </w:tc>
        <w:tc>
          <w:tcPr>
            <w:tcW w:w="992" w:type="dxa"/>
          </w:tcPr>
          <w:p w14:paraId="36D03473" w14:textId="77777777" w:rsidR="004C76F6" w:rsidRPr="007E40AD" w:rsidRDefault="004C76F6" w:rsidP="00FD24EB">
            <w:pPr>
              <w:rPr>
                <w:sz w:val="22"/>
                <w:szCs w:val="22"/>
              </w:rPr>
            </w:pPr>
          </w:p>
        </w:tc>
        <w:tc>
          <w:tcPr>
            <w:tcW w:w="1117" w:type="dxa"/>
          </w:tcPr>
          <w:p w14:paraId="6C78F112" w14:textId="77777777" w:rsidR="004C76F6" w:rsidRPr="007E40AD" w:rsidRDefault="004C76F6" w:rsidP="00FD24EB">
            <w:pPr>
              <w:rPr>
                <w:sz w:val="22"/>
                <w:szCs w:val="22"/>
              </w:rPr>
            </w:pPr>
            <w:r w:rsidRPr="007E40AD">
              <w:rPr>
                <w:sz w:val="22"/>
                <w:szCs w:val="22"/>
              </w:rPr>
              <w:t>.2680</w:t>
            </w:r>
          </w:p>
        </w:tc>
      </w:tr>
      <w:tr w:rsidR="00FD24EB" w:rsidRPr="007E40AD" w14:paraId="1AE3B8C9" w14:textId="77777777" w:rsidTr="00FD24EB">
        <w:trPr>
          <w:trHeight w:val="280"/>
        </w:trPr>
        <w:tc>
          <w:tcPr>
            <w:tcW w:w="2679" w:type="dxa"/>
          </w:tcPr>
          <w:p w14:paraId="08A10866" w14:textId="77777777" w:rsidR="004C76F6" w:rsidRPr="007E40AD" w:rsidRDefault="004C76F6" w:rsidP="00FD24EB">
            <w:pPr>
              <w:rPr>
                <w:sz w:val="22"/>
                <w:szCs w:val="22"/>
              </w:rPr>
            </w:pPr>
            <w:r w:rsidRPr="007E40AD">
              <w:rPr>
                <w:sz w:val="22"/>
                <w:szCs w:val="22"/>
              </w:rPr>
              <w:t>Boron vs Copper</w:t>
            </w:r>
          </w:p>
        </w:tc>
        <w:tc>
          <w:tcPr>
            <w:tcW w:w="584" w:type="dxa"/>
          </w:tcPr>
          <w:p w14:paraId="24CBD4A6" w14:textId="77777777" w:rsidR="004C76F6" w:rsidRPr="007E40AD" w:rsidRDefault="004C76F6" w:rsidP="00FD24EB">
            <w:pPr>
              <w:rPr>
                <w:sz w:val="22"/>
                <w:szCs w:val="22"/>
              </w:rPr>
            </w:pPr>
            <w:r w:rsidRPr="007E40AD">
              <w:rPr>
                <w:sz w:val="22"/>
                <w:szCs w:val="22"/>
              </w:rPr>
              <w:t>1</w:t>
            </w:r>
          </w:p>
        </w:tc>
        <w:tc>
          <w:tcPr>
            <w:tcW w:w="1423" w:type="dxa"/>
          </w:tcPr>
          <w:p w14:paraId="3AA9A27F" w14:textId="77777777" w:rsidR="004C76F6" w:rsidRPr="007E40AD" w:rsidRDefault="004C76F6" w:rsidP="00FD24EB">
            <w:pPr>
              <w:rPr>
                <w:sz w:val="22"/>
                <w:szCs w:val="22"/>
              </w:rPr>
            </w:pPr>
            <w:r w:rsidRPr="007E40AD">
              <w:rPr>
                <w:sz w:val="22"/>
                <w:szCs w:val="22"/>
              </w:rPr>
              <w:t>351.563</w:t>
            </w:r>
          </w:p>
        </w:tc>
        <w:tc>
          <w:tcPr>
            <w:tcW w:w="1628" w:type="dxa"/>
          </w:tcPr>
          <w:p w14:paraId="18CBB2D6" w14:textId="77777777" w:rsidR="004C76F6" w:rsidRPr="007E40AD" w:rsidRDefault="004C76F6" w:rsidP="00FD24EB">
            <w:pPr>
              <w:rPr>
                <w:sz w:val="22"/>
                <w:szCs w:val="22"/>
              </w:rPr>
            </w:pPr>
            <w:r w:rsidRPr="007E40AD">
              <w:rPr>
                <w:sz w:val="22"/>
                <w:szCs w:val="22"/>
              </w:rPr>
              <w:t>351.563</w:t>
            </w:r>
          </w:p>
        </w:tc>
        <w:tc>
          <w:tcPr>
            <w:tcW w:w="1003" w:type="dxa"/>
          </w:tcPr>
          <w:p w14:paraId="59988745" w14:textId="77777777" w:rsidR="004C76F6" w:rsidRPr="007E40AD" w:rsidRDefault="004C76F6" w:rsidP="00FD24EB">
            <w:pPr>
              <w:rPr>
                <w:sz w:val="22"/>
                <w:szCs w:val="22"/>
              </w:rPr>
            </w:pPr>
            <w:r w:rsidRPr="007E40AD">
              <w:rPr>
                <w:sz w:val="22"/>
                <w:szCs w:val="22"/>
              </w:rPr>
              <w:t>28.45</w:t>
            </w:r>
          </w:p>
        </w:tc>
        <w:tc>
          <w:tcPr>
            <w:tcW w:w="992" w:type="dxa"/>
          </w:tcPr>
          <w:p w14:paraId="4B8A3F80" w14:textId="77777777" w:rsidR="004C76F6" w:rsidRPr="007E40AD" w:rsidRDefault="004C76F6" w:rsidP="00FD24EB">
            <w:pPr>
              <w:rPr>
                <w:sz w:val="22"/>
                <w:szCs w:val="22"/>
              </w:rPr>
            </w:pPr>
          </w:p>
        </w:tc>
        <w:tc>
          <w:tcPr>
            <w:tcW w:w="1117" w:type="dxa"/>
          </w:tcPr>
          <w:p w14:paraId="11B2FEC0" w14:textId="77777777" w:rsidR="004C76F6" w:rsidRPr="007E40AD" w:rsidRDefault="004C76F6" w:rsidP="00FD24EB">
            <w:pPr>
              <w:rPr>
                <w:sz w:val="22"/>
                <w:szCs w:val="22"/>
              </w:rPr>
            </w:pPr>
            <w:r w:rsidRPr="007E40AD">
              <w:rPr>
                <w:sz w:val="22"/>
                <w:szCs w:val="22"/>
              </w:rPr>
              <w:t>&lt;.0001</w:t>
            </w:r>
          </w:p>
        </w:tc>
      </w:tr>
      <w:tr w:rsidR="00FD24EB" w:rsidRPr="007E40AD" w14:paraId="7F4B2B9C" w14:textId="77777777" w:rsidTr="00FD24EB">
        <w:trPr>
          <w:trHeight w:val="258"/>
        </w:trPr>
        <w:tc>
          <w:tcPr>
            <w:tcW w:w="2679" w:type="dxa"/>
          </w:tcPr>
          <w:p w14:paraId="2D34B0DE" w14:textId="5A6E6A2A" w:rsidR="004C76F6" w:rsidRPr="007E40AD" w:rsidRDefault="004C76F6" w:rsidP="00FD24EB">
            <w:pPr>
              <w:rPr>
                <w:sz w:val="22"/>
                <w:szCs w:val="22"/>
              </w:rPr>
            </w:pPr>
            <w:r w:rsidRPr="007E40AD">
              <w:rPr>
                <w:sz w:val="22"/>
                <w:szCs w:val="22"/>
              </w:rPr>
              <w:t xml:space="preserve">Potassium vs </w:t>
            </w:r>
            <w:r w:rsidR="00EF5E09" w:rsidRPr="007E40AD">
              <w:rPr>
                <w:sz w:val="22"/>
                <w:szCs w:val="22"/>
              </w:rPr>
              <w:t>Phosphorus</w:t>
            </w:r>
          </w:p>
        </w:tc>
        <w:tc>
          <w:tcPr>
            <w:tcW w:w="584" w:type="dxa"/>
          </w:tcPr>
          <w:p w14:paraId="5971F0D1" w14:textId="77777777" w:rsidR="004C76F6" w:rsidRPr="007E40AD" w:rsidRDefault="004C76F6" w:rsidP="00FD24EB">
            <w:pPr>
              <w:rPr>
                <w:sz w:val="22"/>
                <w:szCs w:val="22"/>
              </w:rPr>
            </w:pPr>
            <w:r w:rsidRPr="007E40AD">
              <w:rPr>
                <w:sz w:val="22"/>
                <w:szCs w:val="22"/>
              </w:rPr>
              <w:t>1</w:t>
            </w:r>
          </w:p>
        </w:tc>
        <w:tc>
          <w:tcPr>
            <w:tcW w:w="1423" w:type="dxa"/>
          </w:tcPr>
          <w:p w14:paraId="0330564D" w14:textId="77777777" w:rsidR="004C76F6" w:rsidRPr="007E40AD" w:rsidRDefault="004C76F6" w:rsidP="00FD24EB">
            <w:pPr>
              <w:rPr>
                <w:sz w:val="22"/>
                <w:szCs w:val="22"/>
              </w:rPr>
            </w:pPr>
            <w:r w:rsidRPr="007E40AD">
              <w:rPr>
                <w:sz w:val="22"/>
                <w:szCs w:val="22"/>
              </w:rPr>
              <w:t>95.0625</w:t>
            </w:r>
          </w:p>
        </w:tc>
        <w:tc>
          <w:tcPr>
            <w:tcW w:w="1628" w:type="dxa"/>
          </w:tcPr>
          <w:p w14:paraId="706B6950" w14:textId="77777777" w:rsidR="004C76F6" w:rsidRPr="007E40AD" w:rsidRDefault="004C76F6" w:rsidP="00FD24EB">
            <w:pPr>
              <w:rPr>
                <w:sz w:val="22"/>
                <w:szCs w:val="22"/>
              </w:rPr>
            </w:pPr>
            <w:r w:rsidRPr="007E40AD">
              <w:rPr>
                <w:sz w:val="22"/>
                <w:szCs w:val="22"/>
              </w:rPr>
              <w:t>95.0625</w:t>
            </w:r>
          </w:p>
        </w:tc>
        <w:tc>
          <w:tcPr>
            <w:tcW w:w="1003" w:type="dxa"/>
          </w:tcPr>
          <w:p w14:paraId="63B41BBF" w14:textId="77777777" w:rsidR="004C76F6" w:rsidRPr="007E40AD" w:rsidRDefault="004C76F6" w:rsidP="00FD24EB">
            <w:pPr>
              <w:rPr>
                <w:sz w:val="22"/>
                <w:szCs w:val="22"/>
              </w:rPr>
            </w:pPr>
            <w:r w:rsidRPr="007E40AD">
              <w:rPr>
                <w:sz w:val="22"/>
                <w:szCs w:val="22"/>
              </w:rPr>
              <w:t>7.96</w:t>
            </w:r>
          </w:p>
        </w:tc>
        <w:tc>
          <w:tcPr>
            <w:tcW w:w="992" w:type="dxa"/>
          </w:tcPr>
          <w:p w14:paraId="0F995EB5" w14:textId="77777777" w:rsidR="004C76F6" w:rsidRPr="007E40AD" w:rsidRDefault="004C76F6" w:rsidP="00FD24EB">
            <w:pPr>
              <w:rPr>
                <w:sz w:val="22"/>
                <w:szCs w:val="22"/>
              </w:rPr>
            </w:pPr>
          </w:p>
        </w:tc>
        <w:tc>
          <w:tcPr>
            <w:tcW w:w="1117" w:type="dxa"/>
          </w:tcPr>
          <w:p w14:paraId="09D303F3" w14:textId="77777777" w:rsidR="004C76F6" w:rsidRPr="007E40AD" w:rsidRDefault="004C76F6" w:rsidP="00FD24EB">
            <w:pPr>
              <w:rPr>
                <w:sz w:val="22"/>
                <w:szCs w:val="22"/>
              </w:rPr>
            </w:pPr>
            <w:r w:rsidRPr="007E40AD">
              <w:rPr>
                <w:sz w:val="22"/>
                <w:szCs w:val="22"/>
              </w:rPr>
              <w:t>.0078</w:t>
            </w:r>
          </w:p>
        </w:tc>
      </w:tr>
    </w:tbl>
    <w:p w14:paraId="76D5B60A" w14:textId="3CBDADA4" w:rsidR="00FD24EB" w:rsidRPr="007E40AD" w:rsidRDefault="005B017D" w:rsidP="00FD24EB">
      <w:pPr>
        <w:rPr>
          <w:sz w:val="22"/>
          <w:szCs w:val="22"/>
        </w:rPr>
      </w:pPr>
      <w:r w:rsidRPr="007E40AD">
        <w:rPr>
          <w:sz w:val="22"/>
          <w:szCs w:val="22"/>
        </w:rPr>
        <w:t xml:space="preserve">(NB let </w:t>
      </w:r>
      <w:proofErr w:type="spellStart"/>
      <w:proofErr w:type="gramStart"/>
      <w:r w:rsidRPr="007E40AD">
        <w:rPr>
          <w:sz w:val="22"/>
          <w:szCs w:val="22"/>
        </w:rPr>
        <w:t>C,Bo</w:t>
      </w:r>
      <w:proofErr w:type="gramEnd"/>
      <w:r w:rsidRPr="007E40AD">
        <w:rPr>
          <w:sz w:val="22"/>
          <w:szCs w:val="22"/>
        </w:rPr>
        <w:t>,Co,Po,Ph</w:t>
      </w:r>
      <w:proofErr w:type="spellEnd"/>
      <w:r w:rsidRPr="007E40AD">
        <w:rPr>
          <w:sz w:val="22"/>
          <w:szCs w:val="22"/>
        </w:rPr>
        <w:t xml:space="preserve"> represent </w:t>
      </w:r>
      <w:proofErr w:type="spellStart"/>
      <w:r w:rsidRPr="007E40AD">
        <w:rPr>
          <w:sz w:val="22"/>
          <w:szCs w:val="22"/>
        </w:rPr>
        <w:t>Control,Boron,</w:t>
      </w:r>
      <w:r w:rsidR="00C807BF" w:rsidRPr="007E40AD">
        <w:rPr>
          <w:sz w:val="22"/>
          <w:szCs w:val="22"/>
        </w:rPr>
        <w:t>Copper,</w:t>
      </w:r>
      <w:r w:rsidRPr="007E40AD">
        <w:rPr>
          <w:sz w:val="22"/>
          <w:szCs w:val="22"/>
        </w:rPr>
        <w:t>Phosphorous,Potassium</w:t>
      </w:r>
      <w:proofErr w:type="spellEnd"/>
      <w:r w:rsidRPr="007E40AD">
        <w:rPr>
          <w:sz w:val="22"/>
          <w:szCs w:val="22"/>
        </w:rPr>
        <w:t xml:space="preserve"> respectively) </w:t>
      </w:r>
    </w:p>
    <w:p w14:paraId="25F0C17C" w14:textId="77777777" w:rsidR="00BA5CF3" w:rsidRPr="007E40AD" w:rsidRDefault="00BA5CF3" w:rsidP="00FD24EB">
      <w:pPr>
        <w:rPr>
          <w:sz w:val="22"/>
          <w:szCs w:val="22"/>
        </w:rPr>
      </w:pPr>
    </w:p>
    <w:p w14:paraId="7F09883F" w14:textId="0D61B2F8" w:rsidR="00FD24EB" w:rsidRPr="007E40AD" w:rsidRDefault="00B70539" w:rsidP="00FD24EB">
      <w:pPr>
        <w:rPr>
          <w:b/>
          <w:sz w:val="22"/>
          <w:szCs w:val="22"/>
        </w:rPr>
      </w:pPr>
      <w:r w:rsidRPr="007E40AD">
        <w:rPr>
          <w:b/>
          <w:sz w:val="22"/>
          <w:szCs w:val="22"/>
        </w:rPr>
        <w:t>Control Group vs Treatment Groups</w:t>
      </w:r>
    </w:p>
    <w:p w14:paraId="7E46D941" w14:textId="55F7415B" w:rsidR="00FD24EB" w:rsidRPr="007E40AD" w:rsidRDefault="00A11D50" w:rsidP="00FD24EB">
      <w:pPr>
        <w:rPr>
          <w:sz w:val="22"/>
          <w:szCs w:val="22"/>
          <w:vertAlign w:val="subscript"/>
        </w:rPr>
      </w:pPr>
      <w:r w:rsidRPr="007E40AD">
        <w:rPr>
          <w:sz w:val="22"/>
          <w:szCs w:val="22"/>
        </w:rPr>
        <w:t xml:space="preserve">For the first </w:t>
      </w:r>
      <w:r w:rsidR="00B70539" w:rsidRPr="007E40AD">
        <w:rPr>
          <w:sz w:val="22"/>
          <w:szCs w:val="22"/>
        </w:rPr>
        <w:t xml:space="preserve">contrast, we will use a t-test since our hypothesis is one tailed. We have reason to believe that the treatments will provide an increase in growth compared to no treatments at all, thus we are just looking at one tail. Looking at </w:t>
      </w:r>
      <w:r w:rsidR="00B70539" w:rsidRPr="007E40AD">
        <w:rPr>
          <w:b/>
          <w:sz w:val="22"/>
          <w:szCs w:val="22"/>
        </w:rPr>
        <w:t>Table 3.0</w:t>
      </w:r>
      <w:r w:rsidR="00B70539" w:rsidRPr="007E40AD">
        <w:rPr>
          <w:sz w:val="22"/>
          <w:szCs w:val="22"/>
        </w:rPr>
        <w:t>, we see that our test statistic for our Control group versus our Treatment groups is &lt;.0001</w:t>
      </w:r>
      <w:r w:rsidR="00D35AE1" w:rsidRPr="007E40AD">
        <w:rPr>
          <w:sz w:val="22"/>
          <w:szCs w:val="22"/>
        </w:rPr>
        <w:t>. we can reject our null hypot</w:t>
      </w:r>
      <w:r w:rsidR="00F86BAA">
        <w:rPr>
          <w:sz w:val="22"/>
          <w:szCs w:val="22"/>
        </w:rPr>
        <w:t>hesis.</w:t>
      </w:r>
    </w:p>
    <w:p w14:paraId="112887E1" w14:textId="77777777" w:rsidR="005F43F8" w:rsidRPr="007E40AD" w:rsidRDefault="005F43F8" w:rsidP="004C76F6">
      <w:pPr>
        <w:rPr>
          <w:b/>
          <w:sz w:val="22"/>
          <w:szCs w:val="22"/>
        </w:rPr>
      </w:pPr>
    </w:p>
    <w:p w14:paraId="63DCBFBC" w14:textId="408A3538" w:rsidR="00FD24EB" w:rsidRPr="007E40AD" w:rsidRDefault="005F43F8" w:rsidP="004C76F6">
      <w:pPr>
        <w:rPr>
          <w:b/>
          <w:sz w:val="22"/>
          <w:szCs w:val="22"/>
        </w:rPr>
      </w:pPr>
      <w:r w:rsidRPr="007E40AD">
        <w:rPr>
          <w:b/>
          <w:sz w:val="22"/>
          <w:szCs w:val="22"/>
        </w:rPr>
        <w:t>Micronutrients vs Macronutrients</w:t>
      </w:r>
    </w:p>
    <w:p w14:paraId="55A5C70A" w14:textId="6ADB156C" w:rsidR="005F43F8" w:rsidRPr="007E40AD" w:rsidRDefault="005F43F8" w:rsidP="004C76F6">
      <w:pPr>
        <w:rPr>
          <w:b/>
          <w:sz w:val="22"/>
          <w:szCs w:val="22"/>
        </w:rPr>
      </w:pPr>
      <w:r w:rsidRPr="007E40AD">
        <w:rPr>
          <w:sz w:val="22"/>
          <w:szCs w:val="22"/>
        </w:rPr>
        <w:t xml:space="preserve">For the second contrast, and F-test can be used since it is two tailed. We have no reason to believe that Micronutrients and Macronutrients differ. Looking at </w:t>
      </w:r>
      <w:r w:rsidR="005B017D" w:rsidRPr="007E40AD">
        <w:rPr>
          <w:b/>
          <w:sz w:val="22"/>
          <w:szCs w:val="22"/>
        </w:rPr>
        <w:t>Table 3.0</w:t>
      </w:r>
      <w:r w:rsidRPr="007E40AD">
        <w:rPr>
          <w:b/>
          <w:sz w:val="22"/>
          <w:szCs w:val="22"/>
        </w:rPr>
        <w:t xml:space="preserve">, </w:t>
      </w:r>
      <w:r w:rsidRPr="007E40AD">
        <w:rPr>
          <w:sz w:val="22"/>
          <w:szCs w:val="22"/>
        </w:rPr>
        <w:t xml:space="preserve">we get a test statistic of .2680, which is not small enough to be significant. </w:t>
      </w:r>
      <w:r w:rsidR="00B43CF6" w:rsidRPr="007E40AD">
        <w:rPr>
          <w:sz w:val="22"/>
          <w:szCs w:val="22"/>
        </w:rPr>
        <w:t>Thus,</w:t>
      </w:r>
      <w:r w:rsidRPr="007E40AD">
        <w:rPr>
          <w:sz w:val="22"/>
          <w:szCs w:val="22"/>
        </w:rPr>
        <w:t xml:space="preserve"> we cannot reject the null hypothesis and state that more evidence is needed in order to determine a difference between Micronutrients and Macronutrients added to soil</w:t>
      </w:r>
    </w:p>
    <w:p w14:paraId="5347B34C" w14:textId="0BC9E1A1" w:rsidR="000928AE" w:rsidRPr="007E40AD" w:rsidRDefault="000928AE">
      <w:pPr>
        <w:rPr>
          <w:sz w:val="22"/>
          <w:szCs w:val="22"/>
        </w:rPr>
      </w:pPr>
    </w:p>
    <w:p w14:paraId="56418988" w14:textId="77777777" w:rsidR="005F43F8" w:rsidRPr="007E40AD" w:rsidRDefault="005F43F8" w:rsidP="005F43F8">
      <w:pPr>
        <w:rPr>
          <w:b/>
          <w:sz w:val="22"/>
          <w:szCs w:val="22"/>
        </w:rPr>
      </w:pPr>
      <w:r w:rsidRPr="007E40AD">
        <w:rPr>
          <w:b/>
          <w:sz w:val="22"/>
          <w:szCs w:val="22"/>
        </w:rPr>
        <w:t>Boron vs Copper</w:t>
      </w:r>
    </w:p>
    <w:p w14:paraId="25594D9D" w14:textId="164DABDC" w:rsidR="00B43CF6" w:rsidRPr="007E40AD" w:rsidRDefault="005F43F8" w:rsidP="005F43F8">
      <w:pPr>
        <w:rPr>
          <w:sz w:val="22"/>
          <w:szCs w:val="22"/>
        </w:rPr>
      </w:pPr>
      <w:r w:rsidRPr="007E40AD">
        <w:rPr>
          <w:sz w:val="22"/>
          <w:szCs w:val="22"/>
        </w:rPr>
        <w:t xml:space="preserve">In the third </w:t>
      </w:r>
      <w:r w:rsidR="00B43CF6" w:rsidRPr="007E40AD">
        <w:rPr>
          <w:sz w:val="22"/>
          <w:szCs w:val="22"/>
        </w:rPr>
        <w:t>contrast,</w:t>
      </w:r>
      <w:r w:rsidRPr="007E40AD">
        <w:rPr>
          <w:sz w:val="22"/>
          <w:szCs w:val="22"/>
        </w:rPr>
        <w:t xml:space="preserve"> we will also use the F-test, because once again we have no reason to believe that Boron and Copper will produce different results. In </w:t>
      </w:r>
      <w:r w:rsidR="005B017D" w:rsidRPr="007E40AD">
        <w:rPr>
          <w:b/>
          <w:sz w:val="22"/>
          <w:szCs w:val="22"/>
        </w:rPr>
        <w:t>Table 3.0</w:t>
      </w:r>
      <w:r w:rsidRPr="007E40AD">
        <w:rPr>
          <w:b/>
          <w:sz w:val="22"/>
          <w:szCs w:val="22"/>
        </w:rPr>
        <w:t>,</w:t>
      </w:r>
      <w:r w:rsidRPr="007E40AD">
        <w:rPr>
          <w:sz w:val="22"/>
          <w:szCs w:val="22"/>
        </w:rPr>
        <w:t xml:space="preserve"> we see that our test statistic comes out to be &lt;.0001, which is less than our level of significance at </w:t>
      </w:r>
      <w:r w:rsidRPr="007E40AD">
        <w:rPr>
          <w:rFonts w:cs="Lucida Grande"/>
          <w:sz w:val="22"/>
          <w:szCs w:val="22"/>
        </w:rPr>
        <w:t>α</w:t>
      </w:r>
      <w:r w:rsidRPr="007E40AD">
        <w:rPr>
          <w:sz w:val="22"/>
          <w:szCs w:val="22"/>
        </w:rPr>
        <w:t>=.05. This means we can reject our null hypothesis and accept that there is a difference between our treatment group adding Boron and our treatment group adding Copper.</w:t>
      </w:r>
    </w:p>
    <w:p w14:paraId="0CCA8F88" w14:textId="77777777" w:rsidR="00B43CF6" w:rsidRPr="007E40AD" w:rsidRDefault="00B43CF6" w:rsidP="005F43F8">
      <w:pPr>
        <w:rPr>
          <w:sz w:val="22"/>
          <w:szCs w:val="22"/>
        </w:rPr>
      </w:pPr>
    </w:p>
    <w:p w14:paraId="372566D4" w14:textId="51F10ABA" w:rsidR="005F43F8" w:rsidRPr="007E40AD" w:rsidRDefault="00B43CF6" w:rsidP="005F43F8">
      <w:pPr>
        <w:rPr>
          <w:b/>
          <w:sz w:val="22"/>
          <w:szCs w:val="22"/>
        </w:rPr>
      </w:pPr>
      <w:r w:rsidRPr="007E40AD">
        <w:rPr>
          <w:b/>
          <w:sz w:val="22"/>
          <w:szCs w:val="22"/>
        </w:rPr>
        <w:t>Phosphorus vs Potassium</w:t>
      </w:r>
      <w:r w:rsidR="005F43F8" w:rsidRPr="007E40AD">
        <w:rPr>
          <w:b/>
          <w:sz w:val="22"/>
          <w:szCs w:val="22"/>
        </w:rPr>
        <w:t xml:space="preserve"> </w:t>
      </w:r>
    </w:p>
    <w:p w14:paraId="52A4DAB8" w14:textId="51CFFD41" w:rsidR="00B43CF6" w:rsidRPr="007E40AD" w:rsidRDefault="00A11D50" w:rsidP="00B43CF6">
      <w:pPr>
        <w:rPr>
          <w:sz w:val="22"/>
          <w:szCs w:val="22"/>
        </w:rPr>
      </w:pPr>
      <w:r w:rsidRPr="007E40AD">
        <w:rPr>
          <w:sz w:val="22"/>
          <w:szCs w:val="22"/>
        </w:rPr>
        <w:t xml:space="preserve">For </w:t>
      </w:r>
      <w:r w:rsidR="00B43CF6" w:rsidRPr="007E40AD">
        <w:rPr>
          <w:sz w:val="22"/>
          <w:szCs w:val="22"/>
        </w:rPr>
        <w:t xml:space="preserve">the fourth </w:t>
      </w:r>
      <w:r w:rsidR="007F6E28" w:rsidRPr="007E40AD">
        <w:rPr>
          <w:sz w:val="22"/>
          <w:szCs w:val="22"/>
        </w:rPr>
        <w:t>contrast,</w:t>
      </w:r>
      <w:r w:rsidR="00B43CF6" w:rsidRPr="007E40AD">
        <w:rPr>
          <w:sz w:val="22"/>
          <w:szCs w:val="22"/>
        </w:rPr>
        <w:t xml:space="preserve"> we will continue using the F-test. We see that in </w:t>
      </w:r>
      <w:r w:rsidR="00B43CF6" w:rsidRPr="007E40AD">
        <w:rPr>
          <w:b/>
          <w:sz w:val="22"/>
          <w:szCs w:val="22"/>
        </w:rPr>
        <w:t xml:space="preserve">Table </w:t>
      </w:r>
      <w:r w:rsidR="005B017D" w:rsidRPr="007E40AD">
        <w:rPr>
          <w:b/>
          <w:sz w:val="22"/>
          <w:szCs w:val="22"/>
        </w:rPr>
        <w:t>3.0</w:t>
      </w:r>
      <w:r w:rsidR="00B43CF6" w:rsidRPr="007E40AD">
        <w:rPr>
          <w:sz w:val="22"/>
          <w:szCs w:val="22"/>
        </w:rPr>
        <w:t xml:space="preserve">, our test statistic comes out to be .0078, which is less than our level of significance at </w:t>
      </w:r>
      <w:r w:rsidR="00B43CF6" w:rsidRPr="007E40AD">
        <w:rPr>
          <w:rFonts w:cs="Lucida Grande"/>
          <w:sz w:val="22"/>
          <w:szCs w:val="22"/>
        </w:rPr>
        <w:t>α</w:t>
      </w:r>
      <w:r w:rsidR="00B43CF6" w:rsidRPr="007E40AD">
        <w:rPr>
          <w:sz w:val="22"/>
          <w:szCs w:val="22"/>
        </w:rPr>
        <w:t xml:space="preserve">=.05. </w:t>
      </w:r>
      <w:r w:rsidR="00C807BF" w:rsidRPr="007E40AD">
        <w:rPr>
          <w:sz w:val="22"/>
          <w:szCs w:val="22"/>
        </w:rPr>
        <w:t>Thus,</w:t>
      </w:r>
      <w:r w:rsidR="00B43CF6" w:rsidRPr="007E40AD">
        <w:rPr>
          <w:sz w:val="22"/>
          <w:szCs w:val="22"/>
        </w:rPr>
        <w:t xml:space="preserve"> we can reject our null hypothesis and state that there is a difference between the treatment groups containing Phosphorus and Potassium. </w:t>
      </w:r>
    </w:p>
    <w:p w14:paraId="631C7857" w14:textId="77777777" w:rsidR="005F43F8" w:rsidRPr="007E40AD" w:rsidRDefault="005F43F8">
      <w:pPr>
        <w:rPr>
          <w:sz w:val="22"/>
          <w:szCs w:val="22"/>
        </w:rPr>
      </w:pPr>
    </w:p>
    <w:p w14:paraId="5AE19E4D" w14:textId="77777777" w:rsidR="000928AE" w:rsidRPr="007E40AD" w:rsidRDefault="000928AE">
      <w:pPr>
        <w:rPr>
          <w:sz w:val="22"/>
          <w:szCs w:val="22"/>
        </w:rPr>
      </w:pPr>
      <w:r w:rsidRPr="007E40AD">
        <w:rPr>
          <w:sz w:val="22"/>
          <w:szCs w:val="22"/>
        </w:rPr>
        <w:br w:type="page"/>
      </w:r>
    </w:p>
    <w:p w14:paraId="034F1449" w14:textId="77777777" w:rsidR="003D6E72" w:rsidRPr="007E40AD" w:rsidRDefault="003D6E72">
      <w:pPr>
        <w:rPr>
          <w:sz w:val="22"/>
          <w:szCs w:val="22"/>
        </w:rPr>
      </w:pPr>
    </w:p>
    <w:p w14:paraId="36E55FC1" w14:textId="0A3EC4B4" w:rsidR="00EF29C1" w:rsidRPr="007E40AD" w:rsidRDefault="001C64F3">
      <w:pPr>
        <w:rPr>
          <w:sz w:val="22"/>
          <w:szCs w:val="22"/>
        </w:rPr>
      </w:pPr>
      <w:r w:rsidRPr="007E40AD">
        <w:rPr>
          <w:sz w:val="22"/>
          <w:szCs w:val="22"/>
        </w:rPr>
        <w:t>Figure 2.0, Scatter plot for residual                         Figure 2.1, Normality plot for residual</w:t>
      </w:r>
    </w:p>
    <w:p w14:paraId="7A8CA85E" w14:textId="787C1AC2" w:rsidR="003C0ECA" w:rsidRPr="007E40AD" w:rsidRDefault="003C0ECA">
      <w:pPr>
        <w:rPr>
          <w:sz w:val="22"/>
          <w:szCs w:val="22"/>
        </w:rPr>
      </w:pPr>
      <w:r w:rsidRPr="007E40AD">
        <w:rPr>
          <w:rFonts w:ascii="Arial" w:eastAsia="Times New Roman" w:hAnsi="Arial" w:cs="Arial"/>
          <w:noProof/>
          <w:color w:val="000000"/>
          <w:sz w:val="22"/>
          <w:szCs w:val="22"/>
        </w:rPr>
        <w:drawing>
          <wp:inline distT="0" distB="0" distL="0" distR="0" wp14:anchorId="6093811D" wp14:editId="7B59963B">
            <wp:extent cx="2877185" cy="3543300"/>
            <wp:effectExtent l="0" t="0" r="0" b="12700"/>
            <wp:docPr id="26" name="Picture 26" descr="Plot of resid by pred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ot of resid by predi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144" cy="3545713"/>
                    </a:xfrm>
                    <a:prstGeom prst="rect">
                      <a:avLst/>
                    </a:prstGeom>
                    <a:noFill/>
                    <a:ln>
                      <a:noFill/>
                    </a:ln>
                  </pic:spPr>
                </pic:pic>
              </a:graphicData>
            </a:graphic>
          </wp:inline>
        </w:drawing>
      </w:r>
      <w:r w:rsidR="00A15E21" w:rsidRPr="007E40AD">
        <w:rPr>
          <w:rFonts w:ascii="Arial" w:eastAsia="Times New Roman" w:hAnsi="Arial" w:cs="Arial"/>
          <w:noProof/>
          <w:color w:val="000000"/>
          <w:sz w:val="22"/>
          <w:szCs w:val="22"/>
        </w:rPr>
        <w:drawing>
          <wp:inline distT="0" distB="0" distL="0" distR="0" wp14:anchorId="4C1B80DC" wp14:editId="7795A37A">
            <wp:extent cx="2997835" cy="3241040"/>
            <wp:effectExtent l="0" t="0" r="0" b="10160"/>
            <wp:docPr id="24" name="Picture 24" descr="Plots for res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lots for res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7835" cy="3241040"/>
                    </a:xfrm>
                    <a:prstGeom prst="rect">
                      <a:avLst/>
                    </a:prstGeom>
                    <a:noFill/>
                    <a:ln>
                      <a:noFill/>
                    </a:ln>
                  </pic:spPr>
                </pic:pic>
              </a:graphicData>
            </a:graphic>
          </wp:inline>
        </w:drawing>
      </w:r>
    </w:p>
    <w:p w14:paraId="35DF0C9C" w14:textId="77777777" w:rsidR="00EF29C1" w:rsidRPr="007E40AD" w:rsidRDefault="00EF29C1" w:rsidP="00EF29C1">
      <w:pPr>
        <w:rPr>
          <w:sz w:val="22"/>
          <w:szCs w:val="22"/>
        </w:rPr>
      </w:pPr>
    </w:p>
    <w:p w14:paraId="48F38B6C" w14:textId="77777777" w:rsidR="00EF29C1" w:rsidRPr="007E40AD" w:rsidRDefault="00EF29C1" w:rsidP="00EF29C1">
      <w:pPr>
        <w:rPr>
          <w:sz w:val="22"/>
          <w:szCs w:val="22"/>
        </w:rPr>
      </w:pPr>
    </w:p>
    <w:tbl>
      <w:tblPr>
        <w:tblStyle w:val="TableGrid"/>
        <w:tblpPr w:leftFromText="180" w:rightFromText="180" w:vertAnchor="text" w:horzAnchor="page" w:tblpX="1630" w:tblpY="302"/>
        <w:tblW w:w="0" w:type="auto"/>
        <w:tblLook w:val="04A0" w:firstRow="1" w:lastRow="0" w:firstColumn="1" w:lastColumn="0" w:noHBand="0" w:noVBand="1"/>
      </w:tblPr>
      <w:tblGrid>
        <w:gridCol w:w="1586"/>
        <w:gridCol w:w="1171"/>
        <w:gridCol w:w="1929"/>
        <w:gridCol w:w="1668"/>
        <w:gridCol w:w="1444"/>
        <w:gridCol w:w="1552"/>
      </w:tblGrid>
      <w:tr w:rsidR="009A1007" w:rsidRPr="007E40AD" w14:paraId="39C5A8E4" w14:textId="77777777" w:rsidTr="009A1007">
        <w:tc>
          <w:tcPr>
            <w:tcW w:w="1586" w:type="dxa"/>
          </w:tcPr>
          <w:p w14:paraId="39826686" w14:textId="77777777" w:rsidR="009A1007" w:rsidRPr="007E40AD" w:rsidRDefault="009A1007" w:rsidP="009A1007">
            <w:pPr>
              <w:rPr>
                <w:sz w:val="22"/>
                <w:szCs w:val="22"/>
              </w:rPr>
            </w:pPr>
            <w:r w:rsidRPr="007E40AD">
              <w:rPr>
                <w:sz w:val="22"/>
                <w:szCs w:val="22"/>
              </w:rPr>
              <w:t>Source</w:t>
            </w:r>
          </w:p>
        </w:tc>
        <w:tc>
          <w:tcPr>
            <w:tcW w:w="1171" w:type="dxa"/>
          </w:tcPr>
          <w:p w14:paraId="5AA3E717" w14:textId="77777777" w:rsidR="009A1007" w:rsidRPr="007E40AD" w:rsidRDefault="009A1007" w:rsidP="009A1007">
            <w:pPr>
              <w:rPr>
                <w:sz w:val="22"/>
                <w:szCs w:val="22"/>
              </w:rPr>
            </w:pPr>
            <w:r w:rsidRPr="007E40AD">
              <w:rPr>
                <w:sz w:val="22"/>
                <w:szCs w:val="22"/>
              </w:rPr>
              <w:t>DF</w:t>
            </w:r>
          </w:p>
        </w:tc>
        <w:tc>
          <w:tcPr>
            <w:tcW w:w="1929" w:type="dxa"/>
          </w:tcPr>
          <w:p w14:paraId="5CE530F9" w14:textId="77777777" w:rsidR="009A1007" w:rsidRPr="007E40AD" w:rsidRDefault="009A1007" w:rsidP="009A1007">
            <w:pPr>
              <w:rPr>
                <w:sz w:val="22"/>
                <w:szCs w:val="22"/>
              </w:rPr>
            </w:pPr>
            <w:r w:rsidRPr="007E40AD">
              <w:rPr>
                <w:sz w:val="22"/>
                <w:szCs w:val="22"/>
              </w:rPr>
              <w:t>Sum of Squares</w:t>
            </w:r>
          </w:p>
        </w:tc>
        <w:tc>
          <w:tcPr>
            <w:tcW w:w="1668" w:type="dxa"/>
          </w:tcPr>
          <w:p w14:paraId="5F94B591" w14:textId="77777777" w:rsidR="009A1007" w:rsidRPr="007E40AD" w:rsidRDefault="009A1007" w:rsidP="009A1007">
            <w:pPr>
              <w:rPr>
                <w:sz w:val="22"/>
                <w:szCs w:val="22"/>
              </w:rPr>
            </w:pPr>
            <w:r w:rsidRPr="007E40AD">
              <w:rPr>
                <w:sz w:val="22"/>
                <w:szCs w:val="22"/>
              </w:rPr>
              <w:t xml:space="preserve"> Mean Square</w:t>
            </w:r>
          </w:p>
        </w:tc>
        <w:tc>
          <w:tcPr>
            <w:tcW w:w="1444" w:type="dxa"/>
          </w:tcPr>
          <w:p w14:paraId="67067834" w14:textId="77777777" w:rsidR="009A1007" w:rsidRPr="007E40AD" w:rsidRDefault="009A1007" w:rsidP="009A1007">
            <w:pPr>
              <w:rPr>
                <w:sz w:val="22"/>
                <w:szCs w:val="22"/>
              </w:rPr>
            </w:pPr>
            <w:r w:rsidRPr="007E40AD">
              <w:rPr>
                <w:sz w:val="22"/>
                <w:szCs w:val="22"/>
              </w:rPr>
              <w:t>F Value</w:t>
            </w:r>
          </w:p>
        </w:tc>
        <w:tc>
          <w:tcPr>
            <w:tcW w:w="1552" w:type="dxa"/>
          </w:tcPr>
          <w:p w14:paraId="7E3E5EBE" w14:textId="77777777" w:rsidR="009A1007" w:rsidRPr="007E40AD" w:rsidRDefault="009A1007" w:rsidP="009A1007">
            <w:pPr>
              <w:rPr>
                <w:sz w:val="22"/>
                <w:szCs w:val="22"/>
              </w:rPr>
            </w:pPr>
            <w:proofErr w:type="spellStart"/>
            <w:r w:rsidRPr="007E40AD">
              <w:rPr>
                <w:sz w:val="22"/>
                <w:szCs w:val="22"/>
              </w:rPr>
              <w:t>Pr</w:t>
            </w:r>
            <w:proofErr w:type="spellEnd"/>
            <w:r w:rsidRPr="007E40AD">
              <w:rPr>
                <w:sz w:val="22"/>
                <w:szCs w:val="22"/>
              </w:rPr>
              <w:t>&gt;F</w:t>
            </w:r>
          </w:p>
        </w:tc>
      </w:tr>
      <w:tr w:rsidR="009A1007" w:rsidRPr="007E40AD" w14:paraId="36FDC8C4" w14:textId="77777777" w:rsidTr="009A1007">
        <w:tc>
          <w:tcPr>
            <w:tcW w:w="1586" w:type="dxa"/>
          </w:tcPr>
          <w:p w14:paraId="6EED150E" w14:textId="77777777" w:rsidR="009A1007" w:rsidRPr="007E40AD" w:rsidRDefault="009A1007" w:rsidP="009A1007">
            <w:pPr>
              <w:rPr>
                <w:sz w:val="22"/>
                <w:szCs w:val="22"/>
              </w:rPr>
            </w:pPr>
            <w:r w:rsidRPr="007E40AD">
              <w:rPr>
                <w:sz w:val="22"/>
                <w:szCs w:val="22"/>
              </w:rPr>
              <w:t>Treatment</w:t>
            </w:r>
          </w:p>
        </w:tc>
        <w:tc>
          <w:tcPr>
            <w:tcW w:w="1171" w:type="dxa"/>
          </w:tcPr>
          <w:p w14:paraId="184DBF50" w14:textId="77777777" w:rsidR="009A1007" w:rsidRPr="007E40AD" w:rsidRDefault="009A1007" w:rsidP="009A1007">
            <w:pPr>
              <w:rPr>
                <w:sz w:val="22"/>
                <w:szCs w:val="22"/>
              </w:rPr>
            </w:pPr>
            <w:r w:rsidRPr="007E40AD">
              <w:rPr>
                <w:sz w:val="22"/>
                <w:szCs w:val="22"/>
              </w:rPr>
              <w:t>4</w:t>
            </w:r>
          </w:p>
        </w:tc>
        <w:tc>
          <w:tcPr>
            <w:tcW w:w="1929" w:type="dxa"/>
          </w:tcPr>
          <w:p w14:paraId="79B11209" w14:textId="77777777" w:rsidR="009A1007" w:rsidRPr="007E40AD" w:rsidRDefault="009A1007" w:rsidP="009A1007">
            <w:pPr>
              <w:rPr>
                <w:sz w:val="22"/>
                <w:szCs w:val="22"/>
              </w:rPr>
            </w:pPr>
            <w:r w:rsidRPr="007E40AD">
              <w:rPr>
                <w:sz w:val="22"/>
                <w:szCs w:val="22"/>
              </w:rPr>
              <w:t>3.35</w:t>
            </w:r>
          </w:p>
        </w:tc>
        <w:tc>
          <w:tcPr>
            <w:tcW w:w="1668" w:type="dxa"/>
          </w:tcPr>
          <w:p w14:paraId="190DE965" w14:textId="77777777" w:rsidR="009A1007" w:rsidRPr="007E40AD" w:rsidRDefault="009A1007" w:rsidP="009A1007">
            <w:pPr>
              <w:rPr>
                <w:sz w:val="22"/>
                <w:szCs w:val="22"/>
              </w:rPr>
            </w:pPr>
            <w:r w:rsidRPr="007E40AD">
              <w:rPr>
                <w:sz w:val="22"/>
                <w:szCs w:val="22"/>
              </w:rPr>
              <w:t>.8375</w:t>
            </w:r>
          </w:p>
        </w:tc>
        <w:tc>
          <w:tcPr>
            <w:tcW w:w="1444" w:type="dxa"/>
          </w:tcPr>
          <w:p w14:paraId="45BF8090" w14:textId="77777777" w:rsidR="009A1007" w:rsidRPr="007E40AD" w:rsidRDefault="009A1007" w:rsidP="009A1007">
            <w:pPr>
              <w:rPr>
                <w:sz w:val="22"/>
                <w:szCs w:val="22"/>
              </w:rPr>
            </w:pPr>
            <w:r w:rsidRPr="007E40AD">
              <w:rPr>
                <w:sz w:val="22"/>
                <w:szCs w:val="22"/>
              </w:rPr>
              <w:t>.19</w:t>
            </w:r>
          </w:p>
        </w:tc>
        <w:tc>
          <w:tcPr>
            <w:tcW w:w="1552" w:type="dxa"/>
          </w:tcPr>
          <w:p w14:paraId="5EB3E8FB" w14:textId="77777777" w:rsidR="009A1007" w:rsidRPr="007E40AD" w:rsidRDefault="009A1007" w:rsidP="009A1007">
            <w:pPr>
              <w:rPr>
                <w:sz w:val="22"/>
                <w:szCs w:val="22"/>
              </w:rPr>
            </w:pPr>
            <w:r w:rsidRPr="007E40AD">
              <w:rPr>
                <w:sz w:val="22"/>
                <w:szCs w:val="22"/>
              </w:rPr>
              <w:t>.9403</w:t>
            </w:r>
          </w:p>
        </w:tc>
      </w:tr>
      <w:tr w:rsidR="009A1007" w:rsidRPr="007E40AD" w14:paraId="4847E30C" w14:textId="77777777" w:rsidTr="009A1007">
        <w:tc>
          <w:tcPr>
            <w:tcW w:w="1586" w:type="dxa"/>
          </w:tcPr>
          <w:p w14:paraId="410BCA0A" w14:textId="77777777" w:rsidR="009A1007" w:rsidRPr="007E40AD" w:rsidRDefault="009A1007" w:rsidP="009A1007">
            <w:pPr>
              <w:rPr>
                <w:sz w:val="22"/>
                <w:szCs w:val="22"/>
              </w:rPr>
            </w:pPr>
            <w:r w:rsidRPr="007E40AD">
              <w:rPr>
                <w:sz w:val="22"/>
                <w:szCs w:val="22"/>
              </w:rPr>
              <w:t>Error</w:t>
            </w:r>
          </w:p>
        </w:tc>
        <w:tc>
          <w:tcPr>
            <w:tcW w:w="1171" w:type="dxa"/>
          </w:tcPr>
          <w:p w14:paraId="7C52BC5E" w14:textId="77777777" w:rsidR="009A1007" w:rsidRPr="007E40AD" w:rsidRDefault="009A1007" w:rsidP="009A1007">
            <w:pPr>
              <w:rPr>
                <w:sz w:val="22"/>
                <w:szCs w:val="22"/>
              </w:rPr>
            </w:pPr>
            <w:r w:rsidRPr="007E40AD">
              <w:rPr>
                <w:sz w:val="22"/>
                <w:szCs w:val="22"/>
              </w:rPr>
              <w:t>35</w:t>
            </w:r>
          </w:p>
        </w:tc>
        <w:tc>
          <w:tcPr>
            <w:tcW w:w="1929" w:type="dxa"/>
          </w:tcPr>
          <w:p w14:paraId="0D116115" w14:textId="77777777" w:rsidR="009A1007" w:rsidRPr="007E40AD" w:rsidRDefault="009A1007" w:rsidP="009A1007">
            <w:pPr>
              <w:rPr>
                <w:sz w:val="22"/>
                <w:szCs w:val="22"/>
              </w:rPr>
            </w:pPr>
            <w:r w:rsidRPr="007E40AD">
              <w:rPr>
                <w:sz w:val="22"/>
                <w:szCs w:val="22"/>
              </w:rPr>
              <w:t>151.8</w:t>
            </w:r>
          </w:p>
        </w:tc>
        <w:tc>
          <w:tcPr>
            <w:tcW w:w="1668" w:type="dxa"/>
          </w:tcPr>
          <w:p w14:paraId="6EC60AB7" w14:textId="77777777" w:rsidR="009A1007" w:rsidRPr="007E40AD" w:rsidRDefault="009A1007" w:rsidP="009A1007">
            <w:pPr>
              <w:rPr>
                <w:sz w:val="22"/>
                <w:szCs w:val="22"/>
              </w:rPr>
            </w:pPr>
            <w:r w:rsidRPr="007E40AD">
              <w:rPr>
                <w:sz w:val="22"/>
                <w:szCs w:val="22"/>
              </w:rPr>
              <w:t>4.3357</w:t>
            </w:r>
          </w:p>
        </w:tc>
        <w:tc>
          <w:tcPr>
            <w:tcW w:w="1444" w:type="dxa"/>
          </w:tcPr>
          <w:p w14:paraId="3E95EF23" w14:textId="77777777" w:rsidR="009A1007" w:rsidRPr="007E40AD" w:rsidRDefault="009A1007" w:rsidP="009A1007">
            <w:pPr>
              <w:rPr>
                <w:sz w:val="22"/>
                <w:szCs w:val="22"/>
              </w:rPr>
            </w:pPr>
          </w:p>
        </w:tc>
        <w:tc>
          <w:tcPr>
            <w:tcW w:w="1552" w:type="dxa"/>
          </w:tcPr>
          <w:p w14:paraId="1903F7D8" w14:textId="77777777" w:rsidR="009A1007" w:rsidRPr="007E40AD" w:rsidRDefault="009A1007" w:rsidP="009A1007">
            <w:pPr>
              <w:rPr>
                <w:sz w:val="22"/>
                <w:szCs w:val="22"/>
              </w:rPr>
            </w:pPr>
          </w:p>
        </w:tc>
      </w:tr>
    </w:tbl>
    <w:p w14:paraId="43A737D0" w14:textId="71002C1F" w:rsidR="00E52934" w:rsidRPr="007E40AD" w:rsidRDefault="009A1007" w:rsidP="00EF29C1">
      <w:pPr>
        <w:rPr>
          <w:sz w:val="22"/>
          <w:szCs w:val="22"/>
        </w:rPr>
      </w:pPr>
      <w:r w:rsidRPr="007E40AD">
        <w:rPr>
          <w:sz w:val="22"/>
          <w:szCs w:val="22"/>
        </w:rPr>
        <w:t xml:space="preserve"> </w:t>
      </w:r>
      <w:r w:rsidR="00C23AD5" w:rsidRPr="007E40AD">
        <w:rPr>
          <w:sz w:val="22"/>
          <w:szCs w:val="22"/>
        </w:rPr>
        <w:t>Table 4.0,</w:t>
      </w:r>
      <w:r w:rsidRPr="007E40AD">
        <w:rPr>
          <w:rFonts w:ascii="Times New Roman" w:eastAsia="Times New Roman" w:hAnsi="Times New Roman" w:cs="Times New Roman"/>
          <w:b/>
          <w:bCs/>
          <w:sz w:val="22"/>
          <w:szCs w:val="22"/>
        </w:rPr>
        <w:t xml:space="preserve"> </w:t>
      </w:r>
      <w:r w:rsidRPr="007E40AD">
        <w:rPr>
          <w:rFonts w:eastAsia="Times New Roman" w:cs="Times New Roman"/>
          <w:bCs/>
          <w:sz w:val="22"/>
          <w:szCs w:val="22"/>
        </w:rPr>
        <w:t>Brown and Forsythe's Test for Homogeneity of y Variance</w:t>
      </w:r>
    </w:p>
    <w:p w14:paraId="0114FD30" w14:textId="77777777" w:rsidR="00E52934" w:rsidRPr="007E40AD" w:rsidRDefault="00E52934" w:rsidP="00EF29C1">
      <w:pPr>
        <w:rPr>
          <w:sz w:val="22"/>
          <w:szCs w:val="22"/>
        </w:rPr>
      </w:pPr>
    </w:p>
    <w:p w14:paraId="1D41BDA8" w14:textId="77777777" w:rsidR="00E52934" w:rsidRDefault="00E52934" w:rsidP="00EF29C1">
      <w:pPr>
        <w:rPr>
          <w:sz w:val="22"/>
          <w:szCs w:val="22"/>
        </w:rPr>
      </w:pPr>
    </w:p>
    <w:tbl>
      <w:tblPr>
        <w:tblStyle w:val="TableGrid"/>
        <w:tblpPr w:leftFromText="180" w:rightFromText="180" w:vertAnchor="text" w:horzAnchor="page" w:tblpX="1630" w:tblpY="302"/>
        <w:tblW w:w="0" w:type="auto"/>
        <w:tblLook w:val="04A0" w:firstRow="1" w:lastRow="0" w:firstColumn="1" w:lastColumn="0" w:noHBand="0" w:noVBand="1"/>
      </w:tblPr>
      <w:tblGrid>
        <w:gridCol w:w="1586"/>
        <w:gridCol w:w="1171"/>
        <w:gridCol w:w="1929"/>
        <w:gridCol w:w="1668"/>
        <w:gridCol w:w="1444"/>
        <w:gridCol w:w="1552"/>
      </w:tblGrid>
      <w:tr w:rsidR="001D7683" w:rsidRPr="007E40AD" w14:paraId="63E9DD14" w14:textId="77777777" w:rsidTr="00FF39F1">
        <w:tc>
          <w:tcPr>
            <w:tcW w:w="1586" w:type="dxa"/>
          </w:tcPr>
          <w:p w14:paraId="5CE1798E" w14:textId="77777777" w:rsidR="001D7683" w:rsidRPr="007E40AD" w:rsidRDefault="001D7683" w:rsidP="00FF39F1">
            <w:pPr>
              <w:rPr>
                <w:sz w:val="22"/>
                <w:szCs w:val="22"/>
              </w:rPr>
            </w:pPr>
            <w:r w:rsidRPr="007E40AD">
              <w:rPr>
                <w:sz w:val="22"/>
                <w:szCs w:val="22"/>
              </w:rPr>
              <w:t>Source</w:t>
            </w:r>
          </w:p>
        </w:tc>
        <w:tc>
          <w:tcPr>
            <w:tcW w:w="1171" w:type="dxa"/>
          </w:tcPr>
          <w:p w14:paraId="5101331F" w14:textId="77777777" w:rsidR="001D7683" w:rsidRPr="007E40AD" w:rsidRDefault="001D7683" w:rsidP="00FF39F1">
            <w:pPr>
              <w:rPr>
                <w:sz w:val="22"/>
                <w:szCs w:val="22"/>
              </w:rPr>
            </w:pPr>
            <w:r w:rsidRPr="007E40AD">
              <w:rPr>
                <w:sz w:val="22"/>
                <w:szCs w:val="22"/>
              </w:rPr>
              <w:t>DF</w:t>
            </w:r>
          </w:p>
        </w:tc>
        <w:tc>
          <w:tcPr>
            <w:tcW w:w="1929" w:type="dxa"/>
          </w:tcPr>
          <w:p w14:paraId="361313BD" w14:textId="77777777" w:rsidR="001D7683" w:rsidRPr="007E40AD" w:rsidRDefault="001D7683" w:rsidP="00FF39F1">
            <w:pPr>
              <w:rPr>
                <w:sz w:val="22"/>
                <w:szCs w:val="22"/>
              </w:rPr>
            </w:pPr>
            <w:r w:rsidRPr="007E40AD">
              <w:rPr>
                <w:sz w:val="22"/>
                <w:szCs w:val="22"/>
              </w:rPr>
              <w:t>Sum of Squares</w:t>
            </w:r>
          </w:p>
        </w:tc>
        <w:tc>
          <w:tcPr>
            <w:tcW w:w="1668" w:type="dxa"/>
          </w:tcPr>
          <w:p w14:paraId="14E90D95" w14:textId="77777777" w:rsidR="001D7683" w:rsidRPr="007E40AD" w:rsidRDefault="001D7683" w:rsidP="00FF39F1">
            <w:pPr>
              <w:rPr>
                <w:sz w:val="22"/>
                <w:szCs w:val="22"/>
              </w:rPr>
            </w:pPr>
            <w:r w:rsidRPr="007E40AD">
              <w:rPr>
                <w:sz w:val="22"/>
                <w:szCs w:val="22"/>
              </w:rPr>
              <w:t xml:space="preserve"> Mean Square</w:t>
            </w:r>
          </w:p>
        </w:tc>
        <w:tc>
          <w:tcPr>
            <w:tcW w:w="1444" w:type="dxa"/>
          </w:tcPr>
          <w:p w14:paraId="4BBAD163" w14:textId="77777777" w:rsidR="001D7683" w:rsidRPr="007E40AD" w:rsidRDefault="001D7683" w:rsidP="00FF39F1">
            <w:pPr>
              <w:rPr>
                <w:sz w:val="22"/>
                <w:szCs w:val="22"/>
              </w:rPr>
            </w:pPr>
            <w:r w:rsidRPr="007E40AD">
              <w:rPr>
                <w:sz w:val="22"/>
                <w:szCs w:val="22"/>
              </w:rPr>
              <w:t>F Value</w:t>
            </w:r>
          </w:p>
        </w:tc>
        <w:tc>
          <w:tcPr>
            <w:tcW w:w="1552" w:type="dxa"/>
          </w:tcPr>
          <w:p w14:paraId="58FFAF03" w14:textId="77777777" w:rsidR="001D7683" w:rsidRPr="007E40AD" w:rsidRDefault="001D7683" w:rsidP="00FF39F1">
            <w:pPr>
              <w:rPr>
                <w:sz w:val="22"/>
                <w:szCs w:val="22"/>
              </w:rPr>
            </w:pPr>
            <w:proofErr w:type="spellStart"/>
            <w:r w:rsidRPr="007E40AD">
              <w:rPr>
                <w:sz w:val="22"/>
                <w:szCs w:val="22"/>
              </w:rPr>
              <w:t>Pr</w:t>
            </w:r>
            <w:proofErr w:type="spellEnd"/>
            <w:r w:rsidRPr="007E40AD">
              <w:rPr>
                <w:sz w:val="22"/>
                <w:szCs w:val="22"/>
              </w:rPr>
              <w:t>&gt;F</w:t>
            </w:r>
          </w:p>
        </w:tc>
      </w:tr>
      <w:tr w:rsidR="001D7683" w:rsidRPr="007E40AD" w14:paraId="28E652EE" w14:textId="77777777" w:rsidTr="00FF39F1">
        <w:tc>
          <w:tcPr>
            <w:tcW w:w="1586" w:type="dxa"/>
          </w:tcPr>
          <w:p w14:paraId="1DD3440D" w14:textId="77777777" w:rsidR="001D7683" w:rsidRPr="007E40AD" w:rsidRDefault="001D7683" w:rsidP="00FF39F1">
            <w:pPr>
              <w:rPr>
                <w:sz w:val="22"/>
                <w:szCs w:val="22"/>
              </w:rPr>
            </w:pPr>
            <w:bookmarkStart w:id="0" w:name="_GoBack" w:colFirst="1" w:colLast="1"/>
            <w:r w:rsidRPr="007E40AD">
              <w:rPr>
                <w:sz w:val="22"/>
                <w:szCs w:val="22"/>
              </w:rPr>
              <w:t>Treatment</w:t>
            </w:r>
          </w:p>
        </w:tc>
        <w:tc>
          <w:tcPr>
            <w:tcW w:w="1171" w:type="dxa"/>
          </w:tcPr>
          <w:p w14:paraId="4CE65CE5" w14:textId="15209E92" w:rsidR="001D7683" w:rsidRPr="007E40AD" w:rsidRDefault="001D7683" w:rsidP="00FF39F1">
            <w:pPr>
              <w:rPr>
                <w:sz w:val="22"/>
                <w:szCs w:val="22"/>
              </w:rPr>
            </w:pPr>
            <w:r w:rsidRPr="002115D6">
              <w:rPr>
                <w:rFonts w:ascii="Times New Roman" w:eastAsia="Times New Roman" w:hAnsi="Times New Roman" w:cs="Times New Roman"/>
              </w:rPr>
              <w:t>4</w:t>
            </w:r>
          </w:p>
        </w:tc>
        <w:tc>
          <w:tcPr>
            <w:tcW w:w="1929" w:type="dxa"/>
          </w:tcPr>
          <w:p w14:paraId="3C86A38B" w14:textId="249A31C3" w:rsidR="001D7683" w:rsidRPr="007E40AD" w:rsidRDefault="001D7683" w:rsidP="00FF39F1">
            <w:pPr>
              <w:rPr>
                <w:sz w:val="22"/>
                <w:szCs w:val="22"/>
              </w:rPr>
            </w:pPr>
            <w:r w:rsidRPr="002115D6">
              <w:rPr>
                <w:rFonts w:ascii="Times New Roman" w:eastAsia="Times New Roman" w:hAnsi="Times New Roman" w:cs="Times New Roman"/>
              </w:rPr>
              <w:t>9.8000</w:t>
            </w:r>
          </w:p>
        </w:tc>
        <w:tc>
          <w:tcPr>
            <w:tcW w:w="1668" w:type="dxa"/>
          </w:tcPr>
          <w:p w14:paraId="143CE9FC" w14:textId="567094E3" w:rsidR="001D7683" w:rsidRPr="007E40AD" w:rsidRDefault="001D7683" w:rsidP="00FF39F1">
            <w:pPr>
              <w:rPr>
                <w:sz w:val="22"/>
                <w:szCs w:val="22"/>
              </w:rPr>
            </w:pPr>
            <w:r w:rsidRPr="002115D6">
              <w:rPr>
                <w:rFonts w:ascii="Times New Roman" w:eastAsia="Times New Roman" w:hAnsi="Times New Roman" w:cs="Times New Roman"/>
              </w:rPr>
              <w:t>2.4500</w:t>
            </w:r>
          </w:p>
        </w:tc>
        <w:tc>
          <w:tcPr>
            <w:tcW w:w="1444" w:type="dxa"/>
          </w:tcPr>
          <w:p w14:paraId="7FE91DE4" w14:textId="59DD836F" w:rsidR="001D7683" w:rsidRPr="007E40AD" w:rsidRDefault="001D7683" w:rsidP="00FF39F1">
            <w:pPr>
              <w:rPr>
                <w:sz w:val="22"/>
                <w:szCs w:val="22"/>
              </w:rPr>
            </w:pPr>
            <w:r w:rsidRPr="002115D6">
              <w:rPr>
                <w:rFonts w:ascii="Times New Roman" w:eastAsia="Times New Roman" w:hAnsi="Times New Roman" w:cs="Times New Roman"/>
              </w:rPr>
              <w:t>0.72</w:t>
            </w:r>
          </w:p>
        </w:tc>
        <w:tc>
          <w:tcPr>
            <w:tcW w:w="1552" w:type="dxa"/>
          </w:tcPr>
          <w:p w14:paraId="2D2CC09F" w14:textId="2E26DDA7" w:rsidR="001D7683" w:rsidRPr="007E40AD" w:rsidRDefault="001D7683" w:rsidP="00FF39F1">
            <w:pPr>
              <w:rPr>
                <w:sz w:val="22"/>
                <w:szCs w:val="22"/>
              </w:rPr>
            </w:pPr>
            <w:r w:rsidRPr="002115D6">
              <w:rPr>
                <w:rFonts w:ascii="Times New Roman" w:eastAsia="Times New Roman" w:hAnsi="Times New Roman" w:cs="Times New Roman"/>
              </w:rPr>
              <w:t>0.5773</w:t>
            </w:r>
          </w:p>
        </w:tc>
      </w:tr>
      <w:bookmarkEnd w:id="0"/>
      <w:tr w:rsidR="001D7683" w:rsidRPr="007E40AD" w14:paraId="65E2F827" w14:textId="77777777" w:rsidTr="00FF39F1">
        <w:tc>
          <w:tcPr>
            <w:tcW w:w="1586" w:type="dxa"/>
          </w:tcPr>
          <w:p w14:paraId="27082CA9" w14:textId="77777777" w:rsidR="001D7683" w:rsidRPr="007E40AD" w:rsidRDefault="001D7683" w:rsidP="00FF39F1">
            <w:pPr>
              <w:rPr>
                <w:sz w:val="22"/>
                <w:szCs w:val="22"/>
              </w:rPr>
            </w:pPr>
            <w:r w:rsidRPr="007E40AD">
              <w:rPr>
                <w:sz w:val="22"/>
                <w:szCs w:val="22"/>
              </w:rPr>
              <w:t>Error</w:t>
            </w:r>
          </w:p>
        </w:tc>
        <w:tc>
          <w:tcPr>
            <w:tcW w:w="1171" w:type="dxa"/>
          </w:tcPr>
          <w:p w14:paraId="7FA60BB5" w14:textId="63292770" w:rsidR="001D7683" w:rsidRPr="007E40AD" w:rsidRDefault="001D7683" w:rsidP="00FF39F1">
            <w:pPr>
              <w:rPr>
                <w:sz w:val="22"/>
                <w:szCs w:val="22"/>
              </w:rPr>
            </w:pPr>
            <w:r w:rsidRPr="002115D6">
              <w:rPr>
                <w:rFonts w:ascii="Times New Roman" w:eastAsia="Times New Roman" w:hAnsi="Times New Roman" w:cs="Times New Roman"/>
              </w:rPr>
              <w:t>95</w:t>
            </w:r>
          </w:p>
        </w:tc>
        <w:tc>
          <w:tcPr>
            <w:tcW w:w="1929" w:type="dxa"/>
          </w:tcPr>
          <w:p w14:paraId="201C276D" w14:textId="33B1E732" w:rsidR="001D7683" w:rsidRPr="007E40AD" w:rsidRDefault="001D7683" w:rsidP="00FF39F1">
            <w:pPr>
              <w:rPr>
                <w:sz w:val="22"/>
                <w:szCs w:val="22"/>
              </w:rPr>
            </w:pPr>
            <w:r w:rsidRPr="002115D6">
              <w:rPr>
                <w:rFonts w:ascii="Times New Roman" w:eastAsia="Times New Roman" w:hAnsi="Times New Roman" w:cs="Times New Roman"/>
              </w:rPr>
              <w:t>321.2</w:t>
            </w:r>
          </w:p>
        </w:tc>
        <w:tc>
          <w:tcPr>
            <w:tcW w:w="1668" w:type="dxa"/>
          </w:tcPr>
          <w:p w14:paraId="7321400F" w14:textId="3BA3A717" w:rsidR="001D7683" w:rsidRPr="007E40AD" w:rsidRDefault="001D7683" w:rsidP="00FF39F1">
            <w:pPr>
              <w:rPr>
                <w:sz w:val="22"/>
                <w:szCs w:val="22"/>
              </w:rPr>
            </w:pPr>
            <w:r w:rsidRPr="002115D6">
              <w:rPr>
                <w:rFonts w:ascii="Times New Roman" w:eastAsia="Times New Roman" w:hAnsi="Times New Roman" w:cs="Times New Roman"/>
              </w:rPr>
              <w:t>3.3811</w:t>
            </w:r>
          </w:p>
        </w:tc>
        <w:tc>
          <w:tcPr>
            <w:tcW w:w="1444" w:type="dxa"/>
          </w:tcPr>
          <w:p w14:paraId="5DA379E1" w14:textId="104DF600" w:rsidR="001D7683" w:rsidRPr="007E40AD" w:rsidRDefault="001D7683" w:rsidP="00FF39F1">
            <w:pPr>
              <w:rPr>
                <w:sz w:val="22"/>
                <w:szCs w:val="22"/>
              </w:rPr>
            </w:pPr>
            <w:r w:rsidRPr="002115D6">
              <w:rPr>
                <w:rFonts w:ascii="Times New Roman" w:eastAsia="Times New Roman" w:hAnsi="Times New Roman" w:cs="Times New Roman"/>
              </w:rPr>
              <w:t> </w:t>
            </w:r>
          </w:p>
        </w:tc>
        <w:tc>
          <w:tcPr>
            <w:tcW w:w="1552" w:type="dxa"/>
          </w:tcPr>
          <w:p w14:paraId="6387A572" w14:textId="19E30CE8" w:rsidR="001D7683" w:rsidRPr="007E40AD" w:rsidRDefault="001D7683" w:rsidP="00FF39F1">
            <w:pPr>
              <w:rPr>
                <w:sz w:val="22"/>
                <w:szCs w:val="22"/>
              </w:rPr>
            </w:pPr>
            <w:r w:rsidRPr="002115D6">
              <w:rPr>
                <w:rFonts w:ascii="Times New Roman" w:eastAsia="Times New Roman" w:hAnsi="Times New Roman" w:cs="Times New Roman"/>
              </w:rPr>
              <w:t> </w:t>
            </w:r>
          </w:p>
        </w:tc>
      </w:tr>
    </w:tbl>
    <w:p w14:paraId="22B75711" w14:textId="77777777" w:rsidR="001D7683" w:rsidRDefault="001D7683" w:rsidP="00EF29C1">
      <w:pPr>
        <w:rPr>
          <w:sz w:val="22"/>
          <w:szCs w:val="22"/>
        </w:rPr>
      </w:pPr>
    </w:p>
    <w:p w14:paraId="6E93F4E0" w14:textId="77777777" w:rsidR="001D7683" w:rsidRDefault="001D7683" w:rsidP="00EF29C1">
      <w:pPr>
        <w:rPr>
          <w:sz w:val="22"/>
          <w:szCs w:val="22"/>
        </w:rPr>
      </w:pPr>
    </w:p>
    <w:p w14:paraId="7D6C1142" w14:textId="730D2B3E" w:rsidR="005C2AAE" w:rsidRPr="007E40AD" w:rsidRDefault="00EF29C1" w:rsidP="00EF29C1">
      <w:pPr>
        <w:rPr>
          <w:sz w:val="22"/>
          <w:szCs w:val="22"/>
        </w:rPr>
      </w:pPr>
      <w:r w:rsidRPr="007E40AD">
        <w:rPr>
          <w:sz w:val="22"/>
          <w:szCs w:val="22"/>
        </w:rPr>
        <w:t xml:space="preserve">In </w:t>
      </w:r>
      <w:r w:rsidRPr="007E40AD">
        <w:rPr>
          <w:b/>
          <w:sz w:val="22"/>
          <w:szCs w:val="22"/>
        </w:rPr>
        <w:t>Figures 2</w:t>
      </w:r>
      <w:r w:rsidR="0093258B" w:rsidRPr="007E40AD">
        <w:rPr>
          <w:b/>
          <w:sz w:val="22"/>
          <w:szCs w:val="22"/>
        </w:rPr>
        <w:t>.0</w:t>
      </w:r>
      <w:r w:rsidRPr="007E40AD">
        <w:rPr>
          <w:b/>
          <w:sz w:val="22"/>
          <w:szCs w:val="22"/>
        </w:rPr>
        <w:t xml:space="preserve"> and 2</w:t>
      </w:r>
      <w:r w:rsidR="0093258B" w:rsidRPr="007E40AD">
        <w:rPr>
          <w:b/>
          <w:sz w:val="22"/>
          <w:szCs w:val="22"/>
        </w:rPr>
        <w:t>.1</w:t>
      </w:r>
      <w:r w:rsidRPr="007E40AD">
        <w:rPr>
          <w:b/>
          <w:sz w:val="22"/>
          <w:szCs w:val="22"/>
        </w:rPr>
        <w:t xml:space="preserve">, </w:t>
      </w:r>
      <w:r w:rsidRPr="007E40AD">
        <w:rPr>
          <w:sz w:val="22"/>
          <w:szCs w:val="22"/>
        </w:rPr>
        <w:t xml:space="preserve">we see plots of our residuals. Looking just at </w:t>
      </w:r>
      <w:r w:rsidRPr="007E40AD">
        <w:rPr>
          <w:b/>
          <w:sz w:val="22"/>
          <w:szCs w:val="22"/>
        </w:rPr>
        <w:t>Figure 2</w:t>
      </w:r>
      <w:r w:rsidR="0093258B" w:rsidRPr="007E40AD">
        <w:rPr>
          <w:b/>
          <w:sz w:val="22"/>
          <w:szCs w:val="22"/>
        </w:rPr>
        <w:t>.1</w:t>
      </w:r>
      <w:r w:rsidRPr="007E40AD">
        <w:rPr>
          <w:b/>
          <w:sz w:val="22"/>
          <w:szCs w:val="22"/>
        </w:rPr>
        <w:t xml:space="preserve">, </w:t>
      </w:r>
      <w:r w:rsidRPr="007E40AD">
        <w:rPr>
          <w:sz w:val="22"/>
          <w:szCs w:val="22"/>
        </w:rPr>
        <w:t xml:space="preserve">the histogram shows us a relatively normal distribution, and the dots on the lower plot tend to stay pretty close to the solid line. The solid line indicates our data if it were 100% normally distributed, and though the dots range a little in their distance from this line, there is not enough disparity to conclude that our data is not normally distributed. Looking at </w:t>
      </w:r>
      <w:r w:rsidRPr="007E40AD">
        <w:rPr>
          <w:b/>
          <w:sz w:val="22"/>
          <w:szCs w:val="22"/>
        </w:rPr>
        <w:t>Figure 2</w:t>
      </w:r>
      <w:r w:rsidR="0093258B" w:rsidRPr="007E40AD">
        <w:rPr>
          <w:b/>
          <w:sz w:val="22"/>
          <w:szCs w:val="22"/>
        </w:rPr>
        <w:t>.0</w:t>
      </w:r>
      <w:r w:rsidRPr="007E40AD">
        <w:rPr>
          <w:sz w:val="22"/>
          <w:szCs w:val="22"/>
        </w:rPr>
        <w:t xml:space="preserve">, this graph shows us our residuals plotted against predicted values. The dots on this graph seem relatively evenly dispersed in each of the columns. Their ranges also seem to show approximately the same spread. This tells us that to the best of our knowledge, the variances of our data are homogeneous. Now looking at our Brown and Forsythe’s test statistic in </w:t>
      </w:r>
      <w:r w:rsidR="009A1007" w:rsidRPr="007E40AD">
        <w:rPr>
          <w:b/>
          <w:sz w:val="22"/>
          <w:szCs w:val="22"/>
        </w:rPr>
        <w:t>Table 4.0</w:t>
      </w:r>
      <w:r w:rsidRPr="007E40AD">
        <w:rPr>
          <w:b/>
          <w:sz w:val="22"/>
          <w:szCs w:val="22"/>
        </w:rPr>
        <w:t xml:space="preserve">, </w:t>
      </w:r>
      <w:r w:rsidRPr="007E40AD">
        <w:rPr>
          <w:sz w:val="22"/>
          <w:szCs w:val="22"/>
        </w:rPr>
        <w:t xml:space="preserve">we can see that our </w:t>
      </w:r>
      <w:proofErr w:type="spellStart"/>
      <w:r w:rsidRPr="007E40AD">
        <w:rPr>
          <w:sz w:val="22"/>
          <w:szCs w:val="22"/>
        </w:rPr>
        <w:t>Pr</w:t>
      </w:r>
      <w:proofErr w:type="spellEnd"/>
      <w:r w:rsidRPr="007E40AD">
        <w:rPr>
          <w:sz w:val="22"/>
          <w:szCs w:val="22"/>
        </w:rPr>
        <w:t xml:space="preserve">&gt;F value is .9403. Since this value is large we would fail to reject our null hypothesis of equal variances. Thus, we can conclude that our assumptions are met. Since our assumptions of ANOVA </w:t>
      </w:r>
      <w:r w:rsidR="00A20113">
        <w:rPr>
          <w:sz w:val="22"/>
          <w:szCs w:val="22"/>
        </w:rPr>
        <w:t xml:space="preserve">are reasonable </w:t>
      </w:r>
      <w:r w:rsidRPr="007E40AD">
        <w:rPr>
          <w:sz w:val="22"/>
          <w:szCs w:val="22"/>
        </w:rPr>
        <w:t xml:space="preserve">met by the raw data, there is no need to do a transformation. </w:t>
      </w:r>
    </w:p>
    <w:p w14:paraId="1C2FF091" w14:textId="77777777" w:rsidR="005C2AAE" w:rsidRPr="007E40AD" w:rsidRDefault="005C2AAE">
      <w:pPr>
        <w:rPr>
          <w:sz w:val="22"/>
          <w:szCs w:val="22"/>
        </w:rPr>
      </w:pPr>
      <w:r w:rsidRPr="007E40AD">
        <w:rPr>
          <w:sz w:val="22"/>
          <w:szCs w:val="22"/>
        </w:rPr>
        <w:br w:type="page"/>
      </w:r>
    </w:p>
    <w:p w14:paraId="7A301628" w14:textId="77777777" w:rsidR="00EF29C1" w:rsidRPr="007E40AD" w:rsidRDefault="00EF29C1" w:rsidP="00EF29C1">
      <w:pPr>
        <w:rPr>
          <w:sz w:val="22"/>
          <w:szCs w:val="22"/>
        </w:rPr>
      </w:pPr>
    </w:p>
    <w:p w14:paraId="43111A0A" w14:textId="77777777" w:rsidR="00CC11D5" w:rsidRPr="007E40AD" w:rsidRDefault="00CC11D5" w:rsidP="00EF29C1">
      <w:pPr>
        <w:rPr>
          <w:sz w:val="22"/>
          <w:szCs w:val="22"/>
        </w:rPr>
      </w:pPr>
    </w:p>
    <w:p w14:paraId="0220C734" w14:textId="6402AA42" w:rsidR="00CC11D5" w:rsidRPr="007E40AD" w:rsidRDefault="004705A0" w:rsidP="00EF29C1">
      <w:pPr>
        <w:rPr>
          <w:sz w:val="22"/>
          <w:szCs w:val="22"/>
        </w:rPr>
      </w:pPr>
      <w:r w:rsidRPr="007E40AD">
        <w:rPr>
          <w:sz w:val="22"/>
          <w:szCs w:val="22"/>
        </w:rPr>
        <w:t>Table 5.0, Summary s</w:t>
      </w:r>
      <w:r w:rsidR="009A1007" w:rsidRPr="007E40AD">
        <w:rPr>
          <w:sz w:val="22"/>
          <w:szCs w:val="22"/>
        </w:rPr>
        <w:t>tatistics for level of treatment</w:t>
      </w:r>
    </w:p>
    <w:tbl>
      <w:tblPr>
        <w:tblStyle w:val="TableGrid"/>
        <w:tblW w:w="0" w:type="auto"/>
        <w:tblLook w:val="04A0" w:firstRow="1" w:lastRow="0" w:firstColumn="1" w:lastColumn="0" w:noHBand="0" w:noVBand="1"/>
      </w:tblPr>
      <w:tblGrid>
        <w:gridCol w:w="1870"/>
        <w:gridCol w:w="1870"/>
        <w:gridCol w:w="1870"/>
        <w:gridCol w:w="1870"/>
        <w:gridCol w:w="1870"/>
      </w:tblGrid>
      <w:tr w:rsidR="00CC11D5" w:rsidRPr="007E40AD" w14:paraId="2258556D" w14:textId="77777777" w:rsidTr="007B783A">
        <w:trPr>
          <w:trHeight w:val="332"/>
        </w:trPr>
        <w:tc>
          <w:tcPr>
            <w:tcW w:w="1870" w:type="dxa"/>
          </w:tcPr>
          <w:p w14:paraId="0A4B8303" w14:textId="64F49153" w:rsidR="00CC11D5" w:rsidRPr="007E40AD" w:rsidRDefault="008D4199" w:rsidP="00EF29C1">
            <w:pPr>
              <w:rPr>
                <w:sz w:val="22"/>
                <w:szCs w:val="22"/>
              </w:rPr>
            </w:pPr>
            <w:r w:rsidRPr="007E40AD">
              <w:rPr>
                <w:sz w:val="22"/>
                <w:szCs w:val="22"/>
              </w:rPr>
              <w:t>Level of treatment</w:t>
            </w:r>
          </w:p>
        </w:tc>
        <w:tc>
          <w:tcPr>
            <w:tcW w:w="1870" w:type="dxa"/>
          </w:tcPr>
          <w:p w14:paraId="0DEDCD4E" w14:textId="15780C33" w:rsidR="00CC11D5" w:rsidRPr="007E40AD" w:rsidRDefault="008D4199" w:rsidP="00EF29C1">
            <w:pPr>
              <w:rPr>
                <w:sz w:val="22"/>
                <w:szCs w:val="22"/>
              </w:rPr>
            </w:pPr>
            <w:r w:rsidRPr="007E40AD">
              <w:rPr>
                <w:sz w:val="22"/>
                <w:szCs w:val="22"/>
              </w:rPr>
              <w:t>N</w:t>
            </w:r>
          </w:p>
        </w:tc>
        <w:tc>
          <w:tcPr>
            <w:tcW w:w="1870" w:type="dxa"/>
          </w:tcPr>
          <w:p w14:paraId="76E9E7D8" w14:textId="27FED9F2" w:rsidR="00CC11D5" w:rsidRPr="007E40AD" w:rsidRDefault="007B783A" w:rsidP="00EF29C1">
            <w:pPr>
              <w:rPr>
                <w:sz w:val="22"/>
                <w:szCs w:val="22"/>
              </w:rPr>
            </w:pPr>
            <w:r w:rsidRPr="007E40AD">
              <w:rPr>
                <w:sz w:val="22"/>
                <w:szCs w:val="22"/>
              </w:rPr>
              <w:t>Mean</w:t>
            </w:r>
          </w:p>
        </w:tc>
        <w:tc>
          <w:tcPr>
            <w:tcW w:w="1870" w:type="dxa"/>
          </w:tcPr>
          <w:p w14:paraId="06702E32" w14:textId="76FBD993" w:rsidR="00CC11D5" w:rsidRPr="007E40AD" w:rsidRDefault="007B783A" w:rsidP="00EF29C1">
            <w:pPr>
              <w:rPr>
                <w:sz w:val="22"/>
                <w:szCs w:val="22"/>
              </w:rPr>
            </w:pPr>
            <w:r w:rsidRPr="007E40AD">
              <w:rPr>
                <w:sz w:val="22"/>
                <w:szCs w:val="22"/>
              </w:rPr>
              <w:t>Standard Deviation</w:t>
            </w:r>
          </w:p>
        </w:tc>
        <w:tc>
          <w:tcPr>
            <w:tcW w:w="1870" w:type="dxa"/>
          </w:tcPr>
          <w:p w14:paraId="18A8E4A5" w14:textId="36D6D33D" w:rsidR="00CC11D5" w:rsidRPr="007E40AD" w:rsidRDefault="007B783A" w:rsidP="00EF29C1">
            <w:pPr>
              <w:rPr>
                <w:sz w:val="22"/>
                <w:szCs w:val="22"/>
              </w:rPr>
            </w:pPr>
            <w:r w:rsidRPr="007E40AD">
              <w:rPr>
                <w:sz w:val="22"/>
                <w:szCs w:val="22"/>
              </w:rPr>
              <w:t>Standard Error</w:t>
            </w:r>
          </w:p>
        </w:tc>
      </w:tr>
      <w:tr w:rsidR="007B783A" w:rsidRPr="007E40AD" w14:paraId="5AD3C4EF" w14:textId="77777777" w:rsidTr="001F6437">
        <w:tc>
          <w:tcPr>
            <w:tcW w:w="1870" w:type="dxa"/>
          </w:tcPr>
          <w:p w14:paraId="31D1F504" w14:textId="6A72A84B" w:rsidR="007B783A" w:rsidRPr="007E40AD" w:rsidRDefault="007B783A" w:rsidP="00EF29C1">
            <w:pPr>
              <w:rPr>
                <w:sz w:val="22"/>
                <w:szCs w:val="22"/>
              </w:rPr>
            </w:pPr>
            <w:r w:rsidRPr="007E40AD">
              <w:rPr>
                <w:sz w:val="22"/>
                <w:szCs w:val="22"/>
              </w:rPr>
              <w:t>Boron</w:t>
            </w:r>
          </w:p>
        </w:tc>
        <w:tc>
          <w:tcPr>
            <w:tcW w:w="1870" w:type="dxa"/>
            <w:vAlign w:val="bottom"/>
          </w:tcPr>
          <w:p w14:paraId="5EB159B1" w14:textId="18310870" w:rsidR="007B783A" w:rsidRPr="007E40AD" w:rsidRDefault="007B783A" w:rsidP="00EF29C1">
            <w:pPr>
              <w:rPr>
                <w:sz w:val="22"/>
                <w:szCs w:val="22"/>
              </w:rPr>
            </w:pPr>
            <w:r w:rsidRPr="008D4199">
              <w:rPr>
                <w:rFonts w:ascii="Calibri" w:eastAsia="Times New Roman" w:hAnsi="Calibri" w:cs="Times New Roman"/>
                <w:color w:val="000000"/>
                <w:sz w:val="22"/>
                <w:szCs w:val="22"/>
              </w:rPr>
              <w:t>8</w:t>
            </w:r>
          </w:p>
        </w:tc>
        <w:tc>
          <w:tcPr>
            <w:tcW w:w="1870" w:type="dxa"/>
            <w:vAlign w:val="bottom"/>
          </w:tcPr>
          <w:p w14:paraId="54CAC0D4" w14:textId="5FD622CF" w:rsidR="007B783A" w:rsidRPr="007E40AD" w:rsidRDefault="007B783A" w:rsidP="00EF29C1">
            <w:pPr>
              <w:rPr>
                <w:sz w:val="22"/>
                <w:szCs w:val="22"/>
              </w:rPr>
            </w:pPr>
            <w:r w:rsidRPr="008D4199">
              <w:rPr>
                <w:rFonts w:ascii="Calibri" w:eastAsia="Times New Roman" w:hAnsi="Calibri" w:cs="Times New Roman"/>
                <w:color w:val="000000"/>
                <w:sz w:val="22"/>
                <w:szCs w:val="22"/>
              </w:rPr>
              <w:t>60.125</w:t>
            </w:r>
          </w:p>
        </w:tc>
        <w:tc>
          <w:tcPr>
            <w:tcW w:w="1870" w:type="dxa"/>
            <w:vAlign w:val="bottom"/>
          </w:tcPr>
          <w:p w14:paraId="01546394" w14:textId="3502554A" w:rsidR="007B783A" w:rsidRPr="007E40AD" w:rsidRDefault="007B783A" w:rsidP="00EF29C1">
            <w:pPr>
              <w:rPr>
                <w:sz w:val="22"/>
                <w:szCs w:val="22"/>
              </w:rPr>
            </w:pPr>
            <w:r w:rsidRPr="008D4199">
              <w:rPr>
                <w:rFonts w:ascii="Calibri" w:eastAsia="Times New Roman" w:hAnsi="Calibri" w:cs="Times New Roman"/>
                <w:color w:val="000000"/>
                <w:sz w:val="22"/>
                <w:szCs w:val="22"/>
              </w:rPr>
              <w:t>3.56320482</w:t>
            </w:r>
          </w:p>
        </w:tc>
        <w:tc>
          <w:tcPr>
            <w:tcW w:w="1870" w:type="dxa"/>
            <w:vAlign w:val="bottom"/>
          </w:tcPr>
          <w:p w14:paraId="1D7CE116" w14:textId="358EB58D" w:rsidR="007B783A" w:rsidRPr="007E40AD" w:rsidRDefault="007B783A" w:rsidP="00EF29C1">
            <w:pPr>
              <w:rPr>
                <w:sz w:val="22"/>
                <w:szCs w:val="22"/>
              </w:rPr>
            </w:pPr>
            <w:r w:rsidRPr="008D4199">
              <w:rPr>
                <w:rFonts w:ascii="Calibri" w:eastAsia="Times New Roman" w:hAnsi="Calibri" w:cs="Times New Roman"/>
                <w:color w:val="000000"/>
                <w:sz w:val="22"/>
                <w:szCs w:val="22"/>
              </w:rPr>
              <w:t>1.259783145</w:t>
            </w:r>
          </w:p>
        </w:tc>
      </w:tr>
      <w:tr w:rsidR="007B783A" w:rsidRPr="007E40AD" w14:paraId="5EC44B3D" w14:textId="77777777" w:rsidTr="001F6437">
        <w:tc>
          <w:tcPr>
            <w:tcW w:w="1870" w:type="dxa"/>
          </w:tcPr>
          <w:p w14:paraId="0936F628" w14:textId="4170AB00" w:rsidR="007B783A" w:rsidRPr="007E40AD" w:rsidRDefault="007B783A" w:rsidP="00EF29C1">
            <w:pPr>
              <w:rPr>
                <w:sz w:val="22"/>
                <w:szCs w:val="22"/>
              </w:rPr>
            </w:pPr>
            <w:r w:rsidRPr="007E40AD">
              <w:rPr>
                <w:sz w:val="22"/>
                <w:szCs w:val="22"/>
              </w:rPr>
              <w:t>Control</w:t>
            </w:r>
          </w:p>
        </w:tc>
        <w:tc>
          <w:tcPr>
            <w:tcW w:w="1870" w:type="dxa"/>
            <w:vAlign w:val="bottom"/>
          </w:tcPr>
          <w:p w14:paraId="1C8E18ED" w14:textId="2C1D655D" w:rsidR="007B783A" w:rsidRPr="007E40AD" w:rsidRDefault="007B783A" w:rsidP="00EF29C1">
            <w:pPr>
              <w:rPr>
                <w:sz w:val="22"/>
                <w:szCs w:val="22"/>
              </w:rPr>
            </w:pPr>
            <w:r w:rsidRPr="008D4199">
              <w:rPr>
                <w:rFonts w:ascii="Calibri" w:eastAsia="Times New Roman" w:hAnsi="Calibri" w:cs="Times New Roman"/>
                <w:color w:val="000000"/>
                <w:sz w:val="22"/>
                <w:szCs w:val="22"/>
              </w:rPr>
              <w:t>8</w:t>
            </w:r>
          </w:p>
        </w:tc>
        <w:tc>
          <w:tcPr>
            <w:tcW w:w="1870" w:type="dxa"/>
            <w:vAlign w:val="bottom"/>
          </w:tcPr>
          <w:p w14:paraId="125EFF03" w14:textId="3ED7A881" w:rsidR="007B783A" w:rsidRPr="007E40AD" w:rsidRDefault="007B783A" w:rsidP="00EF29C1">
            <w:pPr>
              <w:rPr>
                <w:sz w:val="22"/>
                <w:szCs w:val="22"/>
              </w:rPr>
            </w:pPr>
            <w:r w:rsidRPr="008D4199">
              <w:rPr>
                <w:rFonts w:ascii="Calibri" w:eastAsia="Times New Roman" w:hAnsi="Calibri" w:cs="Times New Roman"/>
                <w:color w:val="000000"/>
                <w:sz w:val="22"/>
                <w:szCs w:val="22"/>
              </w:rPr>
              <w:t>48</w:t>
            </w:r>
          </w:p>
        </w:tc>
        <w:tc>
          <w:tcPr>
            <w:tcW w:w="1870" w:type="dxa"/>
            <w:vAlign w:val="bottom"/>
          </w:tcPr>
          <w:p w14:paraId="6169D16E" w14:textId="7268453C" w:rsidR="007B783A" w:rsidRPr="007E40AD" w:rsidRDefault="007B783A" w:rsidP="00EF29C1">
            <w:pPr>
              <w:rPr>
                <w:sz w:val="22"/>
                <w:szCs w:val="22"/>
              </w:rPr>
            </w:pPr>
            <w:r w:rsidRPr="008D4199">
              <w:rPr>
                <w:rFonts w:ascii="Calibri" w:eastAsia="Times New Roman" w:hAnsi="Calibri" w:cs="Times New Roman"/>
                <w:color w:val="000000"/>
                <w:sz w:val="22"/>
                <w:szCs w:val="22"/>
              </w:rPr>
              <w:t>3.42261387</w:t>
            </w:r>
          </w:p>
        </w:tc>
        <w:tc>
          <w:tcPr>
            <w:tcW w:w="1870" w:type="dxa"/>
            <w:vAlign w:val="bottom"/>
          </w:tcPr>
          <w:p w14:paraId="339463C5" w14:textId="25350FFA" w:rsidR="007B783A" w:rsidRPr="007E40AD" w:rsidRDefault="007B783A" w:rsidP="00EF29C1">
            <w:pPr>
              <w:rPr>
                <w:sz w:val="22"/>
                <w:szCs w:val="22"/>
              </w:rPr>
            </w:pPr>
            <w:r w:rsidRPr="008D4199">
              <w:rPr>
                <w:rFonts w:ascii="Calibri" w:eastAsia="Times New Roman" w:hAnsi="Calibri" w:cs="Times New Roman"/>
                <w:color w:val="000000"/>
                <w:sz w:val="22"/>
                <w:szCs w:val="22"/>
              </w:rPr>
              <w:t>1.210076738</w:t>
            </w:r>
          </w:p>
        </w:tc>
      </w:tr>
      <w:tr w:rsidR="007B783A" w:rsidRPr="007E40AD" w14:paraId="179A99B0" w14:textId="77777777" w:rsidTr="001F6437">
        <w:trPr>
          <w:trHeight w:val="305"/>
        </w:trPr>
        <w:tc>
          <w:tcPr>
            <w:tcW w:w="1870" w:type="dxa"/>
          </w:tcPr>
          <w:p w14:paraId="2B8758B9" w14:textId="56EBB657" w:rsidR="007B783A" w:rsidRPr="007E40AD" w:rsidRDefault="007B783A" w:rsidP="00EF29C1">
            <w:pPr>
              <w:rPr>
                <w:sz w:val="22"/>
                <w:szCs w:val="22"/>
              </w:rPr>
            </w:pPr>
            <w:r w:rsidRPr="007E40AD">
              <w:rPr>
                <w:sz w:val="22"/>
                <w:szCs w:val="22"/>
              </w:rPr>
              <w:t>Copper</w:t>
            </w:r>
          </w:p>
        </w:tc>
        <w:tc>
          <w:tcPr>
            <w:tcW w:w="1870" w:type="dxa"/>
            <w:vAlign w:val="bottom"/>
          </w:tcPr>
          <w:p w14:paraId="02638AD3" w14:textId="7EC66EDB" w:rsidR="007B783A" w:rsidRPr="007E40AD" w:rsidRDefault="007B783A" w:rsidP="00EF29C1">
            <w:pPr>
              <w:rPr>
                <w:sz w:val="22"/>
                <w:szCs w:val="22"/>
              </w:rPr>
            </w:pPr>
            <w:r w:rsidRPr="008D4199">
              <w:rPr>
                <w:rFonts w:ascii="Calibri" w:eastAsia="Times New Roman" w:hAnsi="Calibri" w:cs="Times New Roman"/>
                <w:color w:val="000000"/>
                <w:sz w:val="22"/>
                <w:szCs w:val="22"/>
              </w:rPr>
              <w:t>8</w:t>
            </w:r>
          </w:p>
        </w:tc>
        <w:tc>
          <w:tcPr>
            <w:tcW w:w="1870" w:type="dxa"/>
            <w:vAlign w:val="bottom"/>
          </w:tcPr>
          <w:p w14:paraId="3FD17D6B" w14:textId="7FB2A2FD" w:rsidR="007B783A" w:rsidRPr="007E40AD" w:rsidRDefault="007B783A" w:rsidP="00EF29C1">
            <w:pPr>
              <w:rPr>
                <w:sz w:val="22"/>
                <w:szCs w:val="22"/>
              </w:rPr>
            </w:pPr>
            <w:r w:rsidRPr="008D4199">
              <w:rPr>
                <w:rFonts w:ascii="Calibri" w:eastAsia="Times New Roman" w:hAnsi="Calibri" w:cs="Times New Roman"/>
                <w:color w:val="000000"/>
                <w:sz w:val="22"/>
                <w:szCs w:val="22"/>
              </w:rPr>
              <w:t>50.75</w:t>
            </w:r>
          </w:p>
        </w:tc>
        <w:tc>
          <w:tcPr>
            <w:tcW w:w="1870" w:type="dxa"/>
            <w:vAlign w:val="bottom"/>
          </w:tcPr>
          <w:p w14:paraId="62C557A0" w14:textId="0323B475" w:rsidR="007B783A" w:rsidRPr="007E40AD" w:rsidRDefault="007B783A" w:rsidP="00EF29C1">
            <w:pPr>
              <w:rPr>
                <w:sz w:val="22"/>
                <w:szCs w:val="22"/>
              </w:rPr>
            </w:pPr>
            <w:r w:rsidRPr="008D4199">
              <w:rPr>
                <w:rFonts w:ascii="Calibri" w:eastAsia="Times New Roman" w:hAnsi="Calibri" w:cs="Times New Roman"/>
                <w:color w:val="000000"/>
                <w:sz w:val="22"/>
                <w:szCs w:val="22"/>
              </w:rPr>
              <w:t>3.65474252</w:t>
            </w:r>
          </w:p>
        </w:tc>
        <w:tc>
          <w:tcPr>
            <w:tcW w:w="1870" w:type="dxa"/>
            <w:vAlign w:val="bottom"/>
          </w:tcPr>
          <w:p w14:paraId="47BF793B" w14:textId="0BCE9964" w:rsidR="007B783A" w:rsidRPr="007E40AD" w:rsidRDefault="007B783A" w:rsidP="00EF29C1">
            <w:pPr>
              <w:rPr>
                <w:sz w:val="22"/>
                <w:szCs w:val="22"/>
              </w:rPr>
            </w:pPr>
            <w:r w:rsidRPr="008D4199">
              <w:rPr>
                <w:rFonts w:ascii="Calibri" w:eastAsia="Times New Roman" w:hAnsi="Calibri" w:cs="Times New Roman"/>
                <w:color w:val="000000"/>
                <w:sz w:val="22"/>
                <w:szCs w:val="22"/>
              </w:rPr>
              <w:t>1.29214661</w:t>
            </w:r>
          </w:p>
        </w:tc>
      </w:tr>
      <w:tr w:rsidR="007B783A" w:rsidRPr="007E40AD" w14:paraId="05C60B23" w14:textId="77777777" w:rsidTr="001F6437">
        <w:tc>
          <w:tcPr>
            <w:tcW w:w="1870" w:type="dxa"/>
          </w:tcPr>
          <w:p w14:paraId="2106B2D5" w14:textId="2BBF1C0C" w:rsidR="007B783A" w:rsidRPr="007E40AD" w:rsidRDefault="007B783A" w:rsidP="00EF29C1">
            <w:pPr>
              <w:rPr>
                <w:sz w:val="22"/>
                <w:szCs w:val="22"/>
              </w:rPr>
            </w:pPr>
            <w:r w:rsidRPr="007E40AD">
              <w:rPr>
                <w:sz w:val="22"/>
                <w:szCs w:val="22"/>
              </w:rPr>
              <w:t>Phosphorous</w:t>
            </w:r>
          </w:p>
        </w:tc>
        <w:tc>
          <w:tcPr>
            <w:tcW w:w="1870" w:type="dxa"/>
            <w:vAlign w:val="bottom"/>
          </w:tcPr>
          <w:p w14:paraId="19074A35" w14:textId="1D97D21A" w:rsidR="007B783A" w:rsidRPr="007E40AD" w:rsidRDefault="007B783A" w:rsidP="00EF29C1">
            <w:pPr>
              <w:rPr>
                <w:sz w:val="22"/>
                <w:szCs w:val="22"/>
              </w:rPr>
            </w:pPr>
            <w:r w:rsidRPr="008D4199">
              <w:rPr>
                <w:rFonts w:ascii="Calibri" w:eastAsia="Times New Roman" w:hAnsi="Calibri" w:cs="Times New Roman"/>
                <w:color w:val="000000"/>
                <w:sz w:val="22"/>
                <w:szCs w:val="22"/>
              </w:rPr>
              <w:t>8</w:t>
            </w:r>
          </w:p>
        </w:tc>
        <w:tc>
          <w:tcPr>
            <w:tcW w:w="1870" w:type="dxa"/>
            <w:vAlign w:val="bottom"/>
          </w:tcPr>
          <w:p w14:paraId="47B688E7" w14:textId="0FDF3D3E" w:rsidR="007B783A" w:rsidRPr="007E40AD" w:rsidRDefault="007B783A" w:rsidP="00EF29C1">
            <w:pPr>
              <w:rPr>
                <w:sz w:val="22"/>
                <w:szCs w:val="22"/>
              </w:rPr>
            </w:pPr>
            <w:r w:rsidRPr="008D4199">
              <w:rPr>
                <w:rFonts w:ascii="Calibri" w:eastAsia="Times New Roman" w:hAnsi="Calibri" w:cs="Times New Roman"/>
                <w:color w:val="000000"/>
                <w:sz w:val="22"/>
                <w:szCs w:val="22"/>
              </w:rPr>
              <w:t>59.25</w:t>
            </w:r>
          </w:p>
        </w:tc>
        <w:tc>
          <w:tcPr>
            <w:tcW w:w="1870" w:type="dxa"/>
            <w:vAlign w:val="bottom"/>
          </w:tcPr>
          <w:p w14:paraId="40AEE1DB" w14:textId="023D2891" w:rsidR="007B783A" w:rsidRPr="007E40AD" w:rsidRDefault="007B783A" w:rsidP="00EF29C1">
            <w:pPr>
              <w:rPr>
                <w:sz w:val="22"/>
                <w:szCs w:val="22"/>
              </w:rPr>
            </w:pPr>
            <w:r w:rsidRPr="008D4199">
              <w:rPr>
                <w:rFonts w:ascii="Calibri" w:eastAsia="Times New Roman" w:hAnsi="Calibri" w:cs="Times New Roman"/>
                <w:color w:val="000000"/>
                <w:sz w:val="22"/>
                <w:szCs w:val="22"/>
              </w:rPr>
              <w:t>2.91547595</w:t>
            </w:r>
          </w:p>
        </w:tc>
        <w:tc>
          <w:tcPr>
            <w:tcW w:w="1870" w:type="dxa"/>
            <w:vAlign w:val="bottom"/>
          </w:tcPr>
          <w:p w14:paraId="101B6388" w14:textId="7F49FDFA" w:rsidR="007B783A" w:rsidRPr="007E40AD" w:rsidRDefault="007B783A" w:rsidP="00EF29C1">
            <w:pPr>
              <w:rPr>
                <w:sz w:val="22"/>
                <w:szCs w:val="22"/>
              </w:rPr>
            </w:pPr>
            <w:r w:rsidRPr="008D4199">
              <w:rPr>
                <w:rFonts w:ascii="Calibri" w:eastAsia="Times New Roman" w:hAnsi="Calibri" w:cs="Times New Roman"/>
                <w:color w:val="000000"/>
                <w:sz w:val="22"/>
                <w:szCs w:val="22"/>
              </w:rPr>
              <w:t>1.030776407</w:t>
            </w:r>
          </w:p>
        </w:tc>
      </w:tr>
      <w:tr w:rsidR="007B783A" w:rsidRPr="007E40AD" w14:paraId="1B6F2FA5" w14:textId="77777777" w:rsidTr="001F6437">
        <w:tc>
          <w:tcPr>
            <w:tcW w:w="1870" w:type="dxa"/>
          </w:tcPr>
          <w:p w14:paraId="19A5F012" w14:textId="5DA3B62C" w:rsidR="007B783A" w:rsidRPr="007E40AD" w:rsidRDefault="007B783A" w:rsidP="00EF29C1">
            <w:pPr>
              <w:rPr>
                <w:sz w:val="22"/>
                <w:szCs w:val="22"/>
              </w:rPr>
            </w:pPr>
            <w:r w:rsidRPr="007E40AD">
              <w:rPr>
                <w:sz w:val="22"/>
                <w:szCs w:val="22"/>
              </w:rPr>
              <w:t>Potassium</w:t>
            </w:r>
          </w:p>
        </w:tc>
        <w:tc>
          <w:tcPr>
            <w:tcW w:w="1870" w:type="dxa"/>
            <w:vAlign w:val="bottom"/>
          </w:tcPr>
          <w:p w14:paraId="0DF7986A" w14:textId="646403BD" w:rsidR="007B783A" w:rsidRPr="007E40AD" w:rsidRDefault="007B783A" w:rsidP="00EF29C1">
            <w:pPr>
              <w:rPr>
                <w:sz w:val="22"/>
                <w:szCs w:val="22"/>
              </w:rPr>
            </w:pPr>
            <w:r w:rsidRPr="008D4199">
              <w:rPr>
                <w:rFonts w:ascii="Calibri" w:eastAsia="Times New Roman" w:hAnsi="Calibri" w:cs="Times New Roman"/>
                <w:color w:val="000000"/>
                <w:sz w:val="22"/>
                <w:szCs w:val="22"/>
              </w:rPr>
              <w:t>8</w:t>
            </w:r>
          </w:p>
        </w:tc>
        <w:tc>
          <w:tcPr>
            <w:tcW w:w="1870" w:type="dxa"/>
            <w:vAlign w:val="bottom"/>
          </w:tcPr>
          <w:p w14:paraId="6E9EE4FC" w14:textId="54A16A54" w:rsidR="007B783A" w:rsidRPr="007E40AD" w:rsidRDefault="007B783A" w:rsidP="00EF29C1">
            <w:pPr>
              <w:rPr>
                <w:sz w:val="22"/>
                <w:szCs w:val="22"/>
              </w:rPr>
            </w:pPr>
            <w:r w:rsidRPr="008D4199">
              <w:rPr>
                <w:rFonts w:ascii="Calibri" w:eastAsia="Times New Roman" w:hAnsi="Calibri" w:cs="Times New Roman"/>
                <w:color w:val="000000"/>
                <w:sz w:val="22"/>
                <w:szCs w:val="22"/>
              </w:rPr>
              <w:t>54.375</w:t>
            </w:r>
          </w:p>
        </w:tc>
        <w:tc>
          <w:tcPr>
            <w:tcW w:w="1870" w:type="dxa"/>
            <w:vAlign w:val="bottom"/>
          </w:tcPr>
          <w:p w14:paraId="60C38684" w14:textId="4F78ED1C" w:rsidR="007B783A" w:rsidRPr="007E40AD" w:rsidRDefault="007B783A" w:rsidP="00EF29C1">
            <w:pPr>
              <w:rPr>
                <w:sz w:val="22"/>
                <w:szCs w:val="22"/>
              </w:rPr>
            </w:pPr>
            <w:r w:rsidRPr="008D4199">
              <w:rPr>
                <w:rFonts w:ascii="Calibri" w:eastAsia="Times New Roman" w:hAnsi="Calibri" w:cs="Times New Roman"/>
                <w:color w:val="000000"/>
                <w:sz w:val="22"/>
                <w:szCs w:val="22"/>
              </w:rPr>
              <w:t>3.66206421</w:t>
            </w:r>
          </w:p>
        </w:tc>
        <w:tc>
          <w:tcPr>
            <w:tcW w:w="1870" w:type="dxa"/>
            <w:vAlign w:val="bottom"/>
          </w:tcPr>
          <w:p w14:paraId="480C503E" w14:textId="6D2D27C8" w:rsidR="007B783A" w:rsidRPr="007E40AD" w:rsidRDefault="007B783A" w:rsidP="00EF29C1">
            <w:pPr>
              <w:rPr>
                <w:sz w:val="22"/>
                <w:szCs w:val="22"/>
              </w:rPr>
            </w:pPr>
            <w:r w:rsidRPr="008D4199">
              <w:rPr>
                <w:rFonts w:ascii="Calibri" w:eastAsia="Times New Roman" w:hAnsi="Calibri" w:cs="Times New Roman"/>
                <w:color w:val="000000"/>
                <w:sz w:val="22"/>
                <w:szCs w:val="22"/>
              </w:rPr>
              <w:t>1.294735218</w:t>
            </w:r>
          </w:p>
        </w:tc>
      </w:tr>
    </w:tbl>
    <w:p w14:paraId="05B4FC28" w14:textId="77777777" w:rsidR="00CC11D5" w:rsidRPr="007E40AD" w:rsidRDefault="00CC11D5" w:rsidP="00EF29C1">
      <w:pPr>
        <w:rPr>
          <w:sz w:val="22"/>
          <w:szCs w:val="22"/>
        </w:rPr>
      </w:pPr>
    </w:p>
    <w:p w14:paraId="1B2692C1" w14:textId="77777777" w:rsidR="003C0ECA" w:rsidRPr="007E40AD" w:rsidRDefault="003C0ECA">
      <w:pPr>
        <w:rPr>
          <w:sz w:val="22"/>
          <w:szCs w:val="22"/>
        </w:rPr>
      </w:pPr>
    </w:p>
    <w:p w14:paraId="5B69E69A" w14:textId="0A87F677" w:rsidR="00E52934" w:rsidRPr="007E40AD" w:rsidRDefault="006A107A">
      <w:pPr>
        <w:rPr>
          <w:sz w:val="22"/>
          <w:szCs w:val="22"/>
        </w:rPr>
      </w:pPr>
      <w:r w:rsidRPr="007E40AD">
        <w:rPr>
          <w:sz w:val="22"/>
          <w:szCs w:val="22"/>
        </w:rPr>
        <w:t xml:space="preserve">Figure 3.0, </w:t>
      </w:r>
      <w:r w:rsidR="00E36939" w:rsidRPr="007E40AD">
        <w:rPr>
          <w:sz w:val="22"/>
          <w:szCs w:val="22"/>
        </w:rPr>
        <w:t xml:space="preserve">Graphical </w:t>
      </w:r>
      <w:r w:rsidR="004705A0" w:rsidRPr="007E40AD">
        <w:rPr>
          <w:sz w:val="22"/>
          <w:szCs w:val="22"/>
        </w:rPr>
        <w:t xml:space="preserve">representation </w:t>
      </w:r>
      <w:r w:rsidR="007D66FD" w:rsidRPr="007E40AD">
        <w:rPr>
          <w:sz w:val="22"/>
          <w:szCs w:val="22"/>
        </w:rPr>
        <w:t>of means</w:t>
      </w:r>
      <w:r w:rsidR="004705A0" w:rsidRPr="007E40AD">
        <w:rPr>
          <w:sz w:val="22"/>
          <w:szCs w:val="22"/>
        </w:rPr>
        <w:t xml:space="preserve"> for level of treatment</w:t>
      </w:r>
    </w:p>
    <w:p w14:paraId="5C707325" w14:textId="28D76B78" w:rsidR="00E52934" w:rsidRPr="007E40AD" w:rsidRDefault="0037415F">
      <w:pPr>
        <w:rPr>
          <w:sz w:val="22"/>
          <w:szCs w:val="22"/>
        </w:rPr>
      </w:pPr>
      <w:r w:rsidRPr="007E40AD">
        <w:rPr>
          <w:noProof/>
          <w:sz w:val="22"/>
          <w:szCs w:val="22"/>
        </w:rPr>
        <w:drawing>
          <wp:inline distT="0" distB="0" distL="0" distR="0" wp14:anchorId="6B42A49F" wp14:editId="4BFBC838">
            <wp:extent cx="5486400" cy="3314700"/>
            <wp:effectExtent l="0" t="0" r="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53CF9BE" w14:textId="77777777" w:rsidR="00AF6EF9" w:rsidRPr="007E40AD" w:rsidRDefault="00AF6EF9">
      <w:pPr>
        <w:rPr>
          <w:sz w:val="22"/>
          <w:szCs w:val="22"/>
        </w:rPr>
      </w:pPr>
    </w:p>
    <w:p w14:paraId="274B374A" w14:textId="3C032197" w:rsidR="00AF6EF9" w:rsidRPr="00AF6EF9" w:rsidRDefault="00AF6EF9" w:rsidP="00AF6EF9">
      <w:pPr>
        <w:rPr>
          <w:rFonts w:eastAsia="Times New Roman" w:cs="Times New Roman"/>
          <w:sz w:val="22"/>
          <w:szCs w:val="22"/>
        </w:rPr>
      </w:pPr>
      <w:r w:rsidRPr="00AF6EF9">
        <w:rPr>
          <w:rFonts w:ascii="-webkit-standard" w:eastAsia="Times New Roman" w:hAnsi="-webkit-standard" w:cs="Times New Roman"/>
          <w:color w:val="000000"/>
          <w:sz w:val="22"/>
          <w:szCs w:val="22"/>
        </w:rPr>
        <w:t xml:space="preserve">In </w:t>
      </w:r>
      <w:r w:rsidR="00810810" w:rsidRPr="007E40AD">
        <w:rPr>
          <w:rFonts w:eastAsia="Times New Roman" w:cs="Times New Roman"/>
          <w:b/>
          <w:color w:val="000000"/>
          <w:sz w:val="22"/>
          <w:szCs w:val="22"/>
        </w:rPr>
        <w:t>Table 5.0</w:t>
      </w:r>
      <w:r w:rsidRPr="00AF6EF9">
        <w:rPr>
          <w:rFonts w:eastAsia="Times New Roman" w:cs="Times New Roman"/>
          <w:color w:val="000000"/>
          <w:sz w:val="22"/>
          <w:szCs w:val="22"/>
        </w:rPr>
        <w:t xml:space="preserve"> and </w:t>
      </w:r>
      <w:r w:rsidRPr="00AF6EF9">
        <w:rPr>
          <w:rFonts w:eastAsia="Times New Roman" w:cs="Times New Roman"/>
          <w:b/>
          <w:color w:val="000000"/>
          <w:sz w:val="22"/>
          <w:szCs w:val="22"/>
        </w:rPr>
        <w:t>Figure 3</w:t>
      </w:r>
      <w:r w:rsidR="00810810" w:rsidRPr="007E40AD">
        <w:rPr>
          <w:rFonts w:eastAsia="Times New Roman" w:cs="Times New Roman"/>
          <w:b/>
          <w:color w:val="000000"/>
          <w:sz w:val="22"/>
          <w:szCs w:val="22"/>
        </w:rPr>
        <w:t>.0</w:t>
      </w:r>
      <w:r w:rsidRPr="00AF6EF9">
        <w:rPr>
          <w:rFonts w:eastAsia="Times New Roman" w:cs="Times New Roman"/>
          <w:color w:val="000000"/>
          <w:sz w:val="22"/>
          <w:szCs w:val="22"/>
        </w:rPr>
        <w:t>, we</w:t>
      </w:r>
      <w:r w:rsidR="00810810" w:rsidRPr="007E40AD">
        <w:rPr>
          <w:rFonts w:eastAsia="Times New Roman" w:cs="Times New Roman"/>
          <w:color w:val="000000"/>
          <w:sz w:val="22"/>
          <w:szCs w:val="22"/>
        </w:rPr>
        <w:t xml:space="preserve"> can</w:t>
      </w:r>
      <w:r w:rsidRPr="00AF6EF9">
        <w:rPr>
          <w:rFonts w:eastAsia="Times New Roman" w:cs="Times New Roman"/>
          <w:color w:val="000000"/>
          <w:sz w:val="22"/>
          <w:szCs w:val="22"/>
        </w:rPr>
        <w:t xml:space="preserve"> see </w:t>
      </w:r>
      <w:r w:rsidR="00810810" w:rsidRPr="007E40AD">
        <w:rPr>
          <w:rFonts w:eastAsia="Times New Roman" w:cs="Times New Roman"/>
          <w:color w:val="000000"/>
          <w:sz w:val="22"/>
          <w:szCs w:val="22"/>
        </w:rPr>
        <w:t xml:space="preserve">our individual treatment </w:t>
      </w:r>
      <w:r w:rsidRPr="00AF6EF9">
        <w:rPr>
          <w:rFonts w:eastAsia="Times New Roman" w:cs="Times New Roman"/>
          <w:color w:val="000000"/>
          <w:sz w:val="22"/>
          <w:szCs w:val="22"/>
        </w:rPr>
        <w:t>along with their corresponding means and Standard Errors. The Standard Errors were obtained using the formula σ/√</w:t>
      </w:r>
      <w:r w:rsidRPr="00AF6EF9">
        <w:rPr>
          <w:rFonts w:ascii="Cambria Math" w:eastAsia="Cambria Math" w:hAnsi="Cambria Math" w:cs="Cambria Math"/>
          <w:color w:val="000000"/>
          <w:sz w:val="22"/>
          <w:szCs w:val="22"/>
        </w:rPr>
        <w:t>𝑛</w:t>
      </w:r>
      <w:r w:rsidRPr="00AF6EF9">
        <w:rPr>
          <w:rFonts w:eastAsia="Times New Roman" w:cs="Times New Roman"/>
          <w:color w:val="000000"/>
          <w:sz w:val="22"/>
          <w:szCs w:val="22"/>
        </w:rPr>
        <w:t xml:space="preserve"> where σ is the standard deviation for each individual treatment seen under the Stan</w:t>
      </w:r>
      <w:r w:rsidR="00810810" w:rsidRPr="007E40AD">
        <w:rPr>
          <w:rFonts w:eastAsia="Times New Roman" w:cs="Times New Roman"/>
          <w:color w:val="000000"/>
          <w:sz w:val="22"/>
          <w:szCs w:val="22"/>
        </w:rPr>
        <w:t>dard Deviation</w:t>
      </w:r>
      <w:r w:rsidRPr="00AF6EF9">
        <w:rPr>
          <w:rFonts w:eastAsia="Times New Roman" w:cs="Times New Roman"/>
          <w:color w:val="000000"/>
          <w:sz w:val="22"/>
          <w:szCs w:val="22"/>
        </w:rPr>
        <w:t xml:space="preserve">, and </w:t>
      </w:r>
      <w:r w:rsidRPr="00AF6EF9">
        <w:rPr>
          <w:rFonts w:ascii="Cambria Math" w:eastAsia="Cambria Math" w:hAnsi="Cambria Math" w:cs="Cambria Math"/>
          <w:color w:val="000000"/>
          <w:sz w:val="22"/>
          <w:szCs w:val="22"/>
        </w:rPr>
        <w:t>𝑛</w:t>
      </w:r>
      <w:r w:rsidR="00810810" w:rsidRPr="007E40AD">
        <w:rPr>
          <w:rFonts w:eastAsia="Times New Roman" w:cs="Times New Roman"/>
          <w:color w:val="000000"/>
          <w:sz w:val="22"/>
          <w:szCs w:val="22"/>
        </w:rPr>
        <w:t xml:space="preserve"> is the size of the group. The graph in </w:t>
      </w:r>
      <w:r w:rsidR="00810810" w:rsidRPr="007E40AD">
        <w:rPr>
          <w:rFonts w:eastAsia="Times New Roman" w:cs="Times New Roman"/>
          <w:b/>
          <w:color w:val="000000"/>
          <w:sz w:val="22"/>
          <w:szCs w:val="22"/>
        </w:rPr>
        <w:t>Figure 3.0</w:t>
      </w:r>
      <w:r w:rsidRPr="00AF6EF9">
        <w:rPr>
          <w:rFonts w:eastAsia="Times New Roman" w:cs="Times New Roman"/>
          <w:color w:val="000000"/>
          <w:sz w:val="22"/>
          <w:szCs w:val="22"/>
        </w:rPr>
        <w:t xml:space="preserve"> gives a visual representation of the means of our treatment groups along with their </w:t>
      </w:r>
      <w:r w:rsidR="00810810" w:rsidRPr="007E40AD">
        <w:rPr>
          <w:rFonts w:eastAsia="Times New Roman" w:cs="Times New Roman"/>
          <w:color w:val="000000"/>
          <w:sz w:val="22"/>
          <w:szCs w:val="22"/>
        </w:rPr>
        <w:t>individual Standard displayed</w:t>
      </w:r>
      <w:r w:rsidRPr="00AF6EF9">
        <w:rPr>
          <w:rFonts w:eastAsia="Times New Roman" w:cs="Times New Roman"/>
          <w:color w:val="000000"/>
          <w:sz w:val="22"/>
          <w:szCs w:val="22"/>
        </w:rPr>
        <w:t xml:space="preserve"> in the Standard Error column in </w:t>
      </w:r>
      <w:r w:rsidRPr="00AF6EF9">
        <w:rPr>
          <w:rFonts w:eastAsia="Times New Roman" w:cs="Times New Roman"/>
          <w:b/>
          <w:color w:val="000000"/>
          <w:sz w:val="22"/>
          <w:szCs w:val="22"/>
        </w:rPr>
        <w:t>Table</w:t>
      </w:r>
      <w:r w:rsidR="003F3396" w:rsidRPr="007E40AD">
        <w:rPr>
          <w:rFonts w:eastAsia="Times New Roman" w:cs="Times New Roman"/>
          <w:b/>
          <w:color w:val="000000"/>
          <w:sz w:val="22"/>
          <w:szCs w:val="22"/>
        </w:rPr>
        <w:t xml:space="preserve"> </w:t>
      </w:r>
      <w:r w:rsidR="00810810" w:rsidRPr="007E40AD">
        <w:rPr>
          <w:rFonts w:eastAsia="Times New Roman" w:cs="Times New Roman"/>
          <w:b/>
          <w:color w:val="000000"/>
          <w:sz w:val="22"/>
          <w:szCs w:val="22"/>
        </w:rPr>
        <w:t>5.0</w:t>
      </w:r>
    </w:p>
    <w:p w14:paraId="1DBD3771" w14:textId="77777777" w:rsidR="00AF6EF9" w:rsidRPr="007E40AD" w:rsidRDefault="00AF6EF9">
      <w:pPr>
        <w:rPr>
          <w:sz w:val="22"/>
          <w:szCs w:val="22"/>
        </w:rPr>
      </w:pPr>
    </w:p>
    <w:sectPr w:rsidR="00AF6EF9" w:rsidRPr="007E40AD" w:rsidSect="00B9441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AFC0F" w14:textId="77777777" w:rsidR="004A6E30" w:rsidRDefault="004A6E30" w:rsidP="00457FA8">
      <w:r>
        <w:separator/>
      </w:r>
    </w:p>
  </w:endnote>
  <w:endnote w:type="continuationSeparator" w:id="0">
    <w:p w14:paraId="73E85800" w14:textId="77777777" w:rsidR="004A6E30" w:rsidRDefault="004A6E30" w:rsidP="00457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9115A" w14:textId="77777777" w:rsidR="004A6E30" w:rsidRDefault="004A6E30" w:rsidP="00457FA8">
      <w:r>
        <w:separator/>
      </w:r>
    </w:p>
  </w:footnote>
  <w:footnote w:type="continuationSeparator" w:id="0">
    <w:p w14:paraId="63C12958" w14:textId="77777777" w:rsidR="004A6E30" w:rsidRDefault="004A6E30" w:rsidP="00457F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D7E24" w14:textId="77777777" w:rsidR="00457FA8" w:rsidRDefault="00457FA8">
    <w:pPr>
      <w:pStyle w:val="Header"/>
    </w:pPr>
  </w:p>
  <w:p w14:paraId="5212BBD4" w14:textId="77777777" w:rsidR="00457FA8" w:rsidRDefault="00457F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454575"/>
    <w:multiLevelType w:val="hybridMultilevel"/>
    <w:tmpl w:val="C50CF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542D03"/>
    <w:multiLevelType w:val="hybridMultilevel"/>
    <w:tmpl w:val="24729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136"/>
    <w:rsid w:val="000044F2"/>
    <w:rsid w:val="00022A43"/>
    <w:rsid w:val="00061B90"/>
    <w:rsid w:val="000928AE"/>
    <w:rsid w:val="000F074E"/>
    <w:rsid w:val="001223F5"/>
    <w:rsid w:val="001A63DA"/>
    <w:rsid w:val="001C64F3"/>
    <w:rsid w:val="001D7683"/>
    <w:rsid w:val="00210136"/>
    <w:rsid w:val="00220F15"/>
    <w:rsid w:val="00242456"/>
    <w:rsid w:val="002E0E47"/>
    <w:rsid w:val="0032001C"/>
    <w:rsid w:val="00322B14"/>
    <w:rsid w:val="003318AC"/>
    <w:rsid w:val="0037415F"/>
    <w:rsid w:val="003A52BF"/>
    <w:rsid w:val="003C0ECA"/>
    <w:rsid w:val="003D129E"/>
    <w:rsid w:val="003D6E72"/>
    <w:rsid w:val="003F3396"/>
    <w:rsid w:val="00425BCA"/>
    <w:rsid w:val="00457FA8"/>
    <w:rsid w:val="004705A0"/>
    <w:rsid w:val="004A6E30"/>
    <w:rsid w:val="004C76F6"/>
    <w:rsid w:val="005041D4"/>
    <w:rsid w:val="00516316"/>
    <w:rsid w:val="00556FFE"/>
    <w:rsid w:val="005A68DB"/>
    <w:rsid w:val="005B017D"/>
    <w:rsid w:val="005C2AAE"/>
    <w:rsid w:val="005D4A06"/>
    <w:rsid w:val="005D73B8"/>
    <w:rsid w:val="005E6E01"/>
    <w:rsid w:val="005F43F8"/>
    <w:rsid w:val="00693A7F"/>
    <w:rsid w:val="006A107A"/>
    <w:rsid w:val="00730C95"/>
    <w:rsid w:val="00747846"/>
    <w:rsid w:val="00795F6A"/>
    <w:rsid w:val="007B783A"/>
    <w:rsid w:val="007D66FD"/>
    <w:rsid w:val="007E40AD"/>
    <w:rsid w:val="007F6E28"/>
    <w:rsid w:val="00810810"/>
    <w:rsid w:val="0083174E"/>
    <w:rsid w:val="00841617"/>
    <w:rsid w:val="00885F08"/>
    <w:rsid w:val="008904E4"/>
    <w:rsid w:val="008B0A0E"/>
    <w:rsid w:val="008D4199"/>
    <w:rsid w:val="008D6C4C"/>
    <w:rsid w:val="00913020"/>
    <w:rsid w:val="009133F7"/>
    <w:rsid w:val="00920E8F"/>
    <w:rsid w:val="0093179A"/>
    <w:rsid w:val="0093258B"/>
    <w:rsid w:val="009A1007"/>
    <w:rsid w:val="009A2E38"/>
    <w:rsid w:val="00A11D50"/>
    <w:rsid w:val="00A15E21"/>
    <w:rsid w:val="00A20113"/>
    <w:rsid w:val="00A34B0D"/>
    <w:rsid w:val="00A45033"/>
    <w:rsid w:val="00A62311"/>
    <w:rsid w:val="00AD7ADA"/>
    <w:rsid w:val="00AF6EF9"/>
    <w:rsid w:val="00AF7226"/>
    <w:rsid w:val="00B03A1E"/>
    <w:rsid w:val="00B43CF6"/>
    <w:rsid w:val="00B669D6"/>
    <w:rsid w:val="00B70539"/>
    <w:rsid w:val="00B94410"/>
    <w:rsid w:val="00BA5CF3"/>
    <w:rsid w:val="00BB2161"/>
    <w:rsid w:val="00BC6FA7"/>
    <w:rsid w:val="00BD557F"/>
    <w:rsid w:val="00C03D46"/>
    <w:rsid w:val="00C23AD5"/>
    <w:rsid w:val="00C67ACF"/>
    <w:rsid w:val="00C754D2"/>
    <w:rsid w:val="00C75B15"/>
    <w:rsid w:val="00C807BF"/>
    <w:rsid w:val="00C8797E"/>
    <w:rsid w:val="00C97215"/>
    <w:rsid w:val="00CA1BC1"/>
    <w:rsid w:val="00CC11D5"/>
    <w:rsid w:val="00CE3C4C"/>
    <w:rsid w:val="00CF149A"/>
    <w:rsid w:val="00D35AE1"/>
    <w:rsid w:val="00D36FB4"/>
    <w:rsid w:val="00D53AEE"/>
    <w:rsid w:val="00E021BE"/>
    <w:rsid w:val="00E262FA"/>
    <w:rsid w:val="00E36939"/>
    <w:rsid w:val="00E52934"/>
    <w:rsid w:val="00E9505F"/>
    <w:rsid w:val="00EB4C06"/>
    <w:rsid w:val="00EF29C1"/>
    <w:rsid w:val="00EF5E09"/>
    <w:rsid w:val="00F17758"/>
    <w:rsid w:val="00F24160"/>
    <w:rsid w:val="00F41F34"/>
    <w:rsid w:val="00F81BFE"/>
    <w:rsid w:val="00F86BAA"/>
    <w:rsid w:val="00FA11E0"/>
    <w:rsid w:val="00FB37F5"/>
    <w:rsid w:val="00FC740F"/>
    <w:rsid w:val="00FD21E0"/>
    <w:rsid w:val="00FD24EB"/>
    <w:rsid w:val="00FF07A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BFB9B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01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57FA8"/>
    <w:pPr>
      <w:tabs>
        <w:tab w:val="center" w:pos="4680"/>
        <w:tab w:val="right" w:pos="9360"/>
      </w:tabs>
    </w:pPr>
  </w:style>
  <w:style w:type="character" w:customStyle="1" w:styleId="HeaderChar">
    <w:name w:val="Header Char"/>
    <w:basedOn w:val="DefaultParagraphFont"/>
    <w:link w:val="Header"/>
    <w:uiPriority w:val="99"/>
    <w:rsid w:val="00457FA8"/>
  </w:style>
  <w:style w:type="paragraph" w:styleId="Footer">
    <w:name w:val="footer"/>
    <w:basedOn w:val="Normal"/>
    <w:link w:val="FooterChar"/>
    <w:uiPriority w:val="99"/>
    <w:unhideWhenUsed/>
    <w:rsid w:val="00457FA8"/>
    <w:pPr>
      <w:tabs>
        <w:tab w:val="center" w:pos="4680"/>
        <w:tab w:val="right" w:pos="9360"/>
      </w:tabs>
    </w:pPr>
  </w:style>
  <w:style w:type="character" w:customStyle="1" w:styleId="FooterChar">
    <w:name w:val="Footer Char"/>
    <w:basedOn w:val="DefaultParagraphFont"/>
    <w:link w:val="Footer"/>
    <w:uiPriority w:val="99"/>
    <w:rsid w:val="00457FA8"/>
  </w:style>
  <w:style w:type="paragraph" w:styleId="ListParagraph">
    <w:name w:val="List Paragraph"/>
    <w:basedOn w:val="Normal"/>
    <w:uiPriority w:val="34"/>
    <w:qFormat/>
    <w:rsid w:val="00C67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7689">
      <w:bodyDiv w:val="1"/>
      <w:marLeft w:val="0"/>
      <w:marRight w:val="0"/>
      <w:marTop w:val="0"/>
      <w:marBottom w:val="0"/>
      <w:divBdr>
        <w:top w:val="none" w:sz="0" w:space="0" w:color="auto"/>
        <w:left w:val="none" w:sz="0" w:space="0" w:color="auto"/>
        <w:bottom w:val="none" w:sz="0" w:space="0" w:color="auto"/>
        <w:right w:val="none" w:sz="0" w:space="0" w:color="auto"/>
      </w:divBdr>
    </w:div>
    <w:div w:id="416707955">
      <w:bodyDiv w:val="1"/>
      <w:marLeft w:val="0"/>
      <w:marRight w:val="0"/>
      <w:marTop w:val="0"/>
      <w:marBottom w:val="0"/>
      <w:divBdr>
        <w:top w:val="none" w:sz="0" w:space="0" w:color="auto"/>
        <w:left w:val="none" w:sz="0" w:space="0" w:color="auto"/>
        <w:bottom w:val="none" w:sz="0" w:space="0" w:color="auto"/>
        <w:right w:val="none" w:sz="0" w:space="0" w:color="auto"/>
      </w:divBdr>
    </w:div>
    <w:div w:id="687875397">
      <w:bodyDiv w:val="1"/>
      <w:marLeft w:val="0"/>
      <w:marRight w:val="0"/>
      <w:marTop w:val="0"/>
      <w:marBottom w:val="0"/>
      <w:divBdr>
        <w:top w:val="none" w:sz="0" w:space="0" w:color="auto"/>
        <w:left w:val="none" w:sz="0" w:space="0" w:color="auto"/>
        <w:bottom w:val="none" w:sz="0" w:space="0" w:color="auto"/>
        <w:right w:val="none" w:sz="0" w:space="0" w:color="auto"/>
      </w:divBdr>
    </w:div>
    <w:div w:id="743065407">
      <w:bodyDiv w:val="1"/>
      <w:marLeft w:val="0"/>
      <w:marRight w:val="0"/>
      <w:marTop w:val="0"/>
      <w:marBottom w:val="0"/>
      <w:divBdr>
        <w:top w:val="none" w:sz="0" w:space="0" w:color="auto"/>
        <w:left w:val="none" w:sz="0" w:space="0" w:color="auto"/>
        <w:bottom w:val="none" w:sz="0" w:space="0" w:color="auto"/>
        <w:right w:val="none" w:sz="0" w:space="0" w:color="auto"/>
      </w:divBdr>
    </w:div>
    <w:div w:id="10799043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Users/josephmensah/Downloads/HW%204%20SE%20Data.xlsx" TargetMode="External"/><Relationship Id="rId4" Type="http://schemas.openxmlformats.org/officeDocument/2006/relationships/chartUserShapes" Target="../drawings/drawing1.xml"/><Relationship Id="rId1" Type="http://schemas.microsoft.com/office/2011/relationships/chartStyle" Target="style1.xml"/><Relationship Id="rId2"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542733233615"/>
          <c:y val="0.151752988047809"/>
          <c:w val="0.759930385045955"/>
          <c:h val="0.672750467002435"/>
        </c:manualLayout>
      </c:layout>
      <c:barChart>
        <c:barDir val="col"/>
        <c:grouping val="clustered"/>
        <c:varyColors val="0"/>
        <c:ser>
          <c:idx val="0"/>
          <c:order val="0"/>
          <c:tx>
            <c:strRef>
              <c:f>Sheet1!$C$1</c:f>
              <c:strCache>
                <c:ptCount val="1"/>
                <c:pt idx="0">
                  <c:v>Mean</c:v>
                </c:pt>
              </c:strCache>
            </c:strRef>
          </c:tx>
          <c:spPr>
            <a:solidFill>
              <a:schemeClr val="accent1">
                <a:alpha val="70000"/>
              </a:schemeClr>
            </a:solidFill>
            <a:ln>
              <a:noFill/>
            </a:ln>
            <a:effectLst/>
          </c:spPr>
          <c:invertIfNegative val="0"/>
          <c:errBars>
            <c:errBarType val="both"/>
            <c:errValType val="stdErr"/>
            <c:noEndCap val="0"/>
            <c:spPr>
              <a:noFill/>
              <a:ln w="9525">
                <a:solidFill>
                  <a:schemeClr val="tx1">
                    <a:lumMod val="65000"/>
                    <a:lumOff val="35000"/>
                  </a:schemeClr>
                </a:solidFill>
                <a:round/>
              </a:ln>
              <a:effectLst/>
            </c:spPr>
          </c:errBars>
          <c:cat>
            <c:strRef>
              <c:f>Sheet1!$A$2:$A$6</c:f>
              <c:strCache>
                <c:ptCount val="5"/>
                <c:pt idx="0">
                  <c:v>Boron</c:v>
                </c:pt>
                <c:pt idx="1">
                  <c:v>Control</c:v>
                </c:pt>
                <c:pt idx="2">
                  <c:v>Copper</c:v>
                </c:pt>
                <c:pt idx="3">
                  <c:v>Phosphorus</c:v>
                </c:pt>
                <c:pt idx="4">
                  <c:v>Potassium</c:v>
                </c:pt>
              </c:strCache>
            </c:strRef>
          </c:cat>
          <c:val>
            <c:numRef>
              <c:f>Sheet1!$C$2:$C$6</c:f>
              <c:numCache>
                <c:formatCode>General</c:formatCode>
                <c:ptCount val="5"/>
                <c:pt idx="0">
                  <c:v>60.125</c:v>
                </c:pt>
                <c:pt idx="1">
                  <c:v>48.0</c:v>
                </c:pt>
                <c:pt idx="2">
                  <c:v>50.75</c:v>
                </c:pt>
                <c:pt idx="3">
                  <c:v>59.25</c:v>
                </c:pt>
                <c:pt idx="4">
                  <c:v>54.375</c:v>
                </c:pt>
              </c:numCache>
            </c:numRef>
          </c:val>
        </c:ser>
        <c:dLbls>
          <c:showLegendKey val="0"/>
          <c:showVal val="0"/>
          <c:showCatName val="0"/>
          <c:showSerName val="0"/>
          <c:showPercent val="0"/>
          <c:showBubbleSize val="0"/>
        </c:dLbls>
        <c:gapWidth val="80"/>
        <c:overlap val="25"/>
        <c:axId val="-115121984"/>
        <c:axId val="-115119664"/>
      </c:barChart>
      <c:catAx>
        <c:axId val="-11512198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15119664"/>
        <c:crosses val="autoZero"/>
        <c:auto val="1"/>
        <c:lblAlgn val="ctr"/>
        <c:lblOffset val="100"/>
        <c:noMultiLvlLbl val="0"/>
      </c:catAx>
      <c:valAx>
        <c:axId val="-11511966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1512198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0.27273</cdr:x>
      <cdr:y>0.89276</cdr:y>
    </cdr:from>
    <cdr:to>
      <cdr:x>0.73593</cdr:x>
      <cdr:y>0.95979</cdr:y>
    </cdr:to>
    <cdr:sp macro="" textlink="">
      <cdr:nvSpPr>
        <cdr:cNvPr id="2" name="Rectangle 1"/>
        <cdr:cNvSpPr/>
      </cdr:nvSpPr>
      <cdr:spPr>
        <a:xfrm xmlns:a="http://schemas.openxmlformats.org/drawingml/2006/main">
          <a:off x="1600200" y="4229100"/>
          <a:ext cx="2717800" cy="317500"/>
        </a:xfrm>
        <a:prstGeom xmlns:a="http://schemas.openxmlformats.org/drawingml/2006/main" prst="rect">
          <a:avLst/>
        </a:prstGeom>
        <a:solidFill xmlns:a="http://schemas.openxmlformats.org/drawingml/2006/main">
          <a:schemeClr val="bg1"/>
        </a:solidFill>
        <a:ln xmlns:a="http://schemas.openxmlformats.org/drawingml/2006/main">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a:solidFill>
                <a:schemeClr val="tx1"/>
              </a:solidFill>
            </a:rPr>
            <a:t>                       Level</a:t>
          </a:r>
          <a:r>
            <a:rPr lang="en-US" baseline="0">
              <a:solidFill>
                <a:schemeClr val="tx1"/>
              </a:solidFill>
            </a:rPr>
            <a:t> of treatment</a:t>
          </a:r>
          <a:endParaRPr lang="en-US">
            <a:solidFill>
              <a:schemeClr val="tx1"/>
            </a:solidFill>
          </a:endParaRPr>
        </a:p>
      </cdr:txBody>
    </cdr:sp>
  </cdr:relSizeAnchor>
  <cdr:relSizeAnchor xmlns:cdr="http://schemas.openxmlformats.org/drawingml/2006/chartDrawing">
    <cdr:from>
      <cdr:x>0.03247</cdr:x>
      <cdr:y>0.36461</cdr:y>
    </cdr:from>
    <cdr:to>
      <cdr:x>0.06494</cdr:x>
      <cdr:y>0.68365</cdr:y>
    </cdr:to>
    <cdr:sp macro="" textlink="">
      <cdr:nvSpPr>
        <cdr:cNvPr id="3" name="Rectangle 2"/>
        <cdr:cNvSpPr/>
      </cdr:nvSpPr>
      <cdr:spPr>
        <a:xfrm xmlns:a="http://schemas.openxmlformats.org/drawingml/2006/main" rot="16200000">
          <a:off x="-469900" y="2387600"/>
          <a:ext cx="1511300" cy="190500"/>
        </a:xfrm>
        <a:prstGeom xmlns:a="http://schemas.openxmlformats.org/drawingml/2006/main" prst="rect">
          <a:avLst/>
        </a:prstGeom>
        <a:ln xmlns:a="http://schemas.openxmlformats.org/drawingml/2006/main">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a:t>                 Mean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07BE9F4-81B3-164B-8AFC-CFA0AE76B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1128</Words>
  <Characters>6431</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Mensah</dc:creator>
  <cp:keywords/>
  <dc:description/>
  <cp:lastModifiedBy>Joseph Mensah</cp:lastModifiedBy>
  <cp:revision>92</cp:revision>
  <dcterms:created xsi:type="dcterms:W3CDTF">2018-09-25T21:25:00Z</dcterms:created>
  <dcterms:modified xsi:type="dcterms:W3CDTF">2018-10-03T21:56:00Z</dcterms:modified>
</cp:coreProperties>
</file>