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0" w:name="IDX"/>
            <w:bookmarkEnd w:id="0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2692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LZ MZ SZ(+TR) SZ(-TR)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2"/>
            <w:bookmarkEnd w:id="2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77.4022795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11.0574685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0.0111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110.6721904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3.4585060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188.0744699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957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SQLIM100 Mean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0.411551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74.10515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1.859706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2.509550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98"/>
        <w:gridCol w:w="470"/>
        <w:gridCol w:w="1410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6.37123240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6.37123240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0.1842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39.24643370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13.08214457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0.0198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31.78461340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10.59487113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0.0420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F245430" wp14:editId="5B477C60">
            <wp:extent cx="6096000" cy="4572000"/>
            <wp:effectExtent l="0" t="0" r="0" b="0"/>
            <wp:docPr id="3" name="Picture 3" descr="Interaction Plot for SQLIM100 by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on Plot for SQLIM100 by 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odel Expected Mean Squares"/>
      </w:tblPr>
      <w:tblGrid>
        <w:gridCol w:w="1498"/>
        <w:gridCol w:w="4979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Expected Mean Square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(SITE*ZONE) + 20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(SITE)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(SITE*ZONE) + Q(ZONE)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(SITE*ZONE)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7"/>
            <w:bookmarkEnd w:id="7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Tests of Hypotheses for Mixed Model Analysis of Variance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757"/>
        <w:gridCol w:w="470"/>
        <w:gridCol w:w="1338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6.371232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6.371232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0.4946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39.246434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13.082145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0.4332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MS(SITE*ZONE)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31.784613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10.594871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010"/>
        <w:gridCol w:w="470"/>
        <w:gridCol w:w="1338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31.784613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10.594871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0.0420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110.672190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3.458506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Adjustment for Multiple Comparisons: Tukey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Standard Errors and Probabilities Calculated Using the Type III MS for SITE*ZONE as an Error Term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074"/>
        <w:gridCol w:w="2397"/>
        <w:gridCol w:w="2091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SQLIM100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0.85730000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2.73880000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2.96640000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3.47570000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413"/>
        <w:gridCol w:w="918"/>
        <w:gridCol w:w="917"/>
        <w:gridCol w:w="917"/>
        <w:gridCol w:w="917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ZONE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 for H0: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)=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(j)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SQLIM100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0.4175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0.9523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0.9827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2666060" wp14:editId="26660502">
            <wp:extent cx="6096000" cy="4572000"/>
            <wp:effectExtent l="0" t="0" r="0" b="0"/>
            <wp:docPr id="7" name="Picture 7" descr="Plot of SQLIM100 least-squares means for Z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SQLIM100 least-squares means for ZON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C8C113F" wp14:editId="7A5A5413">
            <wp:extent cx="4572000" cy="4572000"/>
            <wp:effectExtent l="0" t="0" r="0" b="0"/>
            <wp:docPr id="8" name="Picture 8" descr="Plot of all pairwise SQLIM100 least-squares means differences for ZONE with Tukey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all pairwise SQLIM100 least-squares means differences for ZONE with Tukey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" w:name="IDX13"/>
            <w:bookmarkEnd w:id="13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Tests with Error = Type III SITE*ZONE SS"/>
      </w:tblPr>
      <w:tblGrid>
        <w:gridCol w:w="1165"/>
        <w:gridCol w:w="639"/>
        <w:gridCol w:w="1915"/>
        <w:gridCol w:w="2078"/>
        <w:gridCol w:w="1300"/>
        <w:gridCol w:w="110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of Hypotheses Using the Type III MS for SITE*ZONE as an Error Term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39.24643370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13.08214457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0.4332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" w:name="IDX14"/>
            <w:bookmarkEnd w:id="14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22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WORK.LIMPETS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SQLIM100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831"/>
        <w:gridCol w:w="804"/>
        <w:gridCol w:w="2692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LZ MZ SZ(+TR) SZ(-TR)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162.46772770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160.10345382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0.00002528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160.10222999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0.00000006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160.10222729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2073"/>
        <w:gridCol w:w="1463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1.2161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3.4585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703"/>
        <w:gridCol w:w="6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160.1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164.1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164.5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161.5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831"/>
        <w:gridCol w:w="1037"/>
        <w:gridCol w:w="944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0.4007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831"/>
        <w:gridCol w:w="1074"/>
        <w:gridCol w:w="1057"/>
        <w:gridCol w:w="1111"/>
        <w:gridCol w:w="470"/>
        <w:gridCol w:w="890"/>
        <w:gridCol w:w="846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0.4447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0.0676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0.0560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0.0379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820"/>
        <w:gridCol w:w="1059"/>
        <w:gridCol w:w="1059"/>
        <w:gridCol w:w="1042"/>
        <w:gridCol w:w="1095"/>
        <w:gridCol w:w="465"/>
        <w:gridCol w:w="878"/>
        <w:gridCol w:w="799"/>
        <w:gridCol w:w="1344"/>
        <w:gridCol w:w="799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Differences of Least Squares Means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-1.8815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0.5917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-2.1091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0.5204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-2.6184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0.1543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0.3855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-0.7369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0.9452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0.9800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IDX25"/>
            <w:bookmarkEnd w:id="25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2692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LZ MZ SZ(+TR) SZ(-TR)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7" w:name="IDX27"/>
            <w:bookmarkEnd w:id="27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40.0667341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5.7238192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0.2084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94.5715074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3.7828603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134.6382415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957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SQLIM100 Mean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0.297588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63.93935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1.944958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3.041879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98"/>
        <w:gridCol w:w="470"/>
        <w:gridCol w:w="1410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2.94087003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2.94087003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0.3863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16.36372579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5.45457526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0.2543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18.45261828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6.15087276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0.2085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79B941F0" wp14:editId="4456D1B5">
            <wp:extent cx="6096000" cy="4572000"/>
            <wp:effectExtent l="0" t="0" r="0" b="0"/>
            <wp:docPr id="13" name="Picture 13" descr="Interaction Plot for SQLIM100 by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raction Plot for SQLIM100 by S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1" w:name="IDX31"/>
            <w:bookmarkEnd w:id="31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odel Expected Mean Squares"/>
      </w:tblPr>
      <w:tblGrid>
        <w:gridCol w:w="1498"/>
        <w:gridCol w:w="5279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Expected Mean Square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+ 3.75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(SITE*ZONE) + 15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(SITE)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+ 3.9015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(SITE*ZONE) + Q(ZONE)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+ 3.9015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(SITE*ZONE)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2" w:name="IDX32"/>
            <w:bookmarkEnd w:id="32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Tests of Hypotheses for Mixed Model Analysis of Variance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810"/>
        <w:gridCol w:w="1338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2.940870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2.940870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0.5339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19.089983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6.058898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0.9612*MS(SITE*ZONE) + 0.0388*MS(Error)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3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757"/>
        <w:gridCol w:w="470"/>
        <w:gridCol w:w="1338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16.363726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5.454575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0.5382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MS(SITE*ZONE)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18.452618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6.150873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4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010"/>
        <w:gridCol w:w="470"/>
        <w:gridCol w:w="1338"/>
        <w:gridCol w:w="1530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18.452618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6.150873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0.2085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94.571507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3.782860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" w:name="IDX35"/>
            <w:bookmarkEnd w:id="35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Least Squares Means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Adjustment for Multiple Comparisons: Tukey-Kramer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Standard Errors and Probabilities Calculated Using the Type III MS for SITE*ZONE as an Error Term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074"/>
        <w:gridCol w:w="2397"/>
        <w:gridCol w:w="2091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SQLIM100 LSMEAN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 Number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1.42512500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3.01366667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3.31612500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3.47570000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6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Difference Matrix"/>
      </w:tblPr>
      <w:tblGrid>
        <w:gridCol w:w="413"/>
        <w:gridCol w:w="918"/>
        <w:gridCol w:w="917"/>
        <w:gridCol w:w="917"/>
        <w:gridCol w:w="917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 for effect ZONE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 for H0: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)=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LSMean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(j)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Dependent Variable: SQLIM100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0.5142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0.6997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0.9773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0.9988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7"/>
      <w:bookmarkEnd w:id="37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2EAAE41C" wp14:editId="4FB9D8EA">
            <wp:extent cx="6096000" cy="4572000"/>
            <wp:effectExtent l="0" t="0" r="0" b="0"/>
            <wp:docPr id="17" name="Picture 17" descr="Plot of SQLIM100 least-squares means for Z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QLIM100 least-squares means for ZON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8"/>
      <w:bookmarkEnd w:id="38"/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CFDCB07" wp14:editId="07F855E7">
            <wp:extent cx="4572000" cy="4572000"/>
            <wp:effectExtent l="0" t="0" r="0" b="0"/>
            <wp:docPr id="18" name="Picture 18" descr="Plot of all pairwise SQLIM100 least-squares means differences for ZONE with Tukey-Kramer adjustment at significance level 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ot of all pairwise SQLIM100 least-squares means differences for ZONE with Tukey-Kramer adjustment at significance level 0.0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" w:name="IDX39"/>
            <w:bookmarkEnd w:id="39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SQLIM100 </w:t>
      </w:r>
      <w:proofErr w:type="spellStart"/>
      <w:r w:rsidRPr="00B709F4">
        <w:rPr>
          <w:rFonts w:ascii="Arial" w:eastAsia="Times New Roman" w:hAnsi="Arial" w:cs="Arial"/>
          <w:color w:val="000000"/>
          <w:sz w:val="20"/>
          <w:szCs w:val="20"/>
        </w:rPr>
        <w:t>SQLIM100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Tests with Error = Type III SITE*ZONE SS"/>
      </w:tblPr>
      <w:tblGrid>
        <w:gridCol w:w="1165"/>
        <w:gridCol w:w="639"/>
        <w:gridCol w:w="1915"/>
        <w:gridCol w:w="2078"/>
        <w:gridCol w:w="1300"/>
        <w:gridCol w:w="110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of Hypotheses Using the Type III MS for SITE*ZONE as an Error Term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16.36372579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5.45457526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0.5382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709F4" w:rsidRPr="00B709F4" w:rsidTr="00B709F4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IDX40"/>
            <w:bookmarkEnd w:id="40"/>
            <w:r w:rsidRPr="00B709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709F4" w:rsidRPr="00B709F4" w:rsidRDefault="00B709F4" w:rsidP="00B709F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709F4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22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WORK.UNBAL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SQLIM100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831"/>
        <w:gridCol w:w="804"/>
        <w:gridCol w:w="2692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LZ MZ SZ(+TR) SZ(-TR)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130.72120654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130.57630954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0.00003110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130.57507093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0.00000007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130.57506817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2073"/>
        <w:gridCol w:w="1463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SITE*ZONE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0.3365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3.7991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47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703"/>
        <w:gridCol w:w="69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130.6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134.6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135.0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132.0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48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831"/>
        <w:gridCol w:w="1037"/>
        <w:gridCol w:w="944"/>
        <w:gridCol w:w="957"/>
        <w:gridCol w:w="810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0.4294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9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831"/>
        <w:gridCol w:w="1074"/>
        <w:gridCol w:w="1057"/>
        <w:gridCol w:w="1111"/>
        <w:gridCol w:w="470"/>
        <w:gridCol w:w="890"/>
        <w:gridCol w:w="846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1.4281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0.2121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3.3213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0.0260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3.3017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0.7693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0.0233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3.4757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0.7404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0.0183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0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820"/>
        <w:gridCol w:w="1059"/>
        <w:gridCol w:w="1059"/>
        <w:gridCol w:w="1042"/>
        <w:gridCol w:w="1095"/>
        <w:gridCol w:w="465"/>
        <w:gridCol w:w="878"/>
        <w:gridCol w:w="799"/>
        <w:gridCol w:w="1344"/>
        <w:gridCol w:w="799"/>
      </w:tblGrid>
      <w:tr w:rsidR="00B709F4" w:rsidRPr="00B709F4" w:rsidTr="00B709F4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Differences of Least Squares Means</w:t>
            </w:r>
          </w:p>
        </w:tc>
      </w:tr>
      <w:tr w:rsidR="00B709F4" w:rsidRPr="00B709F4" w:rsidTr="00B709F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-1.8932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0.5058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-1.8736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0.2125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0.4994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-2.0476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1.1682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0.1779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0.4335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1.0951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0.9988</w:t>
            </w:r>
          </w:p>
        </w:tc>
      </w:tr>
      <w:tr w:rsidR="00B709F4" w:rsidRPr="00B709F4" w:rsidTr="00B709F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SZ(+TR)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SZ(-TR)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1.0677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0.8809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Tukey-Kramer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709F4" w:rsidRPr="00B709F4" w:rsidRDefault="00B709F4" w:rsidP="00B709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9F4">
              <w:rPr>
                <w:rFonts w:ascii="Times New Roman" w:eastAsia="Times New Roman" w:hAnsi="Times New Roman" w:cs="Times New Roman"/>
                <w:sz w:val="24"/>
                <w:szCs w:val="24"/>
              </w:rPr>
              <w:t>0.9981</w:t>
            </w:r>
          </w:p>
        </w:tc>
      </w:tr>
    </w:tbl>
    <w:p w:rsidR="00B709F4" w:rsidRPr="00B709F4" w:rsidRDefault="00B709F4" w:rsidP="00B709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C68F2" w:rsidRDefault="00EC68F2">
      <w:bookmarkStart w:id="51" w:name="_GoBack"/>
      <w:bookmarkEnd w:id="51"/>
    </w:p>
    <w:sectPr w:rsidR="00EC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F4"/>
    <w:rsid w:val="00B709F4"/>
    <w:rsid w:val="00E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2EF69-8317-4AA9-8162-39E6EEFE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709F4"/>
  </w:style>
  <w:style w:type="character" w:styleId="Hyperlink">
    <w:name w:val="Hyperlink"/>
    <w:basedOn w:val="DefaultParagraphFont"/>
    <w:uiPriority w:val="99"/>
    <w:semiHidden/>
    <w:unhideWhenUsed/>
    <w:rsid w:val="00B70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9F4"/>
    <w:rPr>
      <w:color w:val="800080"/>
      <w:u w:val="single"/>
    </w:rPr>
  </w:style>
  <w:style w:type="paragraph" w:customStyle="1" w:styleId="msonormal0">
    <w:name w:val="msonormal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B709F4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B709F4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B709F4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B709F4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B709F4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B709F4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B709F4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B709F4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B709F4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B709F4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B709F4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B709F4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B709F4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B709F4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B709F4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B709F4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B709F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B709F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B709F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B709F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B709F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B709F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B709F4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11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Mensah, Joseph</cp:lastModifiedBy>
  <cp:revision>1</cp:revision>
  <dcterms:created xsi:type="dcterms:W3CDTF">2018-10-18T16:14:00Z</dcterms:created>
  <dcterms:modified xsi:type="dcterms:W3CDTF">2018-10-18T16:14:00Z</dcterms:modified>
</cp:coreProperties>
</file>