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5.png" ContentType="image/png"/>
  <Override PartName="/word/media/image12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28"/>
          <w:szCs w:val="28"/>
          <w:u w:val="single"/>
          <w:lang w:val="es-MX" w:eastAsia="zh-TW"/>
        </w:rPr>
        <w:t>Laboratorio 15 : DBMS empresariales y consultas básicas en SQL</w:t>
      </w:r>
    </w:p>
    <w:p>
      <w:pPr>
        <w:pStyle w:val="Normal"/>
        <w:bidi w:val="0"/>
        <w:jc w:val="left"/>
        <w:rPr>
          <w:sz w:val="28"/>
          <w:szCs w:val="28"/>
          <w:u w:val="none"/>
          <w:lang w:val="es-MX" w:eastAsia="zh-TW"/>
        </w:rPr>
      </w:pPr>
      <w:r>
        <w:rPr>
          <w:sz w:val="28"/>
          <w:szCs w:val="28"/>
          <w:u w:val="none"/>
          <w:lang w:val="es-MX" w:eastAsia="zh-TW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  <w:lang w:val="es-MX" w:eastAsia="zh-TW"/>
        </w:rPr>
        <w:t>Investigación</w:t>
      </w:r>
      <w:r>
        <w:rPr>
          <w:b/>
          <w:bCs/>
          <w:sz w:val="28"/>
          <w:szCs w:val="28"/>
          <w:u w:val="none"/>
          <w:lang w:val="es-MX" w:eastAsia="zh-TW"/>
        </w:rPr>
        <w:t>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Oracle: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Procesador AMD64 o Intel EM64T, 2GB de RAM, conexión a internet, adaptador de video de 256 colores, 10.5 Gb de espacio libre.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AIX, HP-UX, Linux, OS X, Solaris, Windows, z/OS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edición estandar cuesta $17,500 dólares y la actualización de software $3,850 dólares.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Es el más usado.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Puede ejecutarse en cualquier plataforma.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Soporta funciones  de PL/SQL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Es muy caro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hay mucha información buena oficial aparte de instalación y administración.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puede implementar procesamiento recursivo.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4.84%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SQL Server: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2GB RAM, 6GB de espacio libre, procesador de 2 núcleos con velocidad de 2GHz.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Linux,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El paquete estandar de SQL Server tiene un precio de $3,586 dólares.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Soporta procedimientos almacenados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Permite administrar información de otros servidores de datos.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 muy buen entorno gráfico de administración.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Usa demasiado RAM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Mala implementación de tipos de datos y variables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Tiene un limite de conexiones simultaneas en las páginas.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17.70%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MySQL: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576.2MB RAM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FreeBSD, Linux, OS X, Solaris,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edición community es gratuita y la versión estandar tiene un costo de $2,000 dólares.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Es open source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 muy buen rendimiento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Los requerimientos de hardware son muy bajos.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hay buena documentación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es intuitivo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trabaja de manera eficiente con bases de datos muy grandes.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20.04%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  <w:sz w:val="28"/>
          <w:szCs w:val="28"/>
          <w:u w:val="none"/>
          <w:lang w:val="es-MX" w:eastAsia="zh-TW"/>
        </w:rPr>
        <w:t>Apache Cassandra: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4GB RAM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BSD, Linux, OS X, Windows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Es gratuito y para distribuciones comerciales se debe hacer un pedido en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  <w:lang w:val="es-MX" w:eastAsia="zh-TW"/>
          </w:rPr>
          <w:t>https://www.datastax.com/products/apache-cassandra</w:t>
        </w:r>
      </w:hyperlink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una alta disponibilidad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Tolerancia a particiones y escalado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Cantidad de recursos que se tienen disponibles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La conexión de nuevos nodos no es fácil.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Se debe de saber que queries se van a ejecutar previamente.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2.16%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  <w:lang w:val="es-MX" w:eastAsia="zh-TW"/>
        </w:rPr>
      </w:pPr>
      <w:r>
        <w:rPr>
          <w:b/>
          <w:bCs/>
          <w:sz w:val="28"/>
          <w:szCs w:val="28"/>
          <w:u w:val="single"/>
          <w:lang w:val="es-MX" w:eastAsia="zh-TW"/>
        </w:rPr>
        <w:t>Reporte: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49530</wp:posOffset>
            </wp:positionV>
            <wp:extent cx="4196715" cy="98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44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 where Clave=1000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347980</wp:posOffset>
            </wp:positionH>
            <wp:positionV relativeFrom="paragraph">
              <wp:posOffset>635</wp:posOffset>
            </wp:positionV>
            <wp:extent cx="4196715" cy="557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 renglón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Clave,RFC,Fecha from Entregan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238125</wp:posOffset>
            </wp:positionH>
            <wp:positionV relativeFrom="paragraph">
              <wp:posOffset>635</wp:posOffset>
            </wp:positionV>
            <wp:extent cx="4416425" cy="950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Materiales,Entregan where Materiales.Clave = Entregan.Clave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-46355</wp:posOffset>
            </wp:positionH>
            <wp:positionV relativeFrom="paragraph">
              <wp:posOffset>635</wp:posOffset>
            </wp:positionV>
            <wp:extent cx="5705475" cy="950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Si algún material no ha se ha entregado ¿Aparecería en el resultado de esta consulta?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No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Entregan,Proyectos where Entregan.Numero &lt;= Proyectos.Numero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7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1121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(select * from Entregan where Clave=1450) union (select * from Entregan where Clave=1300)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152400</wp:posOffset>
            </wp:positionH>
            <wp:positionV relativeFrom="paragraph">
              <wp:posOffset>635</wp:posOffset>
            </wp:positionV>
            <wp:extent cx="3867785" cy="8045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3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¿Cuál sería una consulta que obtuviera el mismo resultado sin usar el operador Unión? Compruébalo.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 where Clave=1450 or Clave=1300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Nuevamente, "minus" es una palabra reservada que no está definida en SQL Server, define una consulta que regrese el mismo resultado.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 WHERE Clave not in (select Clave from Entregan where Clave=1000)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-97155</wp:posOffset>
            </wp:positionH>
            <wp:positionV relativeFrom="paragraph">
              <wp:posOffset>635</wp:posOffset>
            </wp:positionV>
            <wp:extent cx="5806440" cy="8864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124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entregan,materiales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93980</wp:posOffset>
            </wp:positionH>
            <wp:positionV relativeFrom="paragraph">
              <wp:posOffset>635</wp:posOffset>
            </wp:positionV>
            <wp:extent cx="6144260" cy="886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5544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Plantea ahora una consulta para obtener las descripciones de los materiales entregados en el año 2000.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M.Descripcion FROM Entregan as E, Materiales as M WHERE E.Clave = M.Clave AND Fecha &gt;='01/01/00' AND Fecha &lt;= '31/12/00'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139700</wp:posOffset>
            </wp:positionH>
            <wp:positionV relativeFrom="paragraph">
              <wp:posOffset>635</wp:posOffset>
            </wp:positionV>
            <wp:extent cx="3172460" cy="9417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55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¿Por qué aparecen varias veces algunas descripciones de material?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Porque pudieron haber sido entregados a proyectos diferentes o en fechas diferentes.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Agrega la palabra distinct inmediatamente después de la palabra select a la consulta que planteaste antes.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635</wp:posOffset>
            </wp:positionV>
            <wp:extent cx="3172460" cy="941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31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Obtén los números y denominaciones de los proyectos con las fechas y cantidades de sus entregas, ordenadas por número de proyecto, presentando las fechas de la más reciente a la más antigua.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P.Numero, P.Denominacion, E.Fecha, E.Cantidad FROM Entregan as E, Proyectos as P WHERE E.Numero = P.Numero ORDER BY P.Numero ASC, E.Fecha DESC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282575</wp:posOffset>
            </wp:positionH>
            <wp:positionV relativeFrom="paragraph">
              <wp:posOffset>635</wp:posOffset>
            </wp:positionV>
            <wp:extent cx="5046980" cy="8045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126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* FROM Materiales where Descripcion LIKE 'Si%'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170815</wp:posOffset>
            </wp:positionH>
            <wp:positionV relativeFrom="paragraph">
              <wp:posOffset>635</wp:posOffset>
            </wp:positionV>
            <wp:extent cx="3830955" cy="6121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Explica que hace el símbolo '%'.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Este símbolo actúa como un comodín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¿Qué sucede si la consulta fuera : LIKE 'Si' 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El query no regresa ningún renglón debido a que no hay ningún material que se llame ‘Si’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Numero FROM Entregan WHERE Numero LIKE '___6';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95250</wp:posOffset>
            </wp:positionH>
            <wp:positionV relativeFrom="paragraph">
              <wp:posOffset>635</wp:posOffset>
            </wp:positionV>
            <wp:extent cx="2541905" cy="9779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13 renglones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Esta consulta regresa los numeros que tengan 3 caracteres y después un 6.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Clave,RFC,Numero,Fecha,Cantidad FROM Entregan WHERE Numero Between 5000 and 5010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276860</wp:posOffset>
            </wp:positionH>
            <wp:positionV relativeFrom="paragraph">
              <wp:posOffset>635</wp:posOffset>
            </wp:positionV>
            <wp:extent cx="5778500" cy="92329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58 renglones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none"/>
          <w:lang w:val="es-MX" w:eastAsia="zh-TW"/>
        </w:rPr>
      </w:pPr>
      <w:r>
        <w:rPr>
          <w:b/>
          <w:bCs/>
          <w:sz w:val="24"/>
          <w:szCs w:val="24"/>
          <w:u w:val="none"/>
          <w:lang w:val="es-MX" w:eastAsia="zh-TW"/>
        </w:rPr>
        <w:t>¿Cómo filtrarías rangos de fechas?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WHERE Fecha BETWEEN ‘01/01/00’ AND ‘31/12/00’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SELECT RFC,Cantidad, Fecha,Numero FROM Entregan WHERE Numero Between 5000 and 5010 AND Exists ( SELECT RFC FROM Proveedores WHERE RazonSocial LIKE 'La%' and Entregan.RFC = Proveedores.RFC 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140970</wp:posOffset>
            </wp:positionH>
            <wp:positionV relativeFrom="paragraph">
              <wp:posOffset>635</wp:posOffset>
            </wp:positionV>
            <wp:extent cx="5330825" cy="9232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15 renglones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consulta muestra el rfc, cantidad, fecha y número de las entregas con un número entre 5000 y 5010 y que tengan proveedores con una razón social que empiece con ‘La’.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Los paréntesis sirven para darle el orden correcto a las operaciones que va a realizar el código.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  <w:u w:val="single"/>
          <w:lang w:val="es-MX" w:eastAsia="zh-TW"/>
        </w:rPr>
        <w:t>Bibliografía:</w:t>
      </w:r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8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https://www.datanyze.com/market-share/databases--272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19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https://www.oracle.com/technetwork/es/articles/database-performance/instal-oracle19c-window-5592361-esa.html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Style w:val="InternetLink"/>
          <w:b w:val="false"/>
          <w:bCs w:val="false"/>
          <w:sz w:val="28"/>
          <w:szCs w:val="28"/>
          <w:u w:val="none"/>
          <w:lang w:val="es-MX" w:eastAsia="zh-TW"/>
        </w:rPr>
        <w:t>https://db-engines.com/en/system/Oracle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0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http://www.oracle.com/us/corporate/pricing/technology-price-list-070617.pdf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1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https://mape309site.wordpress.com/2017/11/15/ventajas-y-desventajas-de-mysql-oracle-visual-foxpro-y-access/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fldChar w:fldCharType="begin"/>
      </w:r>
      <w:r>
        <w:rPr>
          <w:rStyle w:val="VisitedInternetLink"/>
          <w:sz w:val="28"/>
          <w:u w:val="none"/>
          <w:b w:val="false"/>
          <w:szCs w:val="28"/>
          <w:bCs w:val="false"/>
        </w:rPr>
        <w:instrText> HYPERLINK "https://www.microsoft.com/en-us/sql-server/sql-server-2019-pricing" \l "CP_StickyNav₁"</w:instrText>
      </w:r>
      <w:r>
        <w:rPr>
          <w:rStyle w:val="VisitedInternetLink"/>
          <w:sz w:val="28"/>
          <w:u w:val="none"/>
          <w:b w:val="false"/>
          <w:szCs w:val="28"/>
          <w:bCs w:val="false"/>
        </w:rPr>
        <w:fldChar w:fldCharType="separate"/>
      </w:r>
      <w:r>
        <w:rPr>
          <w:rStyle w:val="VisitedInternetLink"/>
          <w:b w:val="false"/>
          <w:bCs w:val="false"/>
          <w:sz w:val="28"/>
          <w:szCs w:val="28"/>
          <w:u w:val="none"/>
          <w:lang w:val="es-MX" w:eastAsia="zh-TW"/>
        </w:rPr>
        <w:t>https://www.microsoft.com/en-us/sql-server/sql-server-2019-pricing#CP_StickyNav₁</w:t>
      </w:r>
      <w:r>
        <w:rPr>
          <w:rStyle w:val="VisitedInternetLink"/>
          <w:sz w:val="28"/>
          <w:u w:val="none"/>
          <w:b w:val="false"/>
          <w:szCs w:val="28"/>
          <w:bCs w:val="false"/>
        </w:rPr>
        <w:fldChar w:fldCharType="end"/>
      </w:r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2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https://basesdatosofimaticos.wordpress.com/2017/11/09/tabla-comparativa-de-ventajas-y-desventajas-de-utilizar-sql-server/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23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https://openwebinars.net/blog/que-es-apache-cassandra/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stax.com/products/apache-cassandr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yperlink" Target="https://www.datanyze.com/market-share/databases--272" TargetMode="External"/><Relationship Id="rId19" Type="http://schemas.openxmlformats.org/officeDocument/2006/relationships/hyperlink" Target="https://www.oracle.com/technetwork/es/articles/database-performance/instal-oracle19c-window-5592361-esa.html" TargetMode="External"/><Relationship Id="rId20" Type="http://schemas.openxmlformats.org/officeDocument/2006/relationships/hyperlink" Target="http://www.oracle.com/us/corporate/pricing/technology-price-list-070617.pdf" TargetMode="External"/><Relationship Id="rId21" Type="http://schemas.openxmlformats.org/officeDocument/2006/relationships/hyperlink" Target="https://mape309site.wordpress.com/2017/11/15/ventajas-y-desventajas-de-mysql-oracle-visual-foxpro-y-access/" TargetMode="External"/><Relationship Id="rId22" Type="http://schemas.openxmlformats.org/officeDocument/2006/relationships/hyperlink" Target="https://basesdatosofimaticos.wordpress.com/2017/11/09/tabla-comparativa-de-ventajas-y-desventajas-de-utilizar-sql-server/" TargetMode="External"/><Relationship Id="rId23" Type="http://schemas.openxmlformats.org/officeDocument/2006/relationships/hyperlink" Target="https://openwebinars.net/blog/que-es-apache-cassandra/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682</TotalTime>
  <Application>LibreOffice/6.3.5.2$Linux_X86_64 LibreOffice_project/30$Build-2</Application>
  <Pages>7</Pages>
  <Words>934</Words>
  <Characters>5383</Characters>
  <CharactersWithSpaces>6137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2020-04-13T21:45:17Z</dcterms:created>
  <dc:creator/>
  <dc:description/>
  <dc:language>en-US</dc:language>
  <cp:lastModifiedBy/>
  <dcterms:modified xsi:type="dcterms:W3CDTF">2020-04-14T10:18:43Z</dcterms:modified>
  <cp:revision>3</cp:revision>
  <dc:subject/>
  <dc:title/>
</cp:coreProperties>
</file>