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9BB48" w14:textId="77777777" w:rsidR="00B433EA" w:rsidRPr="00D0617D" w:rsidRDefault="006A1A02" w:rsidP="00B433EA">
      <w:pPr>
        <w:pStyle w:val="subway-group-h1"/>
        <w:rPr>
          <w:rFonts w:asciiTheme="minorHAnsi" w:hAnsiTheme="minorHAnsi" w:cstheme="minorHAnsi"/>
        </w:rPr>
      </w:pPr>
      <w:r w:rsidRPr="00D0617D">
        <w:rPr>
          <w:rFonts w:asciiTheme="minorHAnsi" w:hAnsiTheme="minorHAnsi" w:cstheme="minorHAnsi"/>
        </w:rPr>
        <w:t>Registered Disability Savings Plan</w:t>
      </w:r>
    </w:p>
    <w:p w14:paraId="3B627E2A" w14:textId="3875B553" w:rsidR="001718C1" w:rsidRPr="00D0617D" w:rsidRDefault="00157C9A" w:rsidP="009125B8">
      <w:pPr>
        <w:pStyle w:val="subway-nav-active"/>
        <w:rPr>
          <w:rFonts w:cstheme="minorHAnsi"/>
        </w:rPr>
      </w:pPr>
      <w:r w:rsidRPr="00D0617D">
        <w:rPr>
          <w:rFonts w:cstheme="minorHAnsi"/>
        </w:rPr>
        <w:fldChar w:fldCharType="begin"/>
      </w:r>
      <w:r w:rsidR="001D1247">
        <w:rPr>
          <w:rFonts w:cstheme="minorHAnsi"/>
        </w:rPr>
        <w:instrText>HYPERLINK "http://test.canada.ca/service-canada/CDSP/CDSP-subway-proto-aboutplan.html"</w:instrText>
      </w:r>
      <w:r w:rsidRPr="00D0617D">
        <w:rPr>
          <w:rFonts w:cstheme="minorHAnsi"/>
        </w:rPr>
        <w:fldChar w:fldCharType="separate"/>
      </w:r>
      <w:r w:rsidR="006A1A02" w:rsidRPr="00D0617D">
        <w:rPr>
          <w:rFonts w:cstheme="minorHAnsi"/>
        </w:rPr>
        <w:t>How the plan, grant, and bond work</w:t>
      </w:r>
    </w:p>
    <w:p w14:paraId="4C8EF643" w14:textId="184F8D7A" w:rsidR="001718C1" w:rsidRPr="00D0617D" w:rsidRDefault="00157C9A" w:rsidP="009125B8">
      <w:pPr>
        <w:pStyle w:val="subway-nav"/>
        <w:rPr>
          <w:rFonts w:asciiTheme="minorHAnsi" w:hAnsiTheme="minorHAnsi" w:cstheme="minorHAnsi"/>
        </w:rPr>
      </w:pPr>
      <w:r w:rsidRPr="00D0617D">
        <w:rPr>
          <w:rFonts w:asciiTheme="minorHAnsi" w:hAnsiTheme="minorHAnsi" w:cstheme="minorHAnsi"/>
        </w:rPr>
        <w:fldChar w:fldCharType="end"/>
      </w:r>
      <w:hyperlink r:id="rId5" w:history="1">
        <w:r w:rsidR="006A1A02" w:rsidRPr="00D0617D">
          <w:rPr>
            <w:rStyle w:val="Hyperlink"/>
            <w:rFonts w:asciiTheme="minorHAnsi" w:hAnsiTheme="minorHAnsi" w:cstheme="minorHAnsi"/>
          </w:rPr>
          <w:t>Who can open a plan and apply</w:t>
        </w:r>
      </w:hyperlink>
    </w:p>
    <w:p w14:paraId="3C2BF4A6" w14:textId="707D54EA" w:rsidR="001D1247" w:rsidRPr="00D0617D" w:rsidRDefault="004923EC" w:rsidP="001D1247">
      <w:pPr>
        <w:pStyle w:val="subway-nav"/>
        <w:rPr>
          <w:rFonts w:asciiTheme="minorHAnsi" w:hAnsiTheme="minorHAnsi" w:cstheme="minorHAnsi"/>
        </w:rPr>
      </w:pPr>
      <w:hyperlink r:id="rId6" w:history="1">
        <w:r w:rsidR="001D1247" w:rsidRPr="00D0617D">
          <w:rPr>
            <w:rStyle w:val="Hyperlink"/>
            <w:rFonts w:asciiTheme="minorHAnsi" w:hAnsiTheme="minorHAnsi" w:cstheme="minorHAnsi"/>
          </w:rPr>
          <w:t>How much you could get</w:t>
        </w:r>
      </w:hyperlink>
    </w:p>
    <w:p w14:paraId="238A3C7D" w14:textId="61B692B9" w:rsidR="001718C1" w:rsidRPr="00D0617D" w:rsidRDefault="004923EC" w:rsidP="009A74AD">
      <w:pPr>
        <w:pStyle w:val="subway-nav"/>
        <w:rPr>
          <w:rFonts w:asciiTheme="minorHAnsi" w:hAnsiTheme="minorHAnsi" w:cstheme="minorHAnsi"/>
        </w:rPr>
      </w:pPr>
      <w:hyperlink r:id="rId7" w:history="1">
        <w:r w:rsidR="006A1A02" w:rsidRPr="00D0617D">
          <w:rPr>
            <w:rStyle w:val="Hyperlink"/>
            <w:rFonts w:asciiTheme="minorHAnsi" w:hAnsiTheme="minorHAnsi" w:cstheme="minorHAnsi"/>
          </w:rPr>
          <w:t>Open a plan and apply</w:t>
        </w:r>
      </w:hyperlink>
    </w:p>
    <w:p w14:paraId="3D9B3D9C" w14:textId="2C4A0C8A" w:rsidR="001D1247" w:rsidRDefault="004923EC" w:rsidP="009A74AD">
      <w:pPr>
        <w:pStyle w:val="subway-nav"/>
        <w:rPr>
          <w:rFonts w:asciiTheme="minorHAnsi" w:hAnsiTheme="minorHAnsi" w:cstheme="minorHAnsi"/>
        </w:rPr>
      </w:pPr>
      <w:hyperlink r:id="rId8" w:history="1">
        <w:r w:rsidR="001D1247" w:rsidRPr="001D1247">
          <w:rPr>
            <w:rStyle w:val="Hyperlink"/>
            <w:rFonts w:asciiTheme="minorHAnsi" w:hAnsiTheme="minorHAnsi" w:cstheme="minorHAnsi"/>
          </w:rPr>
          <w:t>Withdraw money</w:t>
        </w:r>
      </w:hyperlink>
    </w:p>
    <w:p w14:paraId="59A9094D" w14:textId="31F9B84E" w:rsidR="001718C1" w:rsidRPr="00D0617D" w:rsidRDefault="004923EC" w:rsidP="009A74AD">
      <w:pPr>
        <w:pStyle w:val="subway-nav"/>
        <w:rPr>
          <w:rFonts w:asciiTheme="minorHAnsi" w:hAnsiTheme="minorHAnsi" w:cstheme="minorHAnsi"/>
        </w:rPr>
      </w:pPr>
      <w:hyperlink r:id="rId9" w:history="1">
        <w:r w:rsidR="006A1A02" w:rsidRPr="00D0617D">
          <w:rPr>
            <w:rStyle w:val="Hyperlink"/>
            <w:rFonts w:asciiTheme="minorHAnsi" w:hAnsiTheme="minorHAnsi" w:cstheme="minorHAnsi"/>
          </w:rPr>
          <w:t>Transfer or close a plan</w:t>
        </w:r>
      </w:hyperlink>
    </w:p>
    <w:p w14:paraId="44D6A717" w14:textId="5A37B97F" w:rsidR="001718C1" w:rsidRPr="00D0617D" w:rsidRDefault="004923EC" w:rsidP="009A74AD">
      <w:pPr>
        <w:pStyle w:val="subway-nav"/>
        <w:rPr>
          <w:rFonts w:asciiTheme="minorHAnsi" w:hAnsiTheme="minorHAnsi" w:cstheme="minorHAnsi"/>
        </w:rPr>
      </w:pPr>
      <w:hyperlink r:id="rId10" w:history="1">
        <w:r w:rsidR="006A1A02" w:rsidRPr="00D0617D">
          <w:rPr>
            <w:rStyle w:val="Hyperlink"/>
            <w:rFonts w:asciiTheme="minorHAnsi" w:hAnsiTheme="minorHAnsi" w:cstheme="minorHAnsi"/>
          </w:rPr>
          <w:t>Publications and issuer resources</w:t>
        </w:r>
      </w:hyperlink>
    </w:p>
    <w:p w14:paraId="64478092" w14:textId="7F452D26" w:rsidR="0090122C" w:rsidRPr="0090122C" w:rsidRDefault="0099236B" w:rsidP="0090122C">
      <w:pPr>
        <w:pStyle w:val="subway-section-h1"/>
        <w:rPr>
          <w:rFonts w:asciiTheme="minorHAnsi" w:hAnsiTheme="minorHAnsi" w:cstheme="minorHAnsi"/>
        </w:rPr>
      </w:pPr>
      <w:r>
        <w:rPr>
          <w:rFonts w:asciiTheme="minorHAnsi" w:hAnsiTheme="minorHAnsi" w:cstheme="minorHAnsi"/>
        </w:rPr>
        <w:t>Transfer or close a plan</w:t>
      </w:r>
    </w:p>
    <w:p w14:paraId="34532C08" w14:textId="3694257D" w:rsidR="001D1247" w:rsidRDefault="00882750" w:rsidP="00882750">
      <w:pPr>
        <w:pStyle w:val="Heading2"/>
      </w:pPr>
      <w:r>
        <w:t>On this page</w:t>
      </w:r>
    </w:p>
    <w:p w14:paraId="6C6EF098" w14:textId="25CFA0E6" w:rsidR="00882750" w:rsidRPr="00882750" w:rsidRDefault="004923EC" w:rsidP="00882750">
      <w:pPr>
        <w:pStyle w:val="bullet"/>
        <w:rPr>
          <w:rFonts w:ascii="Calibri" w:hAnsi="Calibri" w:cs="Calibri"/>
        </w:rPr>
      </w:pPr>
      <w:hyperlink w:anchor="_You_can_transfer" w:history="1">
        <w:r w:rsidR="00882750" w:rsidRPr="00882750">
          <w:rPr>
            <w:rStyle w:val="Hyperlink"/>
            <w:rFonts w:ascii="Calibri" w:hAnsi="Calibri" w:cs="Calibri"/>
          </w:rPr>
          <w:t>You can transfer your plan to another institution</w:t>
        </w:r>
      </w:hyperlink>
      <w:r w:rsidR="00882750" w:rsidRPr="00882750">
        <w:rPr>
          <w:rFonts w:ascii="Calibri" w:hAnsi="Calibri" w:cs="Calibri"/>
        </w:rPr>
        <w:t xml:space="preserve"> </w:t>
      </w:r>
    </w:p>
    <w:p w14:paraId="5093E3F8" w14:textId="60E3F7B5" w:rsidR="00882750" w:rsidRPr="00882750" w:rsidRDefault="004923EC" w:rsidP="00882750">
      <w:pPr>
        <w:pStyle w:val="bullet"/>
        <w:rPr>
          <w:rFonts w:ascii="Calibri" w:hAnsi="Calibri" w:cs="Calibri"/>
        </w:rPr>
      </w:pPr>
      <w:hyperlink w:anchor="_If_your_plan" w:history="1">
        <w:r w:rsidR="00882750" w:rsidRPr="00882750">
          <w:rPr>
            <w:rStyle w:val="Hyperlink"/>
            <w:rFonts w:ascii="Calibri" w:hAnsi="Calibri" w:cs="Calibri"/>
          </w:rPr>
          <w:t>If your plan closes, you may need to repay some grants and bonds</w:t>
        </w:r>
      </w:hyperlink>
    </w:p>
    <w:p w14:paraId="05112D97" w14:textId="385027E3" w:rsidR="00882750" w:rsidRPr="00882750" w:rsidRDefault="004923EC" w:rsidP="00882750">
      <w:pPr>
        <w:pStyle w:val="bullet"/>
        <w:rPr>
          <w:rFonts w:ascii="Calibri" w:hAnsi="Calibri" w:cs="Calibri"/>
        </w:rPr>
      </w:pPr>
      <w:hyperlink w:anchor="_What_happens_if" w:history="1">
        <w:r w:rsidR="00882750" w:rsidRPr="00882750">
          <w:rPr>
            <w:rStyle w:val="Hyperlink"/>
            <w:rFonts w:ascii="Calibri" w:hAnsi="Calibri" w:cs="Calibri"/>
          </w:rPr>
          <w:t>What happens of you Disability Tax Credit approval</w:t>
        </w:r>
      </w:hyperlink>
    </w:p>
    <w:p w14:paraId="2FFF2A1D" w14:textId="02841045" w:rsidR="00882750" w:rsidRDefault="00882750" w:rsidP="00882750">
      <w:pPr>
        <w:pStyle w:val="Heading2"/>
      </w:pPr>
      <w:bookmarkStart w:id="0" w:name="_You_can_transfer"/>
      <w:bookmarkEnd w:id="0"/>
      <w:r>
        <w:t>You can transfer your plan to another institution</w:t>
      </w:r>
    </w:p>
    <w:p w14:paraId="2C8055BB" w14:textId="77777777" w:rsidR="00882750" w:rsidRPr="00882750" w:rsidRDefault="00882750" w:rsidP="00882750">
      <w:pPr>
        <w:rPr>
          <w:rFonts w:cstheme="minorHAnsi"/>
          <w:sz w:val="24"/>
          <w:szCs w:val="24"/>
        </w:rPr>
      </w:pPr>
      <w:r w:rsidRPr="00882750">
        <w:rPr>
          <w:rFonts w:cstheme="minorHAnsi"/>
          <w:sz w:val="24"/>
          <w:szCs w:val="24"/>
        </w:rPr>
        <w:t xml:space="preserve">You can transfer an existing Registered Disability Savings Plan (RDSP) to a different participating financial organization by completing the necessary documents. Because a beneficiary cannot have more than one RDSP, a transfer request </w:t>
      </w:r>
      <w:proofErr w:type="gramStart"/>
      <w:r w:rsidRPr="00882750">
        <w:rPr>
          <w:rFonts w:cstheme="minorHAnsi"/>
          <w:sz w:val="24"/>
          <w:szCs w:val="24"/>
        </w:rPr>
        <w:t>must be completed</w:t>
      </w:r>
      <w:proofErr w:type="gramEnd"/>
      <w:r w:rsidRPr="00882750">
        <w:rPr>
          <w:rFonts w:cstheme="minorHAnsi"/>
          <w:sz w:val="24"/>
          <w:szCs w:val="24"/>
        </w:rPr>
        <w:t xml:space="preserve"> to move a plan from one financial organization to another. The transfer must be for the full amount existing in the plan. Partial amounts </w:t>
      </w:r>
      <w:proofErr w:type="gramStart"/>
      <w:r w:rsidRPr="00882750">
        <w:rPr>
          <w:rFonts w:cstheme="minorHAnsi"/>
          <w:sz w:val="24"/>
          <w:szCs w:val="24"/>
        </w:rPr>
        <w:t>cannot be transferred</w:t>
      </w:r>
      <w:proofErr w:type="gramEnd"/>
      <w:r w:rsidRPr="00882750">
        <w:rPr>
          <w:rFonts w:cstheme="minorHAnsi"/>
          <w:sz w:val="24"/>
          <w:szCs w:val="24"/>
        </w:rPr>
        <w:t>. The holder of the plan must initiate the transfer and have the required form completed by both financial organizations.</w:t>
      </w:r>
    </w:p>
    <w:p w14:paraId="5265A5B9" w14:textId="77777777" w:rsidR="00882750" w:rsidRPr="00882750" w:rsidRDefault="00882750" w:rsidP="00882750">
      <w:pPr>
        <w:rPr>
          <w:rFonts w:cstheme="minorHAnsi"/>
          <w:sz w:val="24"/>
          <w:szCs w:val="24"/>
        </w:rPr>
      </w:pPr>
      <w:r w:rsidRPr="00882750">
        <w:rPr>
          <w:rFonts w:cstheme="minorHAnsi"/>
          <w:sz w:val="24"/>
          <w:szCs w:val="24"/>
        </w:rPr>
        <w:t>To request the transfer of an RDSP from one financial organization to another or to revoke a request for payments of the Grant and/or the Bond, complete the following forms:</w:t>
      </w:r>
    </w:p>
    <w:p w14:paraId="20938C4A" w14:textId="77777777" w:rsidR="00882750" w:rsidRPr="00882750" w:rsidRDefault="004923EC" w:rsidP="00882750">
      <w:pPr>
        <w:pStyle w:val="ListParagraph"/>
        <w:numPr>
          <w:ilvl w:val="0"/>
          <w:numId w:val="19"/>
        </w:numPr>
        <w:rPr>
          <w:rFonts w:cstheme="minorHAnsi"/>
          <w:sz w:val="24"/>
          <w:szCs w:val="24"/>
        </w:rPr>
      </w:pPr>
      <w:hyperlink r:id="rId11" w:history="1">
        <w:r w:rsidR="00882750" w:rsidRPr="00882750">
          <w:rPr>
            <w:rStyle w:val="Hyperlink"/>
            <w:rFonts w:cstheme="minorHAnsi"/>
            <w:color w:val="284162"/>
            <w:sz w:val="24"/>
            <w:szCs w:val="24"/>
          </w:rPr>
          <w:t>Registered Disability Savings Plan (RDSP) Transfer</w:t>
        </w:r>
      </w:hyperlink>
    </w:p>
    <w:p w14:paraId="5779C3CE" w14:textId="77777777" w:rsidR="00882750" w:rsidRPr="00882750" w:rsidRDefault="004923EC" w:rsidP="00882750">
      <w:pPr>
        <w:pStyle w:val="ListParagraph"/>
        <w:numPr>
          <w:ilvl w:val="0"/>
          <w:numId w:val="19"/>
        </w:numPr>
        <w:rPr>
          <w:rFonts w:cstheme="minorHAnsi"/>
          <w:sz w:val="24"/>
          <w:szCs w:val="24"/>
        </w:rPr>
      </w:pPr>
      <w:hyperlink r:id="rId12" w:history="1">
        <w:r w:rsidR="00882750" w:rsidRPr="00882750">
          <w:rPr>
            <w:rStyle w:val="Hyperlink"/>
            <w:rFonts w:cstheme="minorHAnsi"/>
            <w:color w:val="284162"/>
            <w:sz w:val="24"/>
            <w:szCs w:val="24"/>
          </w:rPr>
          <w:t>Revocation of Request for Canada Disability Savings Grants and/or Canada Disability Savings Bonds</w:t>
        </w:r>
      </w:hyperlink>
    </w:p>
    <w:p w14:paraId="48D446F4" w14:textId="3EA82636" w:rsidR="00882750" w:rsidRPr="00882750" w:rsidRDefault="00882750" w:rsidP="00882750">
      <w:pPr>
        <w:rPr>
          <w:rFonts w:cstheme="minorHAnsi"/>
          <w:sz w:val="24"/>
          <w:szCs w:val="24"/>
        </w:rPr>
      </w:pPr>
      <w:r w:rsidRPr="00882750">
        <w:rPr>
          <w:rStyle w:val="Strong"/>
          <w:rFonts w:cstheme="minorHAnsi"/>
          <w:color w:val="333333"/>
          <w:sz w:val="24"/>
          <w:szCs w:val="24"/>
        </w:rPr>
        <w:t>Note:</w:t>
      </w:r>
      <w:r w:rsidRPr="00882750">
        <w:rPr>
          <w:rFonts w:cstheme="minorHAnsi"/>
          <w:sz w:val="24"/>
          <w:szCs w:val="24"/>
        </w:rPr>
        <w:t> Financial organizations may have certain conditions and fees associated with transferring an RDSP. Please contact your financial organization for more information regarding the transfer of an RDSP.</w:t>
      </w:r>
    </w:p>
    <w:p w14:paraId="567C9D59" w14:textId="77777777" w:rsidR="00882750" w:rsidRDefault="00882750" w:rsidP="00882750">
      <w:pPr>
        <w:pStyle w:val="Heading2"/>
      </w:pPr>
      <w:bookmarkStart w:id="1" w:name="_If_your_plan"/>
      <w:bookmarkEnd w:id="1"/>
      <w:r>
        <w:t>If your plan closes, you may need to repay some grants and bonds</w:t>
      </w:r>
    </w:p>
    <w:p w14:paraId="40E14007" w14:textId="77777777" w:rsidR="00882750" w:rsidRPr="00882750" w:rsidRDefault="004923EC" w:rsidP="00882750">
      <w:pPr>
        <w:rPr>
          <w:rFonts w:cstheme="minorHAnsi"/>
          <w:sz w:val="24"/>
          <w:szCs w:val="24"/>
        </w:rPr>
      </w:pPr>
      <w:hyperlink r:id="rId13" w:history="1">
        <w:r w:rsidR="00882750" w:rsidRPr="00882750">
          <w:rPr>
            <w:rStyle w:val="Hyperlink"/>
            <w:rFonts w:cstheme="minorHAnsi"/>
            <w:color w:val="284162"/>
            <w:sz w:val="24"/>
            <w:szCs w:val="24"/>
          </w:rPr>
          <w:t>Grants and Bonds</w:t>
        </w:r>
      </w:hyperlink>
      <w:r w:rsidR="00882750" w:rsidRPr="00882750">
        <w:rPr>
          <w:rFonts w:cstheme="minorHAnsi"/>
          <w:sz w:val="24"/>
          <w:szCs w:val="24"/>
        </w:rPr>
        <w:t> in the RDSP for less than 10 years, or the fair market value of the RDSP, whichever is less, must be repaid to the Government if:</w:t>
      </w:r>
    </w:p>
    <w:p w14:paraId="1C623179" w14:textId="77777777" w:rsidR="00882750" w:rsidRPr="00882750" w:rsidRDefault="00882750" w:rsidP="00882750">
      <w:pPr>
        <w:pStyle w:val="ListParagraph"/>
        <w:numPr>
          <w:ilvl w:val="0"/>
          <w:numId w:val="21"/>
        </w:numPr>
        <w:rPr>
          <w:rFonts w:cstheme="minorHAnsi"/>
          <w:sz w:val="24"/>
          <w:szCs w:val="24"/>
        </w:rPr>
      </w:pPr>
      <w:r w:rsidRPr="00882750">
        <w:rPr>
          <w:rFonts w:cstheme="minorHAnsi"/>
          <w:sz w:val="24"/>
          <w:szCs w:val="24"/>
        </w:rPr>
        <w:t>the Plan is closed/non-compliant, or</w:t>
      </w:r>
    </w:p>
    <w:p w14:paraId="7E10BC21" w14:textId="77777777" w:rsidR="00882750" w:rsidRPr="00882750" w:rsidRDefault="00882750" w:rsidP="00882750">
      <w:pPr>
        <w:pStyle w:val="ListParagraph"/>
        <w:numPr>
          <w:ilvl w:val="0"/>
          <w:numId w:val="21"/>
        </w:numPr>
        <w:rPr>
          <w:rFonts w:cstheme="minorHAnsi"/>
          <w:sz w:val="24"/>
          <w:szCs w:val="24"/>
        </w:rPr>
      </w:pPr>
      <w:r w:rsidRPr="00882750">
        <w:rPr>
          <w:rFonts w:cstheme="minorHAnsi"/>
          <w:sz w:val="24"/>
          <w:szCs w:val="24"/>
        </w:rPr>
        <w:lastRenderedPageBreak/>
        <w:t>the beneficiary passes away</w:t>
      </w:r>
    </w:p>
    <w:p w14:paraId="630E41A3" w14:textId="77777777" w:rsidR="00882750" w:rsidRPr="00882750" w:rsidRDefault="00882750" w:rsidP="00882750">
      <w:pPr>
        <w:rPr>
          <w:rFonts w:cstheme="minorHAnsi"/>
          <w:sz w:val="24"/>
          <w:szCs w:val="24"/>
        </w:rPr>
      </w:pPr>
      <w:r w:rsidRPr="00882750">
        <w:rPr>
          <w:rFonts w:cstheme="minorHAnsi"/>
          <w:sz w:val="24"/>
          <w:szCs w:val="24"/>
        </w:rPr>
        <w:t xml:space="preserve">All other money in the RDSP, including private contributions, rollovers, investment income earned, and Grants and Bonds in the RDSP for more than 10 years, </w:t>
      </w:r>
      <w:proofErr w:type="gramStart"/>
      <w:r w:rsidRPr="00882750">
        <w:rPr>
          <w:rFonts w:cstheme="minorHAnsi"/>
          <w:sz w:val="24"/>
          <w:szCs w:val="24"/>
        </w:rPr>
        <w:t>is paid</w:t>
      </w:r>
      <w:proofErr w:type="gramEnd"/>
      <w:r w:rsidRPr="00882750">
        <w:rPr>
          <w:rFonts w:cstheme="minorHAnsi"/>
          <w:sz w:val="24"/>
          <w:szCs w:val="24"/>
        </w:rPr>
        <w:t xml:space="preserve"> to the beneficiary or the beneficiary's estate.</w:t>
      </w:r>
    </w:p>
    <w:p w14:paraId="3A620C7A" w14:textId="77777777" w:rsidR="00882750" w:rsidRDefault="00882750" w:rsidP="00882750">
      <w:pPr>
        <w:pStyle w:val="Heading2"/>
      </w:pPr>
      <w:bookmarkStart w:id="2" w:name="_What_happens_if"/>
      <w:bookmarkEnd w:id="2"/>
      <w:r>
        <w:t>What happens if you lose Disability Tax Credit approval</w:t>
      </w:r>
    </w:p>
    <w:p w14:paraId="49B8A44C" w14:textId="77777777" w:rsidR="00882750" w:rsidRPr="00882750" w:rsidRDefault="00882750" w:rsidP="00882750">
      <w:pPr>
        <w:pStyle w:val="NormalWeb"/>
        <w:spacing w:before="0" w:beforeAutospacing="0" w:after="173" w:afterAutospacing="0"/>
        <w:rPr>
          <w:rFonts w:asciiTheme="minorHAnsi" w:hAnsiTheme="minorHAnsi" w:cstheme="minorHAnsi"/>
          <w:color w:val="333333"/>
        </w:rPr>
      </w:pPr>
      <w:r w:rsidRPr="00882750">
        <w:rPr>
          <w:rFonts w:asciiTheme="minorHAnsi" w:hAnsiTheme="minorHAnsi" w:cstheme="minorHAnsi"/>
          <w:color w:val="333333"/>
        </w:rPr>
        <w:t>Starting January 1, 2021, if an RDSP beneficiary loses approval for the </w:t>
      </w:r>
      <w:hyperlink r:id="rId14" w:history="1">
        <w:r w:rsidRPr="00882750">
          <w:rPr>
            <w:rStyle w:val="Hyperlink"/>
            <w:rFonts w:asciiTheme="minorHAnsi" w:hAnsiTheme="minorHAnsi" w:cstheme="minorHAnsi"/>
            <w:color w:val="284162"/>
          </w:rPr>
          <w:t>Disability Tax Credit (DTC)</w:t>
        </w:r>
      </w:hyperlink>
      <w:r w:rsidRPr="00882750">
        <w:rPr>
          <w:rFonts w:asciiTheme="minorHAnsi" w:hAnsiTheme="minorHAnsi" w:cstheme="minorHAnsi"/>
          <w:color w:val="333333"/>
        </w:rPr>
        <w:t>, their RDSP can remain open. The beneficiary will not have to repay the Grants and Bonds that are in the RDSP solely because they have lost DTC approval. However, while a beneficiary is not DTC-approved:</w:t>
      </w:r>
    </w:p>
    <w:p w14:paraId="4B83C396" w14:textId="77777777" w:rsidR="00882750" w:rsidRPr="00882750" w:rsidRDefault="00882750" w:rsidP="00882750">
      <w:pPr>
        <w:numPr>
          <w:ilvl w:val="0"/>
          <w:numId w:val="22"/>
        </w:numPr>
        <w:spacing w:before="100" w:beforeAutospacing="1" w:after="100" w:afterAutospacing="1" w:line="240" w:lineRule="auto"/>
        <w:rPr>
          <w:rFonts w:cstheme="minorHAnsi"/>
          <w:color w:val="333333"/>
          <w:sz w:val="24"/>
          <w:szCs w:val="24"/>
        </w:rPr>
      </w:pPr>
      <w:r w:rsidRPr="00882750">
        <w:rPr>
          <w:rFonts w:cstheme="minorHAnsi"/>
          <w:color w:val="333333"/>
          <w:sz w:val="24"/>
          <w:szCs w:val="24"/>
        </w:rPr>
        <w:t>no one can make contributions to the RDSP</w:t>
      </w:r>
    </w:p>
    <w:p w14:paraId="18F33261" w14:textId="77777777" w:rsidR="00882750" w:rsidRPr="00882750" w:rsidRDefault="00882750" w:rsidP="00882750">
      <w:pPr>
        <w:numPr>
          <w:ilvl w:val="0"/>
          <w:numId w:val="22"/>
        </w:numPr>
        <w:spacing w:before="100" w:beforeAutospacing="1" w:after="100" w:afterAutospacing="1" w:line="240" w:lineRule="auto"/>
        <w:rPr>
          <w:rFonts w:cstheme="minorHAnsi"/>
          <w:color w:val="333333"/>
          <w:sz w:val="24"/>
          <w:szCs w:val="24"/>
        </w:rPr>
      </w:pPr>
      <w:r w:rsidRPr="00882750">
        <w:rPr>
          <w:rFonts w:cstheme="minorHAnsi"/>
          <w:color w:val="333333"/>
          <w:sz w:val="24"/>
          <w:szCs w:val="24"/>
        </w:rPr>
        <w:t>they cannot receive Grants or Bonds</w:t>
      </w:r>
    </w:p>
    <w:p w14:paraId="44E06165" w14:textId="77777777" w:rsidR="00882750" w:rsidRPr="00882750" w:rsidRDefault="00882750" w:rsidP="00882750">
      <w:pPr>
        <w:numPr>
          <w:ilvl w:val="0"/>
          <w:numId w:val="22"/>
        </w:numPr>
        <w:spacing w:before="100" w:beforeAutospacing="1" w:after="100" w:afterAutospacing="1" w:line="240" w:lineRule="auto"/>
        <w:rPr>
          <w:rFonts w:cstheme="minorHAnsi"/>
          <w:color w:val="333333"/>
          <w:sz w:val="24"/>
          <w:szCs w:val="24"/>
        </w:rPr>
      </w:pPr>
      <w:r w:rsidRPr="00882750">
        <w:rPr>
          <w:rFonts w:cstheme="minorHAnsi"/>
          <w:color w:val="333333"/>
          <w:sz w:val="24"/>
          <w:szCs w:val="24"/>
        </w:rPr>
        <w:t>they cannot catch up on Grants or Bonds from this period</w:t>
      </w:r>
    </w:p>
    <w:p w14:paraId="6F053555" w14:textId="77777777" w:rsidR="00882750" w:rsidRPr="00882750" w:rsidRDefault="00882750" w:rsidP="00882750">
      <w:pPr>
        <w:numPr>
          <w:ilvl w:val="0"/>
          <w:numId w:val="22"/>
        </w:numPr>
        <w:spacing w:before="100" w:beforeAutospacing="1" w:after="100" w:afterAutospacing="1" w:line="240" w:lineRule="auto"/>
        <w:rPr>
          <w:rFonts w:cstheme="minorHAnsi"/>
          <w:color w:val="333333"/>
          <w:sz w:val="24"/>
          <w:szCs w:val="24"/>
        </w:rPr>
      </w:pPr>
      <w:r w:rsidRPr="00882750">
        <w:rPr>
          <w:rFonts w:cstheme="minorHAnsi"/>
          <w:color w:val="333333"/>
          <w:sz w:val="24"/>
          <w:szCs w:val="24"/>
        </w:rPr>
        <w:t>registered retirement savings can only be rolled over into the RDSP within a period of 4 years after the year in which the beneficiary loses DTC approval</w:t>
      </w:r>
    </w:p>
    <w:p w14:paraId="35DBEF52" w14:textId="77777777" w:rsidR="00882750" w:rsidRPr="00882750" w:rsidRDefault="00882750" w:rsidP="00882750">
      <w:pPr>
        <w:pStyle w:val="NormalWeb"/>
        <w:spacing w:before="0" w:beforeAutospacing="0" w:after="173" w:afterAutospacing="0"/>
        <w:rPr>
          <w:rFonts w:asciiTheme="minorHAnsi" w:hAnsiTheme="minorHAnsi" w:cstheme="minorHAnsi"/>
          <w:color w:val="333333"/>
        </w:rPr>
      </w:pPr>
      <w:proofErr w:type="gramStart"/>
      <w:r w:rsidRPr="00882750">
        <w:rPr>
          <w:rFonts w:asciiTheme="minorHAnsi" w:hAnsiTheme="minorHAnsi" w:cstheme="minorHAnsi"/>
          <w:color w:val="333333"/>
        </w:rPr>
        <w:t>And</w:t>
      </w:r>
      <w:proofErr w:type="gramEnd"/>
      <w:r w:rsidRPr="00882750">
        <w:rPr>
          <w:rFonts w:asciiTheme="minorHAnsi" w:hAnsiTheme="minorHAnsi" w:cstheme="minorHAnsi"/>
          <w:color w:val="333333"/>
        </w:rPr>
        <w:t>, until the calendar year the beneficiary turns 60:</w:t>
      </w:r>
    </w:p>
    <w:p w14:paraId="5178F6ED" w14:textId="77777777" w:rsidR="00882750" w:rsidRPr="00882750" w:rsidRDefault="00882750" w:rsidP="00882750">
      <w:pPr>
        <w:numPr>
          <w:ilvl w:val="0"/>
          <w:numId w:val="23"/>
        </w:numPr>
        <w:spacing w:before="100" w:beforeAutospacing="1" w:after="100" w:afterAutospacing="1" w:line="240" w:lineRule="auto"/>
        <w:rPr>
          <w:rFonts w:cstheme="minorHAnsi"/>
          <w:color w:val="333333"/>
          <w:sz w:val="24"/>
          <w:szCs w:val="24"/>
        </w:rPr>
      </w:pPr>
      <w:r w:rsidRPr="00882750">
        <w:rPr>
          <w:rFonts w:cstheme="minorHAnsi"/>
          <w:color w:val="333333"/>
          <w:sz w:val="24"/>
          <w:szCs w:val="24"/>
        </w:rPr>
        <w:t>if the RDSP is closed or the beneficiary dies, a part or all of the Grants and Bonds in the RDSP (depending on the beneficiary’s age and when they lost DTC approval) must be repaid to the Government</w:t>
      </w:r>
    </w:p>
    <w:p w14:paraId="28A5CFA5" w14:textId="77777777" w:rsidR="00882750" w:rsidRPr="00882750" w:rsidRDefault="00882750" w:rsidP="00882750">
      <w:pPr>
        <w:numPr>
          <w:ilvl w:val="0"/>
          <w:numId w:val="23"/>
        </w:numPr>
        <w:spacing w:before="100" w:beforeAutospacing="1" w:after="100" w:afterAutospacing="1" w:line="240" w:lineRule="auto"/>
        <w:rPr>
          <w:rFonts w:cstheme="minorHAnsi"/>
          <w:color w:val="333333"/>
          <w:sz w:val="24"/>
          <w:szCs w:val="24"/>
        </w:rPr>
      </w:pPr>
      <w:r w:rsidRPr="00882750">
        <w:rPr>
          <w:rFonts w:cstheme="minorHAnsi"/>
          <w:color w:val="333333"/>
          <w:sz w:val="24"/>
          <w:szCs w:val="24"/>
        </w:rPr>
        <w:t>withdrawals will trigger the repayment of $3 of Grant and Bond for every $1 withdrawn, up to the total amount of Grant and Bond that was paid into the RDSP during a period of time based on the beneficiary’s age and when they lost DTC approval</w:t>
      </w:r>
    </w:p>
    <w:p w14:paraId="7C1BB5D8" w14:textId="77777777" w:rsidR="00882750" w:rsidRPr="00882750" w:rsidRDefault="00882750" w:rsidP="00882750">
      <w:pPr>
        <w:pStyle w:val="NormalWeb"/>
        <w:spacing w:before="0" w:beforeAutospacing="0" w:after="173" w:afterAutospacing="0"/>
        <w:rPr>
          <w:rFonts w:asciiTheme="minorHAnsi" w:hAnsiTheme="minorHAnsi" w:cstheme="minorHAnsi"/>
          <w:color w:val="333333"/>
        </w:rPr>
      </w:pPr>
      <w:r w:rsidRPr="00882750">
        <w:rPr>
          <w:rFonts w:asciiTheme="minorHAnsi" w:hAnsiTheme="minorHAnsi" w:cstheme="minorHAnsi"/>
          <w:color w:val="333333"/>
        </w:rPr>
        <w:t>For more information about repaying Grants and Bonds in these events, see </w:t>
      </w:r>
      <w:hyperlink r:id="rId15" w:anchor="accessing-savings" w:history="1">
        <w:r w:rsidRPr="00882750">
          <w:rPr>
            <w:rStyle w:val="Hyperlink"/>
            <w:rFonts w:asciiTheme="minorHAnsi" w:hAnsiTheme="minorHAnsi" w:cstheme="minorHAnsi"/>
            <w:color w:val="284162"/>
          </w:rPr>
          <w:t>Accessing savings from a RDSP while the beneficiary is not DTC-approved</w:t>
        </w:r>
      </w:hyperlink>
      <w:r w:rsidRPr="00882750">
        <w:rPr>
          <w:rFonts w:asciiTheme="minorHAnsi" w:hAnsiTheme="minorHAnsi" w:cstheme="minorHAnsi"/>
          <w:color w:val="333333"/>
        </w:rPr>
        <w:t>.</w:t>
      </w:r>
    </w:p>
    <w:p w14:paraId="4E1C158E" w14:textId="77777777" w:rsidR="00882750" w:rsidRPr="00882750" w:rsidRDefault="00882750" w:rsidP="00882750">
      <w:pPr>
        <w:pStyle w:val="NormalWeb"/>
        <w:spacing w:before="0" w:beforeAutospacing="0" w:after="173" w:afterAutospacing="0"/>
        <w:rPr>
          <w:rFonts w:asciiTheme="minorHAnsi" w:hAnsiTheme="minorHAnsi" w:cstheme="minorHAnsi"/>
          <w:color w:val="333333"/>
        </w:rPr>
      </w:pPr>
      <w:r w:rsidRPr="00882750">
        <w:rPr>
          <w:rFonts w:asciiTheme="minorHAnsi" w:hAnsiTheme="minorHAnsi" w:cstheme="minorHAnsi"/>
          <w:color w:val="333333"/>
        </w:rPr>
        <w:t>If a beneficiary regains DTC approval, the RDSP will operate normally. Anyone with written permission from the Plan holder may contribute to the RDSP again, until December 31 of the year the beneficiary turns 59. The beneficiary may also be eligible to receive Grants and Bonds again, until December 31 of the year they turn 49.</w:t>
      </w:r>
    </w:p>
    <w:p w14:paraId="2673CC9E" w14:textId="77777777" w:rsidR="00882750" w:rsidRPr="00882750" w:rsidRDefault="00882750" w:rsidP="00882750">
      <w:pPr>
        <w:pStyle w:val="NormalWeb"/>
        <w:spacing w:before="0" w:beforeAutospacing="0" w:after="173" w:afterAutospacing="0"/>
        <w:rPr>
          <w:rFonts w:asciiTheme="minorHAnsi" w:hAnsiTheme="minorHAnsi" w:cstheme="minorHAnsi"/>
          <w:color w:val="333333"/>
        </w:rPr>
      </w:pPr>
      <w:r w:rsidRPr="00882750">
        <w:rPr>
          <w:rFonts w:asciiTheme="minorHAnsi" w:hAnsiTheme="minorHAnsi" w:cstheme="minorHAnsi"/>
          <w:color w:val="333333"/>
        </w:rPr>
        <w:t>For more information about losing DTC approval and how this affects the RDSP, see </w:t>
      </w:r>
      <w:hyperlink r:id="rId16" w:history="1">
        <w:r w:rsidRPr="00882750">
          <w:rPr>
            <w:rStyle w:val="Hyperlink"/>
            <w:rFonts w:asciiTheme="minorHAnsi" w:hAnsiTheme="minorHAnsi" w:cstheme="minorHAnsi"/>
            <w:color w:val="284162"/>
          </w:rPr>
          <w:t>Cessation of disability or death of a beneficiary</w:t>
        </w:r>
      </w:hyperlink>
      <w:r w:rsidRPr="00882750">
        <w:rPr>
          <w:rFonts w:asciiTheme="minorHAnsi" w:hAnsiTheme="minorHAnsi" w:cstheme="minorHAnsi"/>
          <w:color w:val="333333"/>
        </w:rPr>
        <w:t> or call 1-800-959-8281 (TTY users call 1-800-665-0354).</w:t>
      </w:r>
    </w:p>
    <w:p w14:paraId="437D8FAE" w14:textId="77777777" w:rsidR="00882750" w:rsidRPr="00882750" w:rsidRDefault="00882750" w:rsidP="00882750">
      <w:pPr>
        <w:pStyle w:val="Heading3"/>
        <w:rPr>
          <w:rFonts w:asciiTheme="minorHAnsi" w:hAnsiTheme="minorHAnsi" w:cstheme="minorHAnsi"/>
          <w:color w:val="333333"/>
          <w:sz w:val="24"/>
          <w:szCs w:val="24"/>
        </w:rPr>
      </w:pPr>
      <w:r w:rsidRPr="00882750">
        <w:rPr>
          <w:rFonts w:asciiTheme="minorHAnsi" w:hAnsiTheme="minorHAnsi" w:cstheme="minorHAnsi"/>
          <w:color w:val="333333"/>
          <w:sz w:val="24"/>
          <w:szCs w:val="24"/>
        </w:rPr>
        <w:t>Accessing savings from a RDSP while the beneficiary is not DTC-approved</w:t>
      </w:r>
    </w:p>
    <w:p w14:paraId="42FDEE96" w14:textId="77777777" w:rsidR="00882750" w:rsidRPr="00882750" w:rsidRDefault="00882750" w:rsidP="00882750">
      <w:pPr>
        <w:pStyle w:val="NormalWeb"/>
        <w:spacing w:before="0" w:beforeAutospacing="0" w:after="173" w:afterAutospacing="0"/>
        <w:rPr>
          <w:rFonts w:asciiTheme="minorHAnsi" w:hAnsiTheme="minorHAnsi" w:cstheme="minorHAnsi"/>
          <w:color w:val="333333"/>
        </w:rPr>
      </w:pPr>
      <w:r w:rsidRPr="00882750">
        <w:rPr>
          <w:rFonts w:asciiTheme="minorHAnsi" w:hAnsiTheme="minorHAnsi" w:cstheme="minorHAnsi"/>
          <w:color w:val="333333"/>
        </w:rPr>
        <w:t xml:space="preserve">Beneficiaries who do not regain DTC approval must start withdrawing from the RDSP starting in the calendar year they turn 60. However, if their Plan is closed, the beneficiary dies, or a withdrawal </w:t>
      </w:r>
      <w:proofErr w:type="gramStart"/>
      <w:r w:rsidRPr="00882750">
        <w:rPr>
          <w:rFonts w:asciiTheme="minorHAnsi" w:hAnsiTheme="minorHAnsi" w:cstheme="minorHAnsi"/>
          <w:color w:val="333333"/>
        </w:rPr>
        <w:t>is made</w:t>
      </w:r>
      <w:proofErr w:type="gramEnd"/>
      <w:r w:rsidRPr="00882750">
        <w:rPr>
          <w:rFonts w:asciiTheme="minorHAnsi" w:hAnsiTheme="minorHAnsi" w:cstheme="minorHAnsi"/>
          <w:color w:val="333333"/>
        </w:rPr>
        <w:t xml:space="preserve"> before that time, part or all of the Grants and Bonds in the RDSP must be </w:t>
      </w:r>
      <w:r w:rsidRPr="00882750">
        <w:rPr>
          <w:rFonts w:asciiTheme="minorHAnsi" w:hAnsiTheme="minorHAnsi" w:cstheme="minorHAnsi"/>
          <w:color w:val="333333"/>
        </w:rPr>
        <w:lastRenderedPageBreak/>
        <w:t xml:space="preserve">repaid to the Government. The amount of Grant and Bond that is subject to repayment depends on </w:t>
      </w:r>
      <w:proofErr w:type="gramStart"/>
      <w:r w:rsidRPr="00882750">
        <w:rPr>
          <w:rFonts w:asciiTheme="minorHAnsi" w:hAnsiTheme="minorHAnsi" w:cstheme="minorHAnsi"/>
          <w:color w:val="333333"/>
        </w:rPr>
        <w:t>the beneficiary’s age and when they lost DTC approval</w:t>
      </w:r>
      <w:proofErr w:type="gramEnd"/>
      <w:r w:rsidRPr="00882750">
        <w:rPr>
          <w:rFonts w:asciiTheme="minorHAnsi" w:hAnsiTheme="minorHAnsi" w:cstheme="minorHAnsi"/>
          <w:color w:val="333333"/>
        </w:rPr>
        <w:t>. If the beneficiary is:</w:t>
      </w:r>
    </w:p>
    <w:p w14:paraId="22B6CB4F" w14:textId="0E518ECA" w:rsidR="00882750" w:rsidRDefault="00882750" w:rsidP="00882750">
      <w:pPr>
        <w:pStyle w:val="Heading4"/>
        <w:spacing w:before="390" w:after="173"/>
        <w:rPr>
          <w:rFonts w:cstheme="minorHAnsi"/>
          <w:color w:val="333333"/>
          <w:szCs w:val="24"/>
        </w:rPr>
      </w:pPr>
      <w:r w:rsidRPr="00882750">
        <w:rPr>
          <w:rFonts w:cstheme="minorHAnsi"/>
          <w:color w:val="333333"/>
          <w:szCs w:val="24"/>
        </w:rPr>
        <w:t>49 years of age or younger by the end of the calendar year</w:t>
      </w:r>
    </w:p>
    <w:p w14:paraId="69DF8E42" w14:textId="08E26A2C" w:rsidR="00882750" w:rsidRPr="00882750" w:rsidRDefault="00882750" w:rsidP="00882750">
      <w:r w:rsidRPr="00882750">
        <w:t>All Grants and Bonds paid into the RDSP in the 10 years before the beneficiary lost DTC approval are subject to repayment in the event of Plan closure, the beneficiary’s death, or a withdrawal.</w:t>
      </w:r>
    </w:p>
    <w:p w14:paraId="59A24EDE" w14:textId="710FC79D" w:rsidR="00882750" w:rsidRDefault="00882750" w:rsidP="00882750">
      <w:pPr>
        <w:pStyle w:val="Heading4"/>
        <w:spacing w:before="390" w:after="173"/>
        <w:rPr>
          <w:rFonts w:cstheme="minorHAnsi"/>
          <w:color w:val="333333"/>
          <w:szCs w:val="24"/>
        </w:rPr>
      </w:pPr>
      <w:r w:rsidRPr="00882750">
        <w:rPr>
          <w:rFonts w:cstheme="minorHAnsi"/>
          <w:color w:val="333333"/>
          <w:szCs w:val="24"/>
        </w:rPr>
        <w:t>Between 50 and 59 years of age by the end of the calendar year and lost DTC approval before the year they turned 50</w:t>
      </w:r>
    </w:p>
    <w:p w14:paraId="44E13C4D" w14:textId="41FFCFF2" w:rsidR="00882750" w:rsidRDefault="00882750" w:rsidP="00882750">
      <w:r>
        <w:t>Initially, all Grants and Bonds paid into the RDSP in the 10 years before the beneficiary lost DTC approval are subject to repayment. For each year that the beneficiary is over the age of 50, this 10-year reference period decreases by a year.</w:t>
      </w:r>
    </w:p>
    <w:p w14:paraId="0569C3A1" w14:textId="0FD325B3" w:rsidR="00882750" w:rsidRPr="00882750" w:rsidRDefault="00882750" w:rsidP="00882750">
      <w:r>
        <w:t>For example, in the year the beneficiary turns 51, the Grants and Bonds paid into the RDSP in the 9 years before they lost DTC approval are subject to repayment in the event of Plan closure, the beneficiary’s death, or a withdrawal.</w:t>
      </w:r>
    </w:p>
    <w:p w14:paraId="42B88B31" w14:textId="77777777" w:rsidR="00882750" w:rsidRPr="00882750" w:rsidRDefault="00882750" w:rsidP="00882750">
      <w:pPr>
        <w:pStyle w:val="Heading4"/>
        <w:spacing w:before="390" w:after="173"/>
        <w:rPr>
          <w:rFonts w:cstheme="minorHAnsi"/>
          <w:color w:val="333333"/>
          <w:szCs w:val="24"/>
        </w:rPr>
      </w:pPr>
      <w:r w:rsidRPr="00882750">
        <w:rPr>
          <w:rFonts w:cstheme="minorHAnsi"/>
          <w:color w:val="333333"/>
          <w:szCs w:val="24"/>
        </w:rPr>
        <w:t>Between 50 and 59 years of age by the end of the calendar year and lost DTC approval in or after the year they turned 50</w:t>
      </w:r>
    </w:p>
    <w:p w14:paraId="672974B2" w14:textId="172C2162" w:rsidR="00882750" w:rsidRPr="00882750" w:rsidRDefault="00882750" w:rsidP="00882750">
      <w:pPr>
        <w:rPr>
          <w:rFonts w:cstheme="minorHAnsi"/>
          <w:color w:val="333333"/>
          <w:sz w:val="24"/>
          <w:szCs w:val="24"/>
        </w:rPr>
      </w:pPr>
      <w:r w:rsidRPr="00882750">
        <w:rPr>
          <w:rFonts w:cstheme="minorHAnsi"/>
          <w:color w:val="333333"/>
          <w:sz w:val="24"/>
          <w:szCs w:val="24"/>
        </w:rPr>
        <w:t xml:space="preserve">All Grants and Bonds paid into the RDSP in the 10 years before January 1 of the year in which the Plan is closed, the beneficiary dies, or the withdrawal </w:t>
      </w:r>
      <w:proofErr w:type="gramStart"/>
      <w:r w:rsidRPr="00882750">
        <w:rPr>
          <w:rFonts w:cstheme="minorHAnsi"/>
          <w:color w:val="333333"/>
          <w:sz w:val="24"/>
          <w:szCs w:val="24"/>
        </w:rPr>
        <w:t>is made</w:t>
      </w:r>
      <w:proofErr w:type="gramEnd"/>
      <w:r w:rsidRPr="00882750">
        <w:rPr>
          <w:rFonts w:cstheme="minorHAnsi"/>
          <w:color w:val="333333"/>
          <w:sz w:val="24"/>
          <w:szCs w:val="24"/>
        </w:rPr>
        <w:t>, are subject to repayment in the event of Plan closure, the beneficiary’s death, or a withdraw</w:t>
      </w:r>
      <w:r>
        <w:rPr>
          <w:rFonts w:cstheme="minorHAnsi"/>
          <w:color w:val="333333"/>
          <w:sz w:val="24"/>
          <w:szCs w:val="24"/>
        </w:rPr>
        <w:t>al.</w:t>
      </w:r>
    </w:p>
    <w:p w14:paraId="3CC0A9E6" w14:textId="0DD95F4B" w:rsidR="00882750" w:rsidRPr="00882750" w:rsidRDefault="00882750" w:rsidP="00882750">
      <w:pPr>
        <w:pStyle w:val="Heading4"/>
        <w:spacing w:before="390" w:after="173"/>
        <w:rPr>
          <w:rFonts w:cstheme="minorHAnsi"/>
          <w:color w:val="333333"/>
          <w:szCs w:val="24"/>
        </w:rPr>
      </w:pPr>
      <w:r w:rsidRPr="00882750">
        <w:rPr>
          <w:rFonts w:cstheme="minorHAnsi"/>
          <w:color w:val="333333"/>
          <w:szCs w:val="24"/>
        </w:rPr>
        <w:t>60 years of age or older by the end of the calendar year</w:t>
      </w:r>
    </w:p>
    <w:p w14:paraId="3629B4CA" w14:textId="38DCEB09" w:rsidR="001D1247" w:rsidRPr="00882750" w:rsidRDefault="00882750" w:rsidP="00C54D1F">
      <w:r w:rsidRPr="00882750">
        <w:t>None of the Grants and Bonds paid into the RDSP are subject to repayment in the event of Plan closure, the beneficiary’s death, or a withdrawal.</w:t>
      </w:r>
    </w:p>
    <w:p w14:paraId="741BB40C" w14:textId="65D72D0A" w:rsidR="00882750" w:rsidRDefault="00882750" w:rsidP="001D1247">
      <w:pPr>
        <w:pStyle w:val="next"/>
        <w:rPr>
          <w:rFonts w:asciiTheme="minorHAnsi" w:hAnsiTheme="minorHAnsi" w:cstheme="minorHAnsi"/>
          <w:lang w:val="en-CA"/>
        </w:rPr>
      </w:pPr>
    </w:p>
    <w:p w14:paraId="0AE7BC11" w14:textId="77777777" w:rsidR="00882750" w:rsidRDefault="00882750" w:rsidP="001D1247">
      <w:pPr>
        <w:pStyle w:val="next"/>
        <w:rPr>
          <w:rFonts w:asciiTheme="minorHAnsi" w:hAnsiTheme="minorHAnsi" w:cstheme="minorHAnsi"/>
          <w:lang w:val="en-CA"/>
        </w:rPr>
      </w:pPr>
    </w:p>
    <w:p w14:paraId="3FEDDB07" w14:textId="77777777" w:rsidR="00066824" w:rsidRPr="00D0617D" w:rsidRDefault="00066824" w:rsidP="001D1247">
      <w:pPr>
        <w:pStyle w:val="next"/>
        <w:rPr>
          <w:rFonts w:asciiTheme="minorHAnsi" w:hAnsiTheme="minorHAnsi" w:cstheme="minorHAnsi"/>
          <w:lang w:val="en-CA"/>
        </w:rPr>
      </w:pPr>
    </w:p>
    <w:tbl>
      <w:tblPr>
        <w:tblStyle w:val="TableGrid"/>
        <w:tblW w:w="0" w:type="auto"/>
        <w:tblInd w:w="6941" w:type="dxa"/>
        <w:tblLook w:val="04A0" w:firstRow="1" w:lastRow="0" w:firstColumn="1" w:lastColumn="0" w:noHBand="0" w:noVBand="1"/>
      </w:tblPr>
      <w:tblGrid>
        <w:gridCol w:w="2409"/>
      </w:tblGrid>
      <w:tr w:rsidR="001D1247" w14:paraId="25DA5389" w14:textId="77777777" w:rsidTr="001D1247">
        <w:tc>
          <w:tcPr>
            <w:tcW w:w="2409" w:type="dxa"/>
            <w:tcBorders>
              <w:top w:val="nil"/>
              <w:left w:val="nil"/>
              <w:bottom w:val="nil"/>
              <w:right w:val="nil"/>
            </w:tcBorders>
            <w:shd w:val="clear" w:color="auto" w:fill="DBDBDB" w:themeFill="accent3" w:themeFillTint="66"/>
          </w:tcPr>
          <w:p w14:paraId="7C60BA5C" w14:textId="0EDD9A07" w:rsidR="00882750" w:rsidRPr="004923EC" w:rsidRDefault="004923EC" w:rsidP="004923EC">
            <w:pPr>
              <w:pStyle w:val="next"/>
              <w:rPr>
                <w:lang w:val="en-CA"/>
              </w:rPr>
            </w:pPr>
            <w:hyperlink r:id="rId17" w:history="1">
              <w:r w:rsidR="001D1247" w:rsidRPr="004923EC">
                <w:rPr>
                  <w:rStyle w:val="Hyperlink"/>
                  <w:lang w:val="en-CA"/>
                </w:rPr>
                <w:t xml:space="preserve">Next : </w:t>
              </w:r>
              <w:r w:rsidR="00882750" w:rsidRPr="004923EC">
                <w:rPr>
                  <w:rStyle w:val="Hyperlink"/>
                  <w:lang w:val="en-CA"/>
                </w:rPr>
                <w:t>Publication and resources for issuers</w:t>
              </w:r>
            </w:hyperlink>
            <w:bookmarkStart w:id="3" w:name="_GoBack"/>
            <w:bookmarkEnd w:id="3"/>
          </w:p>
        </w:tc>
      </w:tr>
    </w:tbl>
    <w:p w14:paraId="4828B840" w14:textId="7F0D23F7" w:rsidR="006675AB" w:rsidRPr="00D0617D" w:rsidRDefault="006675AB" w:rsidP="001D1247">
      <w:pPr>
        <w:pStyle w:val="next"/>
        <w:rPr>
          <w:rFonts w:asciiTheme="minorHAnsi" w:hAnsiTheme="minorHAnsi" w:cstheme="minorHAnsi"/>
          <w:lang w:val="en-CA"/>
        </w:rPr>
      </w:pPr>
    </w:p>
    <w:p w14:paraId="797748A1" w14:textId="77777777" w:rsidR="006675AB" w:rsidRPr="006675AB" w:rsidRDefault="006675AB" w:rsidP="006675AB"/>
    <w:sectPr w:rsidR="006675AB" w:rsidRPr="006675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7C"/>
    <w:multiLevelType w:val="hybridMultilevel"/>
    <w:tmpl w:val="1786D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4953D8"/>
    <w:multiLevelType w:val="multilevel"/>
    <w:tmpl w:val="7BF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F08D5"/>
    <w:multiLevelType w:val="hybridMultilevel"/>
    <w:tmpl w:val="0A084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192383"/>
    <w:multiLevelType w:val="hybridMultilevel"/>
    <w:tmpl w:val="14D2F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CF2B64"/>
    <w:multiLevelType w:val="multilevel"/>
    <w:tmpl w:val="CBC8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43FC9"/>
    <w:multiLevelType w:val="multilevel"/>
    <w:tmpl w:val="7F4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E15F4"/>
    <w:multiLevelType w:val="multilevel"/>
    <w:tmpl w:val="EE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A45A5"/>
    <w:multiLevelType w:val="hybridMultilevel"/>
    <w:tmpl w:val="09069F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DC1787"/>
    <w:multiLevelType w:val="multilevel"/>
    <w:tmpl w:val="8864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AC42EEB"/>
    <w:multiLevelType w:val="hybridMultilevel"/>
    <w:tmpl w:val="5594A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15798C"/>
    <w:multiLevelType w:val="multilevel"/>
    <w:tmpl w:val="28165A2E"/>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028D9"/>
    <w:multiLevelType w:val="hybridMultilevel"/>
    <w:tmpl w:val="2FCE7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371EFB"/>
    <w:multiLevelType w:val="multilevel"/>
    <w:tmpl w:val="544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52C5A"/>
    <w:multiLevelType w:val="hybridMultilevel"/>
    <w:tmpl w:val="4A7CF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94516B3"/>
    <w:multiLevelType w:val="hybridMultilevel"/>
    <w:tmpl w:val="1C38D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F324AA"/>
    <w:multiLevelType w:val="hybridMultilevel"/>
    <w:tmpl w:val="72FCA3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0C7808"/>
    <w:multiLevelType w:val="multilevel"/>
    <w:tmpl w:val="1F8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13006"/>
    <w:multiLevelType w:val="multilevel"/>
    <w:tmpl w:val="0CC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92BF6"/>
    <w:multiLevelType w:val="multilevel"/>
    <w:tmpl w:val="5FA4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6570E"/>
    <w:multiLevelType w:val="hybridMultilevel"/>
    <w:tmpl w:val="FED85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C637FD4"/>
    <w:multiLevelType w:val="multilevel"/>
    <w:tmpl w:val="892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B5C5D"/>
    <w:multiLevelType w:val="multilevel"/>
    <w:tmpl w:val="4926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2666B"/>
    <w:multiLevelType w:val="multilevel"/>
    <w:tmpl w:val="E0E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96E42"/>
    <w:multiLevelType w:val="hybridMultilevel"/>
    <w:tmpl w:val="94F64B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6"/>
  </w:num>
  <w:num w:numId="4">
    <w:abstractNumId w:val="3"/>
  </w:num>
  <w:num w:numId="5">
    <w:abstractNumId w:val="20"/>
  </w:num>
  <w:num w:numId="6">
    <w:abstractNumId w:val="0"/>
  </w:num>
  <w:num w:numId="7">
    <w:abstractNumId w:val="24"/>
  </w:num>
  <w:num w:numId="8">
    <w:abstractNumId w:val="7"/>
  </w:num>
  <w:num w:numId="9">
    <w:abstractNumId w:val="15"/>
  </w:num>
  <w:num w:numId="10">
    <w:abstractNumId w:val="10"/>
  </w:num>
  <w:num w:numId="11">
    <w:abstractNumId w:val="6"/>
  </w:num>
  <w:num w:numId="12">
    <w:abstractNumId w:val="5"/>
  </w:num>
  <w:num w:numId="13">
    <w:abstractNumId w:val="23"/>
  </w:num>
  <w:num w:numId="14">
    <w:abstractNumId w:val="17"/>
  </w:num>
  <w:num w:numId="15">
    <w:abstractNumId w:val="12"/>
  </w:num>
  <w:num w:numId="16">
    <w:abstractNumId w:val="13"/>
  </w:num>
  <w:num w:numId="17">
    <w:abstractNumId w:val="18"/>
  </w:num>
  <w:num w:numId="18">
    <w:abstractNumId w:val="19"/>
  </w:num>
  <w:num w:numId="19">
    <w:abstractNumId w:val="2"/>
  </w:num>
  <w:num w:numId="20">
    <w:abstractNumId w:val="22"/>
  </w:num>
  <w:num w:numId="21">
    <w:abstractNumId w:val="14"/>
  </w:num>
  <w:num w:numId="22">
    <w:abstractNumId w:val="21"/>
  </w:num>
  <w:num w:numId="23">
    <w:abstractNumId w:val="8"/>
  </w:num>
  <w:num w:numId="24">
    <w:abstractNumId w:val="4"/>
  </w:num>
  <w:num w:numId="2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064E6D"/>
    <w:rsid w:val="00066824"/>
    <w:rsid w:val="00141A3C"/>
    <w:rsid w:val="00157C9A"/>
    <w:rsid w:val="001718C1"/>
    <w:rsid w:val="001D1247"/>
    <w:rsid w:val="00252ED4"/>
    <w:rsid w:val="002A5128"/>
    <w:rsid w:val="00356D04"/>
    <w:rsid w:val="00362E0B"/>
    <w:rsid w:val="003B43DC"/>
    <w:rsid w:val="003C1948"/>
    <w:rsid w:val="003D318E"/>
    <w:rsid w:val="00412B16"/>
    <w:rsid w:val="00472FB9"/>
    <w:rsid w:val="00477E35"/>
    <w:rsid w:val="004923EC"/>
    <w:rsid w:val="004D4A58"/>
    <w:rsid w:val="00521424"/>
    <w:rsid w:val="0053200E"/>
    <w:rsid w:val="005674AA"/>
    <w:rsid w:val="005B1844"/>
    <w:rsid w:val="005D7A2B"/>
    <w:rsid w:val="006675AB"/>
    <w:rsid w:val="006A1A02"/>
    <w:rsid w:val="006C48DA"/>
    <w:rsid w:val="006D44E2"/>
    <w:rsid w:val="00733BC4"/>
    <w:rsid w:val="007934DF"/>
    <w:rsid w:val="007D5B04"/>
    <w:rsid w:val="007E250C"/>
    <w:rsid w:val="00853997"/>
    <w:rsid w:val="00855854"/>
    <w:rsid w:val="00882750"/>
    <w:rsid w:val="008A2340"/>
    <w:rsid w:val="0090122C"/>
    <w:rsid w:val="009125B8"/>
    <w:rsid w:val="00916AD4"/>
    <w:rsid w:val="0097017F"/>
    <w:rsid w:val="0099236B"/>
    <w:rsid w:val="009A74AD"/>
    <w:rsid w:val="00A625EA"/>
    <w:rsid w:val="00AC207B"/>
    <w:rsid w:val="00AC2DEF"/>
    <w:rsid w:val="00B433EA"/>
    <w:rsid w:val="00BE7A9F"/>
    <w:rsid w:val="00BF728A"/>
    <w:rsid w:val="00C23CE5"/>
    <w:rsid w:val="00C41C2C"/>
    <w:rsid w:val="00C54D1F"/>
    <w:rsid w:val="00C63B86"/>
    <w:rsid w:val="00CF3B93"/>
    <w:rsid w:val="00CF6B8A"/>
    <w:rsid w:val="00D05E29"/>
    <w:rsid w:val="00D0617D"/>
    <w:rsid w:val="00D636DF"/>
    <w:rsid w:val="00D81424"/>
    <w:rsid w:val="00F01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5FFD"/>
  <w15:chartTrackingRefBased/>
  <w15:docId w15:val="{45353AFE-467B-4795-8CB3-385A1B01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3EC"/>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autoRedefine/>
    <w:uiPriority w:val="9"/>
    <w:qFormat/>
    <w:rsid w:val="00882750"/>
    <w:pPr>
      <w:spacing w:after="173" w:line="240" w:lineRule="auto"/>
      <w:outlineLvl w:val="1"/>
    </w:pPr>
    <w:rPr>
      <w:rFonts w:eastAsia="Times New Roman" w:cstheme="minorHAnsi"/>
      <w:b/>
      <w:bCs/>
      <w:color w:val="000000"/>
      <w:sz w:val="32"/>
      <w:szCs w:val="24"/>
      <w:shd w:val="clear" w:color="auto" w:fill="FFFFFF"/>
      <w:lang w:eastAsia="en-CA"/>
    </w:rPr>
  </w:style>
  <w:style w:type="paragraph" w:styleId="Heading3">
    <w:name w:val="heading 3"/>
    <w:basedOn w:val="Normal"/>
    <w:link w:val="Heading3Char"/>
    <w:autoRedefine/>
    <w:uiPriority w:val="9"/>
    <w:qFormat/>
    <w:rsid w:val="00D0617D"/>
    <w:pPr>
      <w:spacing w:before="480" w:after="173" w:line="240" w:lineRule="auto"/>
      <w:outlineLvl w:val="2"/>
    </w:pPr>
    <w:rPr>
      <w:rFonts w:ascii="Calibri" w:eastAsia="Times New Roman" w:hAnsi="Calibri" w:cs="Arial"/>
      <w:b/>
      <w:bCs/>
      <w:sz w:val="28"/>
      <w:szCs w:val="29"/>
      <w:lang w:val="en-US" w:eastAsia="en-CA"/>
    </w:rPr>
  </w:style>
  <w:style w:type="paragraph" w:styleId="Heading4">
    <w:name w:val="heading 4"/>
    <w:basedOn w:val="Normal"/>
    <w:next w:val="Normal"/>
    <w:link w:val="Heading4Char"/>
    <w:uiPriority w:val="9"/>
    <w:unhideWhenUsed/>
    <w:qFormat/>
    <w:rsid w:val="005B1844"/>
    <w:pPr>
      <w:outlineLvl w:val="3"/>
    </w:pPr>
    <w:rPr>
      <w:b/>
      <w:sz w:val="24"/>
    </w:rPr>
  </w:style>
  <w:style w:type="character" w:default="1" w:styleId="DefaultParagraphFont">
    <w:name w:val="Default Paragraph Font"/>
    <w:uiPriority w:val="1"/>
    <w:semiHidden/>
    <w:unhideWhenUsed/>
    <w:rsid w:val="004923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23EC"/>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882750"/>
    <w:rPr>
      <w:rFonts w:eastAsia="Times New Roman" w:cstheme="minorHAnsi"/>
      <w:b/>
      <w:bCs/>
      <w:color w:val="000000"/>
      <w:sz w:val="32"/>
      <w:szCs w:val="24"/>
      <w:lang w:eastAsia="en-CA"/>
    </w:rPr>
  </w:style>
  <w:style w:type="character" w:customStyle="1" w:styleId="Heading3Char">
    <w:name w:val="Heading 3 Char"/>
    <w:basedOn w:val="DefaultParagraphFont"/>
    <w:link w:val="Heading3"/>
    <w:uiPriority w:val="9"/>
    <w:rsid w:val="00D0617D"/>
    <w:rPr>
      <w:rFonts w:ascii="Calibri" w:eastAsia="Times New Roman" w:hAnsi="Calibri" w:cs="Arial"/>
      <w:b/>
      <w:bCs/>
      <w:sz w:val="28"/>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bullet"/>
    <w:qFormat/>
    <w:rsid w:val="00356D04"/>
  </w:style>
  <w:style w:type="paragraph" w:customStyle="1" w:styleId="bullet">
    <w:name w:val="bullet"/>
    <w:basedOn w:val="Normal"/>
    <w:qFormat/>
    <w:rsid w:val="00BF728A"/>
    <w:pPr>
      <w:numPr>
        <w:numId w:val="1"/>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bullet"/>
    <w:qFormat/>
    <w:rsid w:val="00D81424"/>
    <w:rPr>
      <w:rFonts w:asciiTheme="minorHAnsi" w:hAnsiTheme="minorHAnsi"/>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2"/>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5B1844"/>
    <w:rPr>
      <w:b/>
      <w:sz w:val="24"/>
    </w:rPr>
  </w:style>
  <w:style w:type="paragraph" w:customStyle="1" w:styleId="next">
    <w:name w:val="next"/>
    <w:basedOn w:val="Normal"/>
    <w:qFormat/>
    <w:rsid w:val="00916AD4"/>
    <w:pPr>
      <w:spacing w:after="0" w:line="240" w:lineRule="auto"/>
      <w:jc w:val="right"/>
      <w:textAlignment w:val="baseline"/>
    </w:pPr>
    <w:rPr>
      <w:rFonts w:ascii="Arial" w:eastAsia="Times New Roman" w:hAnsi="Arial" w:cs="Arial"/>
      <w:sz w:val="24"/>
      <w:szCs w:val="24"/>
      <w:lang w:val="fr-CA" w:eastAsia="en-CA"/>
    </w:rPr>
  </w:style>
  <w:style w:type="paragraph" w:customStyle="1" w:styleId="previous">
    <w:name w:val="previous"/>
    <w:basedOn w:val="Normal"/>
    <w:qFormat/>
    <w:rsid w:val="005674AA"/>
    <w:pPr>
      <w:spacing w:after="0" w:line="240" w:lineRule="auto"/>
      <w:textAlignment w:val="baseline"/>
    </w:pPr>
    <w:rPr>
      <w:rFonts w:ascii="Arial" w:eastAsia="Times New Roman" w:hAnsi="Arial" w:cs="Arial"/>
      <w:sz w:val="24"/>
      <w:szCs w:val="24"/>
      <w:lang w:val="fr-CA" w:eastAsia="en-CA"/>
    </w:rPr>
  </w:style>
  <w:style w:type="paragraph" w:customStyle="1" w:styleId="wb-mm-tmln-crrnt">
    <w:name w:val="wb-mm-tmln-crrnt"/>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b-mm-tmln-ttl">
    <w:name w:val="wb-mm-tmln-ttl"/>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rgn-bttm-lg">
    <w:name w:val="mrgn-bttm-lg"/>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b-init">
    <w:name w:val="wb-init"/>
    <w:basedOn w:val="DefaultParagraphFont"/>
    <w:rsid w:val="005B1844"/>
  </w:style>
  <w:style w:type="character" w:styleId="CommentReference">
    <w:name w:val="annotation reference"/>
    <w:basedOn w:val="DefaultParagraphFont"/>
    <w:uiPriority w:val="99"/>
    <w:semiHidden/>
    <w:unhideWhenUsed/>
    <w:rsid w:val="00412B16"/>
    <w:rPr>
      <w:sz w:val="16"/>
      <w:szCs w:val="16"/>
    </w:rPr>
  </w:style>
  <w:style w:type="paragraph" w:styleId="CommentText">
    <w:name w:val="annotation text"/>
    <w:basedOn w:val="Normal"/>
    <w:link w:val="CommentTextChar"/>
    <w:uiPriority w:val="99"/>
    <w:semiHidden/>
    <w:unhideWhenUsed/>
    <w:rsid w:val="00412B16"/>
    <w:pPr>
      <w:spacing w:line="240" w:lineRule="auto"/>
    </w:pPr>
    <w:rPr>
      <w:sz w:val="20"/>
      <w:szCs w:val="20"/>
    </w:rPr>
  </w:style>
  <w:style w:type="character" w:customStyle="1" w:styleId="CommentTextChar">
    <w:name w:val="Comment Text Char"/>
    <w:basedOn w:val="DefaultParagraphFont"/>
    <w:link w:val="CommentText"/>
    <w:uiPriority w:val="99"/>
    <w:semiHidden/>
    <w:rsid w:val="00412B16"/>
    <w:rPr>
      <w:sz w:val="20"/>
      <w:szCs w:val="20"/>
    </w:rPr>
  </w:style>
  <w:style w:type="paragraph" w:styleId="CommentSubject">
    <w:name w:val="annotation subject"/>
    <w:basedOn w:val="CommentText"/>
    <w:next w:val="CommentText"/>
    <w:link w:val="CommentSubjectChar"/>
    <w:uiPriority w:val="99"/>
    <w:semiHidden/>
    <w:unhideWhenUsed/>
    <w:rsid w:val="00412B16"/>
    <w:rPr>
      <w:b/>
      <w:bCs/>
    </w:rPr>
  </w:style>
  <w:style w:type="character" w:customStyle="1" w:styleId="CommentSubjectChar">
    <w:name w:val="Comment Subject Char"/>
    <w:basedOn w:val="CommentTextChar"/>
    <w:link w:val="CommentSubject"/>
    <w:uiPriority w:val="99"/>
    <w:semiHidden/>
    <w:rsid w:val="00412B16"/>
    <w:rPr>
      <w:b/>
      <w:bCs/>
      <w:sz w:val="20"/>
      <w:szCs w:val="20"/>
    </w:rPr>
  </w:style>
  <w:style w:type="paragraph" w:styleId="BalloonText">
    <w:name w:val="Balloon Text"/>
    <w:basedOn w:val="Normal"/>
    <w:link w:val="BalloonTextChar"/>
    <w:uiPriority w:val="99"/>
    <w:semiHidden/>
    <w:unhideWhenUsed/>
    <w:rsid w:val="00412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B16"/>
    <w:rPr>
      <w:rFonts w:ascii="Segoe UI" w:hAnsi="Segoe UI" w:cs="Segoe UI"/>
      <w:sz w:val="18"/>
      <w:szCs w:val="18"/>
    </w:rPr>
  </w:style>
  <w:style w:type="character" w:styleId="FollowedHyperlink">
    <w:name w:val="FollowedHyperlink"/>
    <w:basedOn w:val="DefaultParagraphFont"/>
    <w:uiPriority w:val="99"/>
    <w:semiHidden/>
    <w:unhideWhenUsed/>
    <w:rsid w:val="00855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163521727">
      <w:bodyDiv w:val="1"/>
      <w:marLeft w:val="0"/>
      <w:marRight w:val="0"/>
      <w:marTop w:val="0"/>
      <w:marBottom w:val="0"/>
      <w:divBdr>
        <w:top w:val="none" w:sz="0" w:space="0" w:color="auto"/>
        <w:left w:val="none" w:sz="0" w:space="0" w:color="auto"/>
        <w:bottom w:val="none" w:sz="0" w:space="0" w:color="auto"/>
        <w:right w:val="none" w:sz="0" w:space="0" w:color="auto"/>
      </w:divBdr>
    </w:div>
    <w:div w:id="179590926">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602809809">
      <w:bodyDiv w:val="1"/>
      <w:marLeft w:val="0"/>
      <w:marRight w:val="0"/>
      <w:marTop w:val="0"/>
      <w:marBottom w:val="0"/>
      <w:divBdr>
        <w:top w:val="none" w:sz="0" w:space="0" w:color="auto"/>
        <w:left w:val="none" w:sz="0" w:space="0" w:color="auto"/>
        <w:bottom w:val="none" w:sz="0" w:space="0" w:color="auto"/>
        <w:right w:val="none" w:sz="0" w:space="0" w:color="auto"/>
      </w:divBdr>
    </w:div>
    <w:div w:id="686718141">
      <w:bodyDiv w:val="1"/>
      <w:marLeft w:val="0"/>
      <w:marRight w:val="0"/>
      <w:marTop w:val="0"/>
      <w:marBottom w:val="0"/>
      <w:divBdr>
        <w:top w:val="none" w:sz="0" w:space="0" w:color="auto"/>
        <w:left w:val="none" w:sz="0" w:space="0" w:color="auto"/>
        <w:bottom w:val="none" w:sz="0" w:space="0" w:color="auto"/>
        <w:right w:val="none" w:sz="0" w:space="0" w:color="auto"/>
      </w:divBdr>
      <w:divsChild>
        <w:div w:id="1486625519">
          <w:marLeft w:val="0"/>
          <w:marRight w:val="0"/>
          <w:marTop w:val="0"/>
          <w:marBottom w:val="0"/>
          <w:divBdr>
            <w:top w:val="none" w:sz="0" w:space="0" w:color="auto"/>
            <w:left w:val="none" w:sz="0" w:space="0" w:color="auto"/>
            <w:bottom w:val="none" w:sz="0" w:space="0" w:color="auto"/>
            <w:right w:val="none" w:sz="0" w:space="0" w:color="auto"/>
          </w:divBdr>
          <w:divsChild>
            <w:div w:id="727532050">
              <w:marLeft w:val="0"/>
              <w:marRight w:val="0"/>
              <w:marTop w:val="0"/>
              <w:marBottom w:val="0"/>
              <w:divBdr>
                <w:top w:val="none" w:sz="0" w:space="0" w:color="auto"/>
                <w:left w:val="none" w:sz="0" w:space="0" w:color="auto"/>
                <w:bottom w:val="none" w:sz="0" w:space="0" w:color="auto"/>
                <w:right w:val="none" w:sz="0" w:space="0" w:color="auto"/>
              </w:divBdr>
              <w:divsChild>
                <w:div w:id="171725527">
                  <w:marLeft w:val="0"/>
                  <w:marRight w:val="0"/>
                  <w:marTop w:val="0"/>
                  <w:marBottom w:val="0"/>
                  <w:divBdr>
                    <w:top w:val="none" w:sz="0" w:space="0" w:color="auto"/>
                    <w:left w:val="none" w:sz="0" w:space="0" w:color="auto"/>
                    <w:bottom w:val="none" w:sz="0" w:space="0" w:color="auto"/>
                    <w:right w:val="none" w:sz="0" w:space="0" w:color="auto"/>
                  </w:divBdr>
                </w:div>
                <w:div w:id="1301302220">
                  <w:marLeft w:val="0"/>
                  <w:marRight w:val="0"/>
                  <w:marTop w:val="0"/>
                  <w:marBottom w:val="0"/>
                  <w:divBdr>
                    <w:top w:val="none" w:sz="0" w:space="0" w:color="auto"/>
                    <w:left w:val="none" w:sz="0" w:space="0" w:color="auto"/>
                    <w:bottom w:val="none" w:sz="0" w:space="0" w:color="auto"/>
                    <w:right w:val="none" w:sz="0" w:space="0" w:color="auto"/>
                  </w:divBdr>
                  <w:divsChild>
                    <w:div w:id="626543760">
                      <w:marLeft w:val="0"/>
                      <w:marRight w:val="0"/>
                      <w:marTop w:val="0"/>
                      <w:marBottom w:val="0"/>
                      <w:divBdr>
                        <w:top w:val="none" w:sz="0" w:space="0" w:color="auto"/>
                        <w:left w:val="none" w:sz="0" w:space="0" w:color="auto"/>
                        <w:bottom w:val="none" w:sz="0" w:space="0" w:color="auto"/>
                        <w:right w:val="none" w:sz="0" w:space="0" w:color="auto"/>
                      </w:divBdr>
                    </w:div>
                  </w:divsChild>
                </w:div>
                <w:div w:id="1755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370">
          <w:marLeft w:val="0"/>
          <w:marRight w:val="0"/>
          <w:marTop w:val="0"/>
          <w:marBottom w:val="0"/>
          <w:divBdr>
            <w:top w:val="none" w:sz="0" w:space="0" w:color="auto"/>
            <w:left w:val="none" w:sz="0" w:space="0" w:color="auto"/>
            <w:bottom w:val="none" w:sz="0" w:space="0" w:color="auto"/>
            <w:right w:val="none" w:sz="0" w:space="0" w:color="auto"/>
          </w:divBdr>
          <w:divsChild>
            <w:div w:id="2073964336">
              <w:marLeft w:val="0"/>
              <w:marRight w:val="0"/>
              <w:marTop w:val="0"/>
              <w:marBottom w:val="0"/>
              <w:divBdr>
                <w:top w:val="none" w:sz="0" w:space="0" w:color="auto"/>
                <w:left w:val="none" w:sz="0" w:space="0" w:color="auto"/>
                <w:bottom w:val="none" w:sz="0" w:space="0" w:color="auto"/>
                <w:right w:val="none" w:sz="0" w:space="0" w:color="auto"/>
              </w:divBdr>
              <w:divsChild>
                <w:div w:id="202910105">
                  <w:marLeft w:val="0"/>
                  <w:marRight w:val="0"/>
                  <w:marTop w:val="0"/>
                  <w:marBottom w:val="0"/>
                  <w:divBdr>
                    <w:top w:val="none" w:sz="0" w:space="0" w:color="auto"/>
                    <w:left w:val="none" w:sz="0" w:space="0" w:color="auto"/>
                    <w:bottom w:val="none" w:sz="0" w:space="0" w:color="auto"/>
                    <w:right w:val="none" w:sz="0" w:space="0" w:color="auto"/>
                  </w:divBdr>
                </w:div>
                <w:div w:id="136412355">
                  <w:marLeft w:val="0"/>
                  <w:marRight w:val="0"/>
                  <w:marTop w:val="0"/>
                  <w:marBottom w:val="0"/>
                  <w:divBdr>
                    <w:top w:val="none" w:sz="0" w:space="0" w:color="auto"/>
                    <w:left w:val="none" w:sz="0" w:space="0" w:color="auto"/>
                    <w:bottom w:val="none" w:sz="0" w:space="0" w:color="auto"/>
                    <w:right w:val="none" w:sz="0" w:space="0" w:color="auto"/>
                  </w:divBdr>
                  <w:divsChild>
                    <w:div w:id="1579292891">
                      <w:marLeft w:val="0"/>
                      <w:marRight w:val="0"/>
                      <w:marTop w:val="0"/>
                      <w:marBottom w:val="0"/>
                      <w:divBdr>
                        <w:top w:val="none" w:sz="0" w:space="0" w:color="auto"/>
                        <w:left w:val="none" w:sz="0" w:space="0" w:color="auto"/>
                        <w:bottom w:val="none" w:sz="0" w:space="0" w:color="auto"/>
                        <w:right w:val="none" w:sz="0" w:space="0" w:color="auto"/>
                      </w:divBdr>
                    </w:div>
                  </w:divsChild>
                </w:div>
                <w:div w:id="16069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299">
          <w:marLeft w:val="0"/>
          <w:marRight w:val="0"/>
          <w:marTop w:val="0"/>
          <w:marBottom w:val="0"/>
          <w:divBdr>
            <w:top w:val="none" w:sz="0" w:space="0" w:color="auto"/>
            <w:left w:val="none" w:sz="0" w:space="0" w:color="auto"/>
            <w:bottom w:val="none" w:sz="0" w:space="0" w:color="auto"/>
            <w:right w:val="none" w:sz="0" w:space="0" w:color="auto"/>
          </w:divBdr>
          <w:divsChild>
            <w:div w:id="1994988329">
              <w:marLeft w:val="0"/>
              <w:marRight w:val="0"/>
              <w:marTop w:val="0"/>
              <w:marBottom w:val="0"/>
              <w:divBdr>
                <w:top w:val="none" w:sz="0" w:space="0" w:color="auto"/>
                <w:left w:val="none" w:sz="0" w:space="0" w:color="auto"/>
                <w:bottom w:val="none" w:sz="0" w:space="0" w:color="auto"/>
                <w:right w:val="none" w:sz="0" w:space="0" w:color="auto"/>
              </w:divBdr>
              <w:divsChild>
                <w:div w:id="334458745">
                  <w:marLeft w:val="0"/>
                  <w:marRight w:val="0"/>
                  <w:marTop w:val="0"/>
                  <w:marBottom w:val="0"/>
                  <w:divBdr>
                    <w:top w:val="none" w:sz="0" w:space="0" w:color="auto"/>
                    <w:left w:val="none" w:sz="0" w:space="0" w:color="auto"/>
                    <w:bottom w:val="none" w:sz="0" w:space="0" w:color="auto"/>
                    <w:right w:val="none" w:sz="0" w:space="0" w:color="auto"/>
                  </w:divBdr>
                </w:div>
                <w:div w:id="1263225878">
                  <w:marLeft w:val="0"/>
                  <w:marRight w:val="0"/>
                  <w:marTop w:val="0"/>
                  <w:marBottom w:val="0"/>
                  <w:divBdr>
                    <w:top w:val="none" w:sz="0" w:space="0" w:color="auto"/>
                    <w:left w:val="none" w:sz="0" w:space="0" w:color="auto"/>
                    <w:bottom w:val="none" w:sz="0" w:space="0" w:color="auto"/>
                    <w:right w:val="none" w:sz="0" w:space="0" w:color="auto"/>
                  </w:divBdr>
                  <w:divsChild>
                    <w:div w:id="578713890">
                      <w:marLeft w:val="0"/>
                      <w:marRight w:val="0"/>
                      <w:marTop w:val="0"/>
                      <w:marBottom w:val="0"/>
                      <w:divBdr>
                        <w:top w:val="none" w:sz="0" w:space="0" w:color="auto"/>
                        <w:left w:val="none" w:sz="0" w:space="0" w:color="auto"/>
                        <w:bottom w:val="none" w:sz="0" w:space="0" w:color="auto"/>
                        <w:right w:val="none" w:sz="0" w:space="0" w:color="auto"/>
                      </w:divBdr>
                    </w:div>
                  </w:divsChild>
                </w:div>
                <w:div w:id="656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1249">
          <w:marLeft w:val="0"/>
          <w:marRight w:val="0"/>
          <w:marTop w:val="150"/>
          <w:marBottom w:val="150"/>
          <w:divBdr>
            <w:top w:val="none" w:sz="0" w:space="0" w:color="auto"/>
            <w:left w:val="none" w:sz="0" w:space="0" w:color="auto"/>
            <w:bottom w:val="none" w:sz="0" w:space="0" w:color="auto"/>
            <w:right w:val="none" w:sz="0" w:space="0" w:color="auto"/>
          </w:divBdr>
          <w:divsChild>
            <w:div w:id="525753821">
              <w:marLeft w:val="0"/>
              <w:marRight w:val="0"/>
              <w:marTop w:val="0"/>
              <w:marBottom w:val="0"/>
              <w:divBdr>
                <w:top w:val="none" w:sz="0" w:space="0" w:color="auto"/>
                <w:left w:val="none" w:sz="0" w:space="0" w:color="auto"/>
                <w:bottom w:val="none" w:sz="0" w:space="0" w:color="auto"/>
                <w:right w:val="none" w:sz="0" w:space="0" w:color="auto"/>
              </w:divBdr>
              <w:divsChild>
                <w:div w:id="204295279">
                  <w:marLeft w:val="0"/>
                  <w:marRight w:val="0"/>
                  <w:marTop w:val="0"/>
                  <w:marBottom w:val="0"/>
                  <w:divBdr>
                    <w:top w:val="none" w:sz="0" w:space="0" w:color="auto"/>
                    <w:left w:val="none" w:sz="0" w:space="0" w:color="auto"/>
                    <w:bottom w:val="none" w:sz="0" w:space="0" w:color="auto"/>
                    <w:right w:val="none" w:sz="0" w:space="0" w:color="auto"/>
                  </w:divBdr>
                </w:div>
                <w:div w:id="1026173746">
                  <w:marLeft w:val="0"/>
                  <w:marRight w:val="0"/>
                  <w:marTop w:val="0"/>
                  <w:marBottom w:val="0"/>
                  <w:divBdr>
                    <w:top w:val="none" w:sz="0" w:space="0" w:color="auto"/>
                    <w:left w:val="none" w:sz="0" w:space="0" w:color="auto"/>
                    <w:bottom w:val="none" w:sz="0" w:space="0" w:color="auto"/>
                    <w:right w:val="none" w:sz="0" w:space="0" w:color="auto"/>
                  </w:divBdr>
                  <w:divsChild>
                    <w:div w:id="1249117236">
                      <w:marLeft w:val="0"/>
                      <w:marRight w:val="0"/>
                      <w:marTop w:val="0"/>
                      <w:marBottom w:val="0"/>
                      <w:divBdr>
                        <w:top w:val="none" w:sz="0" w:space="0" w:color="auto"/>
                        <w:left w:val="none" w:sz="0" w:space="0" w:color="auto"/>
                        <w:bottom w:val="none" w:sz="0" w:space="0" w:color="auto"/>
                        <w:right w:val="none" w:sz="0" w:space="0" w:color="auto"/>
                      </w:divBdr>
                    </w:div>
                  </w:divsChild>
                </w:div>
                <w:div w:id="6314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160393">
      <w:bodyDiv w:val="1"/>
      <w:marLeft w:val="0"/>
      <w:marRight w:val="0"/>
      <w:marTop w:val="0"/>
      <w:marBottom w:val="0"/>
      <w:divBdr>
        <w:top w:val="none" w:sz="0" w:space="0" w:color="auto"/>
        <w:left w:val="none" w:sz="0" w:space="0" w:color="auto"/>
        <w:bottom w:val="none" w:sz="0" w:space="0" w:color="auto"/>
        <w:right w:val="none" w:sz="0" w:space="0" w:color="auto"/>
      </w:divBdr>
    </w:div>
    <w:div w:id="863595400">
      <w:bodyDiv w:val="1"/>
      <w:marLeft w:val="0"/>
      <w:marRight w:val="0"/>
      <w:marTop w:val="0"/>
      <w:marBottom w:val="0"/>
      <w:divBdr>
        <w:top w:val="none" w:sz="0" w:space="0" w:color="auto"/>
        <w:left w:val="none" w:sz="0" w:space="0" w:color="auto"/>
        <w:bottom w:val="none" w:sz="0" w:space="0" w:color="auto"/>
        <w:right w:val="none" w:sz="0" w:space="0" w:color="auto"/>
      </w:divBdr>
    </w:div>
    <w:div w:id="1023281570">
      <w:bodyDiv w:val="1"/>
      <w:marLeft w:val="0"/>
      <w:marRight w:val="0"/>
      <w:marTop w:val="0"/>
      <w:marBottom w:val="0"/>
      <w:divBdr>
        <w:top w:val="none" w:sz="0" w:space="0" w:color="auto"/>
        <w:left w:val="none" w:sz="0" w:space="0" w:color="auto"/>
        <w:bottom w:val="none" w:sz="0" w:space="0" w:color="auto"/>
        <w:right w:val="none" w:sz="0" w:space="0" w:color="auto"/>
      </w:divBdr>
    </w:div>
    <w:div w:id="1106075237">
      <w:bodyDiv w:val="1"/>
      <w:marLeft w:val="0"/>
      <w:marRight w:val="0"/>
      <w:marTop w:val="0"/>
      <w:marBottom w:val="0"/>
      <w:divBdr>
        <w:top w:val="none" w:sz="0" w:space="0" w:color="auto"/>
        <w:left w:val="none" w:sz="0" w:space="0" w:color="auto"/>
        <w:bottom w:val="none" w:sz="0" w:space="0" w:color="auto"/>
        <w:right w:val="none" w:sz="0" w:space="0" w:color="auto"/>
      </w:divBdr>
      <w:divsChild>
        <w:div w:id="1083332193">
          <w:marLeft w:val="0"/>
          <w:marRight w:val="0"/>
          <w:marTop w:val="0"/>
          <w:marBottom w:val="0"/>
          <w:divBdr>
            <w:top w:val="none" w:sz="0" w:space="0" w:color="auto"/>
            <w:left w:val="none" w:sz="0" w:space="0" w:color="auto"/>
            <w:bottom w:val="none" w:sz="0" w:space="0" w:color="auto"/>
            <w:right w:val="none" w:sz="0" w:space="0" w:color="auto"/>
          </w:divBdr>
          <w:divsChild>
            <w:div w:id="68695756">
              <w:marLeft w:val="0"/>
              <w:marRight w:val="0"/>
              <w:marTop w:val="0"/>
              <w:marBottom w:val="0"/>
              <w:divBdr>
                <w:top w:val="none" w:sz="0" w:space="0" w:color="auto"/>
                <w:left w:val="none" w:sz="0" w:space="0" w:color="auto"/>
                <w:bottom w:val="none" w:sz="0" w:space="0" w:color="auto"/>
                <w:right w:val="none" w:sz="0" w:space="0" w:color="auto"/>
              </w:divBdr>
            </w:div>
          </w:divsChild>
        </w:div>
        <w:div w:id="374737243">
          <w:marLeft w:val="0"/>
          <w:marRight w:val="0"/>
          <w:marTop w:val="0"/>
          <w:marBottom w:val="0"/>
          <w:divBdr>
            <w:top w:val="none" w:sz="0" w:space="0" w:color="auto"/>
            <w:left w:val="none" w:sz="0" w:space="0" w:color="auto"/>
            <w:bottom w:val="none" w:sz="0" w:space="0" w:color="auto"/>
            <w:right w:val="none" w:sz="0" w:space="0" w:color="auto"/>
          </w:divBdr>
          <w:divsChild>
            <w:div w:id="1600288620">
              <w:marLeft w:val="-225"/>
              <w:marRight w:val="-225"/>
              <w:marTop w:val="0"/>
              <w:marBottom w:val="0"/>
              <w:divBdr>
                <w:top w:val="none" w:sz="0" w:space="0" w:color="auto"/>
                <w:left w:val="none" w:sz="0" w:space="0" w:color="auto"/>
                <w:bottom w:val="none" w:sz="0" w:space="0" w:color="auto"/>
                <w:right w:val="none" w:sz="0" w:space="0" w:color="auto"/>
              </w:divBdr>
              <w:divsChild>
                <w:div w:id="1474179010">
                  <w:marLeft w:val="0"/>
                  <w:marRight w:val="0"/>
                  <w:marTop w:val="0"/>
                  <w:marBottom w:val="0"/>
                  <w:divBdr>
                    <w:top w:val="none" w:sz="0" w:space="0" w:color="auto"/>
                    <w:left w:val="none" w:sz="0" w:space="0" w:color="auto"/>
                    <w:bottom w:val="none" w:sz="0" w:space="0" w:color="auto"/>
                    <w:right w:val="none" w:sz="0" w:space="0" w:color="auto"/>
                  </w:divBdr>
                </w:div>
                <w:div w:id="25298650">
                  <w:marLeft w:val="7313"/>
                  <w:marRight w:val="0"/>
                  <w:marTop w:val="0"/>
                  <w:marBottom w:val="0"/>
                  <w:divBdr>
                    <w:top w:val="none" w:sz="0" w:space="0" w:color="auto"/>
                    <w:left w:val="none" w:sz="0" w:space="0" w:color="auto"/>
                    <w:bottom w:val="none" w:sz="0" w:space="0" w:color="auto"/>
                    <w:right w:val="none" w:sz="0" w:space="0" w:color="auto"/>
                  </w:divBdr>
                  <w:divsChild>
                    <w:div w:id="11187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013">
          <w:marLeft w:val="0"/>
          <w:marRight w:val="0"/>
          <w:marTop w:val="0"/>
          <w:marBottom w:val="0"/>
          <w:divBdr>
            <w:top w:val="none" w:sz="0" w:space="0" w:color="auto"/>
            <w:left w:val="none" w:sz="0" w:space="0" w:color="auto"/>
            <w:bottom w:val="none" w:sz="0" w:space="0" w:color="auto"/>
            <w:right w:val="none" w:sz="0" w:space="0" w:color="auto"/>
          </w:divBdr>
          <w:divsChild>
            <w:div w:id="1152673691">
              <w:marLeft w:val="0"/>
              <w:marRight w:val="0"/>
              <w:marTop w:val="0"/>
              <w:marBottom w:val="0"/>
              <w:divBdr>
                <w:top w:val="none" w:sz="0" w:space="0" w:color="auto"/>
                <w:left w:val="none" w:sz="0" w:space="0" w:color="auto"/>
                <w:bottom w:val="none" w:sz="0" w:space="0" w:color="auto"/>
                <w:right w:val="none" w:sz="0" w:space="0" w:color="auto"/>
              </w:divBdr>
              <w:divsChild>
                <w:div w:id="796920202">
                  <w:marLeft w:val="0"/>
                  <w:marRight w:val="0"/>
                  <w:marTop w:val="0"/>
                  <w:marBottom w:val="0"/>
                  <w:divBdr>
                    <w:top w:val="none" w:sz="0" w:space="0" w:color="auto"/>
                    <w:left w:val="none" w:sz="0" w:space="0" w:color="auto"/>
                    <w:bottom w:val="none" w:sz="0" w:space="0" w:color="auto"/>
                    <w:right w:val="none" w:sz="0" w:space="0" w:color="auto"/>
                  </w:divBdr>
                </w:div>
                <w:div w:id="1104377949">
                  <w:marLeft w:val="0"/>
                  <w:marRight w:val="0"/>
                  <w:marTop w:val="0"/>
                  <w:marBottom w:val="0"/>
                  <w:divBdr>
                    <w:top w:val="none" w:sz="0" w:space="0" w:color="auto"/>
                    <w:left w:val="none" w:sz="0" w:space="0" w:color="auto"/>
                    <w:bottom w:val="none" w:sz="0" w:space="0" w:color="auto"/>
                    <w:right w:val="none" w:sz="0" w:space="0" w:color="auto"/>
                  </w:divBdr>
                  <w:divsChild>
                    <w:div w:id="2075270511">
                      <w:marLeft w:val="0"/>
                      <w:marRight w:val="0"/>
                      <w:marTop w:val="0"/>
                      <w:marBottom w:val="0"/>
                      <w:divBdr>
                        <w:top w:val="none" w:sz="0" w:space="0" w:color="auto"/>
                        <w:left w:val="none" w:sz="0" w:space="0" w:color="auto"/>
                        <w:bottom w:val="none" w:sz="0" w:space="0" w:color="auto"/>
                        <w:right w:val="none" w:sz="0" w:space="0" w:color="auto"/>
                      </w:divBdr>
                      <w:divsChild>
                        <w:div w:id="17526526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24413">
      <w:bodyDiv w:val="1"/>
      <w:marLeft w:val="0"/>
      <w:marRight w:val="0"/>
      <w:marTop w:val="0"/>
      <w:marBottom w:val="0"/>
      <w:divBdr>
        <w:top w:val="none" w:sz="0" w:space="0" w:color="auto"/>
        <w:left w:val="none" w:sz="0" w:space="0" w:color="auto"/>
        <w:bottom w:val="none" w:sz="0" w:space="0" w:color="auto"/>
        <w:right w:val="none" w:sz="0" w:space="0" w:color="auto"/>
      </w:divBdr>
      <w:divsChild>
        <w:div w:id="770973147">
          <w:marLeft w:val="0"/>
          <w:marRight w:val="0"/>
          <w:marTop w:val="0"/>
          <w:marBottom w:val="0"/>
          <w:divBdr>
            <w:top w:val="none" w:sz="0" w:space="0" w:color="auto"/>
            <w:left w:val="none" w:sz="0" w:space="0" w:color="auto"/>
            <w:bottom w:val="none" w:sz="0" w:space="0" w:color="auto"/>
            <w:right w:val="none" w:sz="0" w:space="0" w:color="auto"/>
          </w:divBdr>
          <w:divsChild>
            <w:div w:id="1206989925">
              <w:marLeft w:val="0"/>
              <w:marRight w:val="0"/>
              <w:marTop w:val="0"/>
              <w:marBottom w:val="0"/>
              <w:divBdr>
                <w:top w:val="none" w:sz="0" w:space="0" w:color="auto"/>
                <w:left w:val="none" w:sz="0" w:space="0" w:color="auto"/>
                <w:bottom w:val="none" w:sz="0" w:space="0" w:color="auto"/>
                <w:right w:val="none" w:sz="0" w:space="0" w:color="auto"/>
              </w:divBdr>
            </w:div>
          </w:divsChild>
        </w:div>
        <w:div w:id="16082506">
          <w:marLeft w:val="0"/>
          <w:marRight w:val="0"/>
          <w:marTop w:val="0"/>
          <w:marBottom w:val="0"/>
          <w:divBdr>
            <w:top w:val="none" w:sz="0" w:space="0" w:color="auto"/>
            <w:left w:val="none" w:sz="0" w:space="0" w:color="auto"/>
            <w:bottom w:val="none" w:sz="0" w:space="0" w:color="auto"/>
            <w:right w:val="none" w:sz="0" w:space="0" w:color="auto"/>
          </w:divBdr>
          <w:divsChild>
            <w:div w:id="390151933">
              <w:marLeft w:val="-225"/>
              <w:marRight w:val="-225"/>
              <w:marTop w:val="0"/>
              <w:marBottom w:val="0"/>
              <w:divBdr>
                <w:top w:val="none" w:sz="0" w:space="0" w:color="auto"/>
                <w:left w:val="none" w:sz="0" w:space="0" w:color="auto"/>
                <w:bottom w:val="none" w:sz="0" w:space="0" w:color="auto"/>
                <w:right w:val="none" w:sz="0" w:space="0" w:color="auto"/>
              </w:divBdr>
              <w:divsChild>
                <w:div w:id="1744254092">
                  <w:marLeft w:val="0"/>
                  <w:marRight w:val="0"/>
                  <w:marTop w:val="0"/>
                  <w:marBottom w:val="0"/>
                  <w:divBdr>
                    <w:top w:val="none" w:sz="0" w:space="0" w:color="auto"/>
                    <w:left w:val="none" w:sz="0" w:space="0" w:color="auto"/>
                    <w:bottom w:val="none" w:sz="0" w:space="0" w:color="auto"/>
                    <w:right w:val="none" w:sz="0" w:space="0" w:color="auto"/>
                  </w:divBdr>
                </w:div>
                <w:div w:id="435295244">
                  <w:marLeft w:val="7313"/>
                  <w:marRight w:val="0"/>
                  <w:marTop w:val="0"/>
                  <w:marBottom w:val="0"/>
                  <w:divBdr>
                    <w:top w:val="none" w:sz="0" w:space="0" w:color="auto"/>
                    <w:left w:val="none" w:sz="0" w:space="0" w:color="auto"/>
                    <w:bottom w:val="none" w:sz="0" w:space="0" w:color="auto"/>
                    <w:right w:val="none" w:sz="0" w:space="0" w:color="auto"/>
                  </w:divBdr>
                  <w:divsChild>
                    <w:div w:id="20230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4007">
      <w:bodyDiv w:val="1"/>
      <w:marLeft w:val="0"/>
      <w:marRight w:val="0"/>
      <w:marTop w:val="0"/>
      <w:marBottom w:val="0"/>
      <w:divBdr>
        <w:top w:val="none" w:sz="0" w:space="0" w:color="auto"/>
        <w:left w:val="none" w:sz="0" w:space="0" w:color="auto"/>
        <w:bottom w:val="none" w:sz="0" w:space="0" w:color="auto"/>
        <w:right w:val="none" w:sz="0" w:space="0" w:color="auto"/>
      </w:divBdr>
    </w:div>
    <w:div w:id="1332951359">
      <w:bodyDiv w:val="1"/>
      <w:marLeft w:val="0"/>
      <w:marRight w:val="0"/>
      <w:marTop w:val="0"/>
      <w:marBottom w:val="0"/>
      <w:divBdr>
        <w:top w:val="none" w:sz="0" w:space="0" w:color="auto"/>
        <w:left w:val="none" w:sz="0" w:space="0" w:color="auto"/>
        <w:bottom w:val="none" w:sz="0" w:space="0" w:color="auto"/>
        <w:right w:val="none" w:sz="0" w:space="0" w:color="auto"/>
      </w:divBdr>
    </w:div>
    <w:div w:id="1365709239">
      <w:bodyDiv w:val="1"/>
      <w:marLeft w:val="0"/>
      <w:marRight w:val="0"/>
      <w:marTop w:val="0"/>
      <w:marBottom w:val="0"/>
      <w:divBdr>
        <w:top w:val="none" w:sz="0" w:space="0" w:color="auto"/>
        <w:left w:val="none" w:sz="0" w:space="0" w:color="auto"/>
        <w:bottom w:val="none" w:sz="0" w:space="0" w:color="auto"/>
        <w:right w:val="none" w:sz="0" w:space="0" w:color="auto"/>
      </w:divBdr>
    </w:div>
    <w:div w:id="1457069487">
      <w:bodyDiv w:val="1"/>
      <w:marLeft w:val="0"/>
      <w:marRight w:val="0"/>
      <w:marTop w:val="0"/>
      <w:marBottom w:val="0"/>
      <w:divBdr>
        <w:top w:val="none" w:sz="0" w:space="0" w:color="auto"/>
        <w:left w:val="none" w:sz="0" w:space="0" w:color="auto"/>
        <w:bottom w:val="none" w:sz="0" w:space="0" w:color="auto"/>
        <w:right w:val="none" w:sz="0" w:space="0" w:color="auto"/>
      </w:divBdr>
    </w:div>
    <w:div w:id="1628704604">
      <w:bodyDiv w:val="1"/>
      <w:marLeft w:val="0"/>
      <w:marRight w:val="0"/>
      <w:marTop w:val="0"/>
      <w:marBottom w:val="0"/>
      <w:divBdr>
        <w:top w:val="none" w:sz="0" w:space="0" w:color="auto"/>
        <w:left w:val="none" w:sz="0" w:space="0" w:color="auto"/>
        <w:bottom w:val="none" w:sz="0" w:space="0" w:color="auto"/>
        <w:right w:val="none" w:sz="0" w:space="0" w:color="auto"/>
      </w:divBdr>
    </w:div>
    <w:div w:id="1634024708">
      <w:bodyDiv w:val="1"/>
      <w:marLeft w:val="0"/>
      <w:marRight w:val="0"/>
      <w:marTop w:val="0"/>
      <w:marBottom w:val="0"/>
      <w:divBdr>
        <w:top w:val="none" w:sz="0" w:space="0" w:color="auto"/>
        <w:left w:val="none" w:sz="0" w:space="0" w:color="auto"/>
        <w:bottom w:val="none" w:sz="0" w:space="0" w:color="auto"/>
        <w:right w:val="none" w:sz="0" w:space="0" w:color="auto"/>
      </w:divBdr>
    </w:div>
    <w:div w:id="1737584949">
      <w:bodyDiv w:val="1"/>
      <w:marLeft w:val="0"/>
      <w:marRight w:val="0"/>
      <w:marTop w:val="0"/>
      <w:marBottom w:val="0"/>
      <w:divBdr>
        <w:top w:val="none" w:sz="0" w:space="0" w:color="auto"/>
        <w:left w:val="none" w:sz="0" w:space="0" w:color="auto"/>
        <w:bottom w:val="none" w:sz="0" w:space="0" w:color="auto"/>
        <w:right w:val="none" w:sz="0" w:space="0" w:color="auto"/>
      </w:divBdr>
    </w:div>
    <w:div w:id="1759910367">
      <w:bodyDiv w:val="1"/>
      <w:marLeft w:val="0"/>
      <w:marRight w:val="0"/>
      <w:marTop w:val="0"/>
      <w:marBottom w:val="0"/>
      <w:divBdr>
        <w:top w:val="none" w:sz="0" w:space="0" w:color="auto"/>
        <w:left w:val="none" w:sz="0" w:space="0" w:color="auto"/>
        <w:bottom w:val="none" w:sz="0" w:space="0" w:color="auto"/>
        <w:right w:val="none" w:sz="0" w:space="0" w:color="auto"/>
      </w:divBdr>
    </w:div>
    <w:div w:id="1798595938">
      <w:bodyDiv w:val="1"/>
      <w:marLeft w:val="0"/>
      <w:marRight w:val="0"/>
      <w:marTop w:val="0"/>
      <w:marBottom w:val="0"/>
      <w:divBdr>
        <w:top w:val="none" w:sz="0" w:space="0" w:color="auto"/>
        <w:left w:val="none" w:sz="0" w:space="0" w:color="auto"/>
        <w:bottom w:val="none" w:sz="0" w:space="0" w:color="auto"/>
        <w:right w:val="none" w:sz="0" w:space="0" w:color="auto"/>
      </w:divBdr>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 w:id="1850673452">
      <w:bodyDiv w:val="1"/>
      <w:marLeft w:val="0"/>
      <w:marRight w:val="0"/>
      <w:marTop w:val="0"/>
      <w:marBottom w:val="0"/>
      <w:divBdr>
        <w:top w:val="none" w:sz="0" w:space="0" w:color="auto"/>
        <w:left w:val="none" w:sz="0" w:space="0" w:color="auto"/>
        <w:bottom w:val="none" w:sz="0" w:space="0" w:color="auto"/>
        <w:right w:val="none" w:sz="0" w:space="0" w:color="auto"/>
      </w:divBdr>
    </w:div>
    <w:div w:id="1905293956">
      <w:bodyDiv w:val="1"/>
      <w:marLeft w:val="0"/>
      <w:marRight w:val="0"/>
      <w:marTop w:val="0"/>
      <w:marBottom w:val="0"/>
      <w:divBdr>
        <w:top w:val="none" w:sz="0" w:space="0" w:color="auto"/>
        <w:left w:val="none" w:sz="0" w:space="0" w:color="auto"/>
        <w:bottom w:val="none" w:sz="0" w:space="0" w:color="auto"/>
        <w:right w:val="none" w:sz="0" w:space="0" w:color="auto"/>
      </w:divBdr>
    </w:div>
    <w:div w:id="1908610961">
      <w:bodyDiv w:val="1"/>
      <w:marLeft w:val="0"/>
      <w:marRight w:val="0"/>
      <w:marTop w:val="0"/>
      <w:marBottom w:val="0"/>
      <w:divBdr>
        <w:top w:val="none" w:sz="0" w:space="0" w:color="auto"/>
        <w:left w:val="none" w:sz="0" w:space="0" w:color="auto"/>
        <w:bottom w:val="none" w:sz="0" w:space="0" w:color="auto"/>
        <w:right w:val="none" w:sz="0" w:space="0" w:color="auto"/>
      </w:divBdr>
      <w:divsChild>
        <w:div w:id="618802284">
          <w:marLeft w:val="0"/>
          <w:marRight w:val="0"/>
          <w:marTop w:val="0"/>
          <w:marBottom w:val="0"/>
          <w:divBdr>
            <w:top w:val="none" w:sz="0" w:space="0" w:color="auto"/>
            <w:left w:val="none" w:sz="0" w:space="0" w:color="auto"/>
            <w:bottom w:val="none" w:sz="0" w:space="0" w:color="auto"/>
            <w:right w:val="none" w:sz="0" w:space="0" w:color="auto"/>
          </w:divBdr>
          <w:divsChild>
            <w:div w:id="1166361566">
              <w:marLeft w:val="0"/>
              <w:marRight w:val="0"/>
              <w:marTop w:val="0"/>
              <w:marBottom w:val="0"/>
              <w:divBdr>
                <w:top w:val="none" w:sz="0" w:space="0" w:color="auto"/>
                <w:left w:val="none" w:sz="0" w:space="0" w:color="auto"/>
                <w:bottom w:val="none" w:sz="0" w:space="0" w:color="auto"/>
                <w:right w:val="none" w:sz="0" w:space="0" w:color="auto"/>
              </w:divBdr>
            </w:div>
          </w:divsChild>
        </w:div>
        <w:div w:id="231745282">
          <w:marLeft w:val="0"/>
          <w:marRight w:val="0"/>
          <w:marTop w:val="0"/>
          <w:marBottom w:val="0"/>
          <w:divBdr>
            <w:top w:val="none" w:sz="0" w:space="0" w:color="auto"/>
            <w:left w:val="none" w:sz="0" w:space="0" w:color="auto"/>
            <w:bottom w:val="none" w:sz="0" w:space="0" w:color="auto"/>
            <w:right w:val="none" w:sz="0" w:space="0" w:color="auto"/>
          </w:divBdr>
          <w:divsChild>
            <w:div w:id="1704598110">
              <w:marLeft w:val="-225"/>
              <w:marRight w:val="-225"/>
              <w:marTop w:val="0"/>
              <w:marBottom w:val="0"/>
              <w:divBdr>
                <w:top w:val="none" w:sz="0" w:space="0" w:color="auto"/>
                <w:left w:val="none" w:sz="0" w:space="0" w:color="auto"/>
                <w:bottom w:val="none" w:sz="0" w:space="0" w:color="auto"/>
                <w:right w:val="none" w:sz="0" w:space="0" w:color="auto"/>
              </w:divBdr>
              <w:divsChild>
                <w:div w:id="1160271990">
                  <w:marLeft w:val="0"/>
                  <w:marRight w:val="0"/>
                  <w:marTop w:val="0"/>
                  <w:marBottom w:val="0"/>
                  <w:divBdr>
                    <w:top w:val="none" w:sz="0" w:space="0" w:color="auto"/>
                    <w:left w:val="none" w:sz="0" w:space="0" w:color="auto"/>
                    <w:bottom w:val="none" w:sz="0" w:space="0" w:color="auto"/>
                    <w:right w:val="none" w:sz="0" w:space="0" w:color="auto"/>
                  </w:divBdr>
                </w:div>
                <w:div w:id="718436707">
                  <w:marLeft w:val="4850"/>
                  <w:marRight w:val="0"/>
                  <w:marTop w:val="0"/>
                  <w:marBottom w:val="0"/>
                  <w:divBdr>
                    <w:top w:val="none" w:sz="0" w:space="0" w:color="auto"/>
                    <w:left w:val="none" w:sz="0" w:space="0" w:color="auto"/>
                    <w:bottom w:val="none" w:sz="0" w:space="0" w:color="auto"/>
                    <w:right w:val="none" w:sz="0" w:space="0" w:color="auto"/>
                  </w:divBdr>
                  <w:divsChild>
                    <w:div w:id="14992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0886">
          <w:marLeft w:val="0"/>
          <w:marRight w:val="0"/>
          <w:marTop w:val="0"/>
          <w:marBottom w:val="0"/>
          <w:divBdr>
            <w:top w:val="none" w:sz="0" w:space="0" w:color="auto"/>
            <w:left w:val="none" w:sz="0" w:space="0" w:color="auto"/>
            <w:bottom w:val="none" w:sz="0" w:space="0" w:color="auto"/>
            <w:right w:val="none" w:sz="0" w:space="0" w:color="auto"/>
          </w:divBdr>
          <w:divsChild>
            <w:div w:id="1058625665">
              <w:marLeft w:val="0"/>
              <w:marRight w:val="0"/>
              <w:marTop w:val="0"/>
              <w:marBottom w:val="0"/>
              <w:divBdr>
                <w:top w:val="none" w:sz="0" w:space="0" w:color="auto"/>
                <w:left w:val="none" w:sz="0" w:space="0" w:color="auto"/>
                <w:bottom w:val="none" w:sz="0" w:space="0" w:color="auto"/>
                <w:right w:val="none" w:sz="0" w:space="0" w:color="auto"/>
              </w:divBdr>
              <w:divsChild>
                <w:div w:id="1078406925">
                  <w:marLeft w:val="0"/>
                  <w:marRight w:val="0"/>
                  <w:marTop w:val="0"/>
                  <w:marBottom w:val="0"/>
                  <w:divBdr>
                    <w:top w:val="none" w:sz="0" w:space="0" w:color="auto"/>
                    <w:left w:val="none" w:sz="0" w:space="0" w:color="auto"/>
                    <w:bottom w:val="none" w:sz="0" w:space="0" w:color="auto"/>
                    <w:right w:val="none" w:sz="0" w:space="0" w:color="auto"/>
                  </w:divBdr>
                </w:div>
                <w:div w:id="1361248444">
                  <w:marLeft w:val="0"/>
                  <w:marRight w:val="0"/>
                  <w:marTop w:val="0"/>
                  <w:marBottom w:val="0"/>
                  <w:divBdr>
                    <w:top w:val="none" w:sz="0" w:space="0" w:color="auto"/>
                    <w:left w:val="none" w:sz="0" w:space="0" w:color="auto"/>
                    <w:bottom w:val="none" w:sz="0" w:space="0" w:color="auto"/>
                    <w:right w:val="none" w:sz="0" w:space="0" w:color="auto"/>
                  </w:divBdr>
                  <w:divsChild>
                    <w:div w:id="941955333">
                      <w:marLeft w:val="0"/>
                      <w:marRight w:val="0"/>
                      <w:marTop w:val="0"/>
                      <w:marBottom w:val="0"/>
                      <w:divBdr>
                        <w:top w:val="none" w:sz="0" w:space="0" w:color="auto"/>
                        <w:left w:val="none" w:sz="0" w:space="0" w:color="auto"/>
                        <w:bottom w:val="none" w:sz="0" w:space="0" w:color="auto"/>
                        <w:right w:val="none" w:sz="0" w:space="0" w:color="auto"/>
                      </w:divBdr>
                      <w:divsChild>
                        <w:div w:id="7008510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09768">
      <w:bodyDiv w:val="1"/>
      <w:marLeft w:val="0"/>
      <w:marRight w:val="0"/>
      <w:marTop w:val="0"/>
      <w:marBottom w:val="0"/>
      <w:divBdr>
        <w:top w:val="none" w:sz="0" w:space="0" w:color="auto"/>
        <w:left w:val="none" w:sz="0" w:space="0" w:color="auto"/>
        <w:bottom w:val="none" w:sz="0" w:space="0" w:color="auto"/>
        <w:right w:val="none" w:sz="0" w:space="0" w:color="auto"/>
      </w:divBdr>
    </w:div>
    <w:div w:id="1974290819">
      <w:bodyDiv w:val="1"/>
      <w:marLeft w:val="0"/>
      <w:marRight w:val="0"/>
      <w:marTop w:val="0"/>
      <w:marBottom w:val="0"/>
      <w:divBdr>
        <w:top w:val="none" w:sz="0" w:space="0" w:color="auto"/>
        <w:left w:val="none" w:sz="0" w:space="0" w:color="auto"/>
        <w:bottom w:val="none" w:sz="0" w:space="0" w:color="auto"/>
        <w:right w:val="none" w:sz="0" w:space="0" w:color="auto"/>
      </w:divBdr>
    </w:div>
    <w:div w:id="1977222818">
      <w:bodyDiv w:val="1"/>
      <w:marLeft w:val="0"/>
      <w:marRight w:val="0"/>
      <w:marTop w:val="0"/>
      <w:marBottom w:val="0"/>
      <w:divBdr>
        <w:top w:val="none" w:sz="0" w:space="0" w:color="auto"/>
        <w:left w:val="none" w:sz="0" w:space="0" w:color="auto"/>
        <w:bottom w:val="none" w:sz="0" w:space="0" w:color="auto"/>
        <w:right w:val="none" w:sz="0" w:space="0" w:color="auto"/>
      </w:divBdr>
      <w:divsChild>
        <w:div w:id="464858463">
          <w:marLeft w:val="0"/>
          <w:marRight w:val="0"/>
          <w:marTop w:val="0"/>
          <w:marBottom w:val="0"/>
          <w:divBdr>
            <w:top w:val="none" w:sz="0" w:space="0" w:color="auto"/>
            <w:left w:val="none" w:sz="0" w:space="0" w:color="auto"/>
            <w:bottom w:val="none" w:sz="0" w:space="0" w:color="auto"/>
            <w:right w:val="none" w:sz="0" w:space="0" w:color="auto"/>
          </w:divBdr>
          <w:divsChild>
            <w:div w:id="28796439">
              <w:marLeft w:val="0"/>
              <w:marRight w:val="0"/>
              <w:marTop w:val="0"/>
              <w:marBottom w:val="0"/>
              <w:divBdr>
                <w:top w:val="none" w:sz="0" w:space="0" w:color="auto"/>
                <w:left w:val="none" w:sz="0" w:space="0" w:color="auto"/>
                <w:bottom w:val="none" w:sz="0" w:space="0" w:color="auto"/>
                <w:right w:val="none" w:sz="0" w:space="0" w:color="auto"/>
              </w:divBdr>
            </w:div>
          </w:divsChild>
        </w:div>
        <w:div w:id="162547664">
          <w:marLeft w:val="0"/>
          <w:marRight w:val="0"/>
          <w:marTop w:val="0"/>
          <w:marBottom w:val="0"/>
          <w:divBdr>
            <w:top w:val="none" w:sz="0" w:space="0" w:color="auto"/>
            <w:left w:val="none" w:sz="0" w:space="0" w:color="auto"/>
            <w:bottom w:val="none" w:sz="0" w:space="0" w:color="auto"/>
            <w:right w:val="none" w:sz="0" w:space="0" w:color="auto"/>
          </w:divBdr>
          <w:divsChild>
            <w:div w:id="2065833713">
              <w:marLeft w:val="-225"/>
              <w:marRight w:val="-225"/>
              <w:marTop w:val="0"/>
              <w:marBottom w:val="0"/>
              <w:divBdr>
                <w:top w:val="none" w:sz="0" w:space="0" w:color="auto"/>
                <w:left w:val="none" w:sz="0" w:space="0" w:color="auto"/>
                <w:bottom w:val="none" w:sz="0" w:space="0" w:color="auto"/>
                <w:right w:val="none" w:sz="0" w:space="0" w:color="auto"/>
              </w:divBdr>
              <w:divsChild>
                <w:div w:id="702679139">
                  <w:marLeft w:val="0"/>
                  <w:marRight w:val="0"/>
                  <w:marTop w:val="0"/>
                  <w:marBottom w:val="0"/>
                  <w:divBdr>
                    <w:top w:val="none" w:sz="0" w:space="0" w:color="auto"/>
                    <w:left w:val="none" w:sz="0" w:space="0" w:color="auto"/>
                    <w:bottom w:val="none" w:sz="0" w:space="0" w:color="auto"/>
                    <w:right w:val="none" w:sz="0" w:space="0" w:color="auto"/>
                  </w:divBdr>
                </w:div>
                <w:div w:id="1957251354">
                  <w:marLeft w:val="7313"/>
                  <w:marRight w:val="0"/>
                  <w:marTop w:val="0"/>
                  <w:marBottom w:val="0"/>
                  <w:divBdr>
                    <w:top w:val="none" w:sz="0" w:space="0" w:color="auto"/>
                    <w:left w:val="none" w:sz="0" w:space="0" w:color="auto"/>
                    <w:bottom w:val="none" w:sz="0" w:space="0" w:color="auto"/>
                    <w:right w:val="none" w:sz="0" w:space="0" w:color="auto"/>
                  </w:divBdr>
                  <w:divsChild>
                    <w:div w:id="12776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3199">
          <w:marLeft w:val="0"/>
          <w:marRight w:val="0"/>
          <w:marTop w:val="0"/>
          <w:marBottom w:val="0"/>
          <w:divBdr>
            <w:top w:val="none" w:sz="0" w:space="0" w:color="auto"/>
            <w:left w:val="none" w:sz="0" w:space="0" w:color="auto"/>
            <w:bottom w:val="none" w:sz="0" w:space="0" w:color="auto"/>
            <w:right w:val="none" w:sz="0" w:space="0" w:color="auto"/>
          </w:divBdr>
          <w:divsChild>
            <w:div w:id="424497546">
              <w:marLeft w:val="0"/>
              <w:marRight w:val="0"/>
              <w:marTop w:val="0"/>
              <w:marBottom w:val="0"/>
              <w:divBdr>
                <w:top w:val="none" w:sz="0" w:space="0" w:color="auto"/>
                <w:left w:val="none" w:sz="0" w:space="0" w:color="auto"/>
                <w:bottom w:val="none" w:sz="0" w:space="0" w:color="auto"/>
                <w:right w:val="none" w:sz="0" w:space="0" w:color="auto"/>
              </w:divBdr>
              <w:divsChild>
                <w:div w:id="102238148">
                  <w:marLeft w:val="0"/>
                  <w:marRight w:val="0"/>
                  <w:marTop w:val="0"/>
                  <w:marBottom w:val="0"/>
                  <w:divBdr>
                    <w:top w:val="none" w:sz="0" w:space="0" w:color="auto"/>
                    <w:left w:val="none" w:sz="0" w:space="0" w:color="auto"/>
                    <w:bottom w:val="none" w:sz="0" w:space="0" w:color="auto"/>
                    <w:right w:val="none" w:sz="0" w:space="0" w:color="auto"/>
                  </w:divBdr>
                </w:div>
                <w:div w:id="799609301">
                  <w:marLeft w:val="0"/>
                  <w:marRight w:val="0"/>
                  <w:marTop w:val="0"/>
                  <w:marBottom w:val="0"/>
                  <w:divBdr>
                    <w:top w:val="none" w:sz="0" w:space="0" w:color="auto"/>
                    <w:left w:val="none" w:sz="0" w:space="0" w:color="auto"/>
                    <w:bottom w:val="none" w:sz="0" w:space="0" w:color="auto"/>
                    <w:right w:val="none" w:sz="0" w:space="0" w:color="auto"/>
                  </w:divBdr>
                  <w:divsChild>
                    <w:div w:id="1608192766">
                      <w:marLeft w:val="0"/>
                      <w:marRight w:val="0"/>
                      <w:marTop w:val="0"/>
                      <w:marBottom w:val="0"/>
                      <w:divBdr>
                        <w:top w:val="none" w:sz="0" w:space="0" w:color="auto"/>
                        <w:left w:val="none" w:sz="0" w:space="0" w:color="auto"/>
                        <w:bottom w:val="none" w:sz="0" w:space="0" w:color="auto"/>
                        <w:right w:val="none" w:sz="0" w:space="0" w:color="auto"/>
                      </w:divBdr>
                      <w:divsChild>
                        <w:div w:id="211080915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6860">
      <w:bodyDiv w:val="1"/>
      <w:marLeft w:val="0"/>
      <w:marRight w:val="0"/>
      <w:marTop w:val="0"/>
      <w:marBottom w:val="0"/>
      <w:divBdr>
        <w:top w:val="none" w:sz="0" w:space="0" w:color="auto"/>
        <w:left w:val="none" w:sz="0" w:space="0" w:color="auto"/>
        <w:bottom w:val="none" w:sz="0" w:space="0" w:color="auto"/>
        <w:right w:val="none" w:sz="0" w:space="0" w:color="auto"/>
      </w:divBdr>
    </w:div>
    <w:div w:id="2080666714">
      <w:bodyDiv w:val="1"/>
      <w:marLeft w:val="0"/>
      <w:marRight w:val="0"/>
      <w:marTop w:val="0"/>
      <w:marBottom w:val="0"/>
      <w:divBdr>
        <w:top w:val="none" w:sz="0" w:space="0" w:color="auto"/>
        <w:left w:val="none" w:sz="0" w:space="0" w:color="auto"/>
        <w:bottom w:val="none" w:sz="0" w:space="0" w:color="auto"/>
        <w:right w:val="none" w:sz="0" w:space="0" w:color="auto"/>
      </w:divBdr>
    </w:div>
    <w:div w:id="2118058986">
      <w:bodyDiv w:val="1"/>
      <w:marLeft w:val="0"/>
      <w:marRight w:val="0"/>
      <w:marTop w:val="0"/>
      <w:marBottom w:val="0"/>
      <w:divBdr>
        <w:top w:val="none" w:sz="0" w:space="0" w:color="auto"/>
        <w:left w:val="none" w:sz="0" w:space="0" w:color="auto"/>
        <w:bottom w:val="none" w:sz="0" w:space="0" w:color="auto"/>
        <w:right w:val="none" w:sz="0" w:space="0" w:color="auto"/>
      </w:divBdr>
      <w:divsChild>
        <w:div w:id="497624666">
          <w:marLeft w:val="0"/>
          <w:marRight w:val="0"/>
          <w:marTop w:val="0"/>
          <w:marBottom w:val="0"/>
          <w:divBdr>
            <w:top w:val="none" w:sz="0" w:space="0" w:color="auto"/>
            <w:left w:val="none" w:sz="0" w:space="0" w:color="auto"/>
            <w:bottom w:val="none" w:sz="0" w:space="0" w:color="auto"/>
            <w:right w:val="none" w:sz="0" w:space="0" w:color="auto"/>
          </w:divBdr>
          <w:divsChild>
            <w:div w:id="1958676615">
              <w:marLeft w:val="0"/>
              <w:marRight w:val="0"/>
              <w:marTop w:val="0"/>
              <w:marBottom w:val="0"/>
              <w:divBdr>
                <w:top w:val="none" w:sz="0" w:space="0" w:color="auto"/>
                <w:left w:val="none" w:sz="0" w:space="0" w:color="auto"/>
                <w:bottom w:val="none" w:sz="0" w:space="0" w:color="auto"/>
                <w:right w:val="none" w:sz="0" w:space="0" w:color="auto"/>
              </w:divBdr>
            </w:div>
          </w:divsChild>
        </w:div>
        <w:div w:id="998769553">
          <w:marLeft w:val="0"/>
          <w:marRight w:val="0"/>
          <w:marTop w:val="0"/>
          <w:marBottom w:val="0"/>
          <w:divBdr>
            <w:top w:val="none" w:sz="0" w:space="0" w:color="auto"/>
            <w:left w:val="none" w:sz="0" w:space="0" w:color="auto"/>
            <w:bottom w:val="none" w:sz="0" w:space="0" w:color="auto"/>
            <w:right w:val="none" w:sz="0" w:space="0" w:color="auto"/>
          </w:divBdr>
          <w:divsChild>
            <w:div w:id="2077707384">
              <w:marLeft w:val="-225"/>
              <w:marRight w:val="-225"/>
              <w:marTop w:val="0"/>
              <w:marBottom w:val="0"/>
              <w:divBdr>
                <w:top w:val="none" w:sz="0" w:space="0" w:color="auto"/>
                <w:left w:val="none" w:sz="0" w:space="0" w:color="auto"/>
                <w:bottom w:val="none" w:sz="0" w:space="0" w:color="auto"/>
                <w:right w:val="none" w:sz="0" w:space="0" w:color="auto"/>
              </w:divBdr>
              <w:divsChild>
                <w:div w:id="1508520375">
                  <w:marLeft w:val="0"/>
                  <w:marRight w:val="0"/>
                  <w:marTop w:val="0"/>
                  <w:marBottom w:val="0"/>
                  <w:divBdr>
                    <w:top w:val="none" w:sz="0" w:space="0" w:color="auto"/>
                    <w:left w:val="none" w:sz="0" w:space="0" w:color="auto"/>
                    <w:bottom w:val="none" w:sz="0" w:space="0" w:color="auto"/>
                    <w:right w:val="none" w:sz="0" w:space="0" w:color="auto"/>
                  </w:divBdr>
                </w:div>
                <w:div w:id="249196638">
                  <w:marLeft w:val="7313"/>
                  <w:marRight w:val="0"/>
                  <w:marTop w:val="0"/>
                  <w:marBottom w:val="0"/>
                  <w:divBdr>
                    <w:top w:val="none" w:sz="0" w:space="0" w:color="auto"/>
                    <w:left w:val="none" w:sz="0" w:space="0" w:color="auto"/>
                    <w:bottom w:val="none" w:sz="0" w:space="0" w:color="auto"/>
                    <w:right w:val="none" w:sz="0" w:space="0" w:color="auto"/>
                  </w:divBdr>
                  <w:divsChild>
                    <w:div w:id="10729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11936">
          <w:marLeft w:val="0"/>
          <w:marRight w:val="0"/>
          <w:marTop w:val="0"/>
          <w:marBottom w:val="0"/>
          <w:divBdr>
            <w:top w:val="none" w:sz="0" w:space="0" w:color="auto"/>
            <w:left w:val="none" w:sz="0" w:space="0" w:color="auto"/>
            <w:bottom w:val="none" w:sz="0" w:space="0" w:color="auto"/>
            <w:right w:val="none" w:sz="0" w:space="0" w:color="auto"/>
          </w:divBdr>
          <w:divsChild>
            <w:div w:id="936518943">
              <w:marLeft w:val="0"/>
              <w:marRight w:val="0"/>
              <w:marTop w:val="0"/>
              <w:marBottom w:val="0"/>
              <w:divBdr>
                <w:top w:val="none" w:sz="0" w:space="0" w:color="auto"/>
                <w:left w:val="none" w:sz="0" w:space="0" w:color="auto"/>
                <w:bottom w:val="none" w:sz="0" w:space="0" w:color="auto"/>
                <w:right w:val="none" w:sz="0" w:space="0" w:color="auto"/>
              </w:divBdr>
              <w:divsChild>
                <w:div w:id="1180119174">
                  <w:marLeft w:val="0"/>
                  <w:marRight w:val="0"/>
                  <w:marTop w:val="0"/>
                  <w:marBottom w:val="0"/>
                  <w:divBdr>
                    <w:top w:val="none" w:sz="0" w:space="0" w:color="auto"/>
                    <w:left w:val="none" w:sz="0" w:space="0" w:color="auto"/>
                    <w:bottom w:val="none" w:sz="0" w:space="0" w:color="auto"/>
                    <w:right w:val="none" w:sz="0" w:space="0" w:color="auto"/>
                  </w:divBdr>
                </w:div>
                <w:div w:id="1099637807">
                  <w:marLeft w:val="0"/>
                  <w:marRight w:val="0"/>
                  <w:marTop w:val="0"/>
                  <w:marBottom w:val="0"/>
                  <w:divBdr>
                    <w:top w:val="none" w:sz="0" w:space="0" w:color="auto"/>
                    <w:left w:val="none" w:sz="0" w:space="0" w:color="auto"/>
                    <w:bottom w:val="none" w:sz="0" w:space="0" w:color="auto"/>
                    <w:right w:val="none" w:sz="0" w:space="0" w:color="auto"/>
                  </w:divBdr>
                  <w:divsChild>
                    <w:div w:id="1701397217">
                      <w:marLeft w:val="0"/>
                      <w:marRight w:val="0"/>
                      <w:marTop w:val="0"/>
                      <w:marBottom w:val="0"/>
                      <w:divBdr>
                        <w:top w:val="none" w:sz="0" w:space="0" w:color="auto"/>
                        <w:left w:val="none" w:sz="0" w:space="0" w:color="auto"/>
                        <w:bottom w:val="none" w:sz="0" w:space="0" w:color="auto"/>
                        <w:right w:val="none" w:sz="0" w:space="0" w:color="auto"/>
                      </w:divBdr>
                      <w:divsChild>
                        <w:div w:id="97741353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CDSP/CDSP-subway-proto-withdraw.html" TargetMode="External"/><Relationship Id="rId13" Type="http://schemas.openxmlformats.org/officeDocument/2006/relationships/hyperlink" Target="https://www.canada.ca/en/employment-social-development/programs/disability/savings/grants-bond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canada.ca/service-canada/CDSP/CDSP-subway-proto-openapply.html" TargetMode="External"/><Relationship Id="rId12" Type="http://schemas.openxmlformats.org/officeDocument/2006/relationships/hyperlink" Target="https://catalogue.servicecanada.gc.ca/content/EForms/en/Detail.html?Form=EMP5490" TargetMode="External"/><Relationship Id="rId17" Type="http://schemas.openxmlformats.org/officeDocument/2006/relationships/hyperlink" Target="/CDSP-subway-proto-resources.html" TargetMode="External"/><Relationship Id="rId2" Type="http://schemas.openxmlformats.org/officeDocument/2006/relationships/styles" Target="styles.xml"/><Relationship Id="rId16" Type="http://schemas.openxmlformats.org/officeDocument/2006/relationships/hyperlink" Target="https://www.canada.ca/en/revenue-agency/services/tax/individuals/topics/registered-disability-savings-plan-rdsp/cessation-disability-death-a-beneficiary.html" TargetMode="External"/><Relationship Id="rId1" Type="http://schemas.openxmlformats.org/officeDocument/2006/relationships/numbering" Target="numbering.xml"/><Relationship Id="rId6" Type="http://schemas.openxmlformats.org/officeDocument/2006/relationships/hyperlink" Target="http://test.canada.ca/service-canada/CDSP/CDSP-subway-proto-howmuch.html" TargetMode="External"/><Relationship Id="rId11" Type="http://schemas.openxmlformats.org/officeDocument/2006/relationships/hyperlink" Target="https://catalogue.servicecanada.gc.ca/content/EForms/en/Detail.html?Form=EMP5611" TargetMode="External"/><Relationship Id="rId5" Type="http://schemas.openxmlformats.org/officeDocument/2006/relationships/hyperlink" Target="http://test.canada.ca/service-canada/CDSP/CDSP-subway-proto-whocanapply.html" TargetMode="External"/><Relationship Id="rId15" Type="http://schemas.openxmlformats.org/officeDocument/2006/relationships/hyperlink" Target="https://www.canada.ca/en/employment-social-development/programs/disability/savings/withdrawals.html" TargetMode="External"/><Relationship Id="rId10" Type="http://schemas.openxmlformats.org/officeDocument/2006/relationships/hyperlink" Target="http://test.canada.ca/service-canada/CDSP/CDSP-subway-proto-resourc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st.canada.ca/service-canada/CDSP/CDSP-subway-proto-transferclose.html" TargetMode="External"/><Relationship Id="rId14" Type="http://schemas.openxmlformats.org/officeDocument/2006/relationships/hyperlink" Target="https://www.canada.ca/en/revenue-agency/services/tax/individuals/segments/tax-credits-deductions-persons-disabilities/disability-tax-cre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4</cp:revision>
  <dcterms:created xsi:type="dcterms:W3CDTF">2022-01-31T21:12:00Z</dcterms:created>
  <dcterms:modified xsi:type="dcterms:W3CDTF">2022-02-01T14:28:00Z</dcterms:modified>
</cp:coreProperties>
</file>