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state-staffing-standards"/>
    <w:p>
      <w:pPr>
        <w:pStyle w:val="Heading1"/>
      </w:pPr>
      <w:r>
        <w:t xml:space="preserve">State Staffing Standards</w:t>
      </w:r>
    </w:p>
    <w:p>
      <w:pPr>
        <w:pStyle w:val="FirstParagraph"/>
      </w:pPr>
      <w:r>
        <w:t xml:space="preserve">Staffing requirements for nursing homes vary widely across the United States. While PBJ data provide a national view of staffing levels, states can and do impose additional minimum staffing standards and adopt payment policies to encourage higher staffing. This page summarizes the federal baseline, variations in state requirements, examples of state policies and the evolving federal minimum.</w:t>
      </w:r>
    </w:p>
    <w:bookmarkStart w:id="24" w:name="federal-baseline-and-recommendations"/>
    <w:p>
      <w:pPr>
        <w:pStyle w:val="Heading2"/>
      </w:pPr>
      <w:r>
        <w:t xml:space="preserve">Federal Baseline and Recommendations</w:t>
      </w:r>
    </w:p>
    <w:p>
      <w:pPr>
        <w:pStyle w:val="FirstParagraph"/>
      </w:pPr>
      <w:r>
        <w:t xml:space="preserve">Since 1987, CMS has required nursing facilities to have a</w:t>
      </w:r>
      <w:r>
        <w:t xml:space="preserve"> </w:t>
      </w:r>
      <w:r>
        <w:rPr>
          <w:b/>
          <w:bCs/>
        </w:rPr>
        <w:t xml:space="preserve">registered nurse (RN) or licensed practical/vocational nurse (LPN/LVN) available 24 hours a day</w:t>
      </w:r>
      <w:r>
        <w:t xml:space="preserve"> </w:t>
      </w:r>
      <w:r>
        <w:t xml:space="preserve">and a</w:t>
      </w:r>
      <w:r>
        <w:t xml:space="preserve"> </w:t>
      </w:r>
      <w:r>
        <w:rPr>
          <w:b/>
          <w:bCs/>
        </w:rPr>
        <w:t xml:space="preserve">RN‑level director of nursing onsite for at least eight hours per day</w:t>
      </w:r>
      <w:hyperlink r:id="rId21">
        <w:r>
          <w:rPr>
            <w:rStyle w:val="Hyperlink"/>
          </w:rPr>
          <w:t xml:space="preserve">[1]</w:t>
        </w:r>
      </w:hyperlink>
      <w:r>
        <w:t xml:space="preserve">. For a typical 100‑bed facility, this federal staffing requirement translates to roughly</w:t>
      </w:r>
      <w:r>
        <w:t xml:space="preserve"> </w:t>
      </w:r>
      <w:r>
        <w:rPr>
          <w:b/>
          <w:bCs/>
        </w:rPr>
        <w:t xml:space="preserve">0.3 hours per resident day (HPRD)</w:t>
      </w:r>
      <w:hyperlink r:id="rId21">
        <w:r>
          <w:rPr>
            <w:rStyle w:val="Hyperlink"/>
          </w:rPr>
          <w:t xml:space="preserve">[1]</w:t>
        </w:r>
      </w:hyperlink>
      <w:r>
        <w:t xml:space="preserve">. In 2001, a CMS expert panel recommended</w:t>
      </w:r>
      <w:r>
        <w:t xml:space="preserve"> </w:t>
      </w:r>
      <w:r>
        <w:rPr>
          <w:b/>
          <w:bCs/>
        </w:rPr>
        <w:t xml:space="preserve">0.75 HPRD of RN staffing</w:t>
      </w:r>
      <w:r>
        <w:t xml:space="preserve"> </w:t>
      </w:r>
      <w:r>
        <w:t xml:space="preserve">and</w:t>
      </w:r>
      <w:r>
        <w:t xml:space="preserve"> </w:t>
      </w:r>
      <w:r>
        <w:rPr>
          <w:b/>
          <w:bCs/>
        </w:rPr>
        <w:t xml:space="preserve">4.1 HPRD of total direct care staffing</w:t>
      </w:r>
      <w:r>
        <w:t xml:space="preserve"> </w:t>
      </w:r>
      <w:r>
        <w:t xml:space="preserve">(RNs, LPNs/LVNs and CNAs) to reduce the risk of harm to residents</w:t>
      </w:r>
      <w:hyperlink r:id="rId22">
        <w:r>
          <w:rPr>
            <w:rStyle w:val="Hyperlink"/>
          </w:rPr>
          <w:t xml:space="preserve">[2]</w:t>
        </w:r>
      </w:hyperlink>
      <w:r>
        <w:t xml:space="preserve">. These recommendations remain influential but are not mandatory; many facilities operate below these levels</w:t>
      </w:r>
      <w:hyperlink r:id="rId23">
        <w:r>
          <w:rPr>
            <w:rStyle w:val="Hyperlink"/>
          </w:rPr>
          <w:t xml:space="preserve">[3]</w:t>
        </w:r>
      </w:hyperlink>
      <w:r>
        <w:t xml:space="preserve">.</w:t>
      </w:r>
    </w:p>
    <w:bookmarkEnd w:id="24"/>
    <w:bookmarkStart w:id="34" w:name="state-variation"/>
    <w:p>
      <w:pPr>
        <w:pStyle w:val="Heading2"/>
      </w:pPr>
      <w:r>
        <w:t xml:space="preserve">State Variation</w:t>
      </w:r>
    </w:p>
    <w:p>
      <w:pPr>
        <w:pStyle w:val="FirstParagraph"/>
      </w:pPr>
      <w:r>
        <w:t xml:space="preserve">States have considerable flexibility to set staffing standards that exceed the federal baseline. Analysis conducted for MACPAC in 2021 found that</w:t>
      </w:r>
      <w:r>
        <w:t xml:space="preserve"> </w:t>
      </w:r>
      <w:r>
        <w:rPr>
          <w:b/>
          <w:bCs/>
        </w:rPr>
        <w:t xml:space="preserve">thirty‑eight states and the District of Columbia have minimum staffing standards exceeding the federal requirement of 0.3 HPRD</w:t>
      </w:r>
      <w:hyperlink r:id="rId25">
        <w:r>
          <w:rPr>
            <w:rStyle w:val="Hyperlink"/>
          </w:rPr>
          <w:t xml:space="preserve">[4]</w:t>
        </w:r>
      </w:hyperlink>
      <w:r>
        <w:t xml:space="preserve">. Standards vary substantially:</w:t>
      </w:r>
    </w:p>
    <w:p>
      <w:pPr>
        <w:pStyle w:val="Compact"/>
        <w:numPr>
          <w:ilvl w:val="0"/>
          <w:numId w:val="1001"/>
        </w:numPr>
      </w:pPr>
      <w:r>
        <w:rPr>
          <w:b/>
          <w:bCs/>
        </w:rPr>
        <w:t xml:space="preserve">Standards below 2.0 HPRD:</w:t>
      </w:r>
      <w:r>
        <w:t xml:space="preserve"> </w:t>
      </w:r>
      <w:r>
        <w:t xml:space="preserve">Nine states require between 0.4 and 2.0 direct‑care hours per resident day</w:t>
      </w:r>
      <w:hyperlink r:id="rId25">
        <w:r>
          <w:rPr>
            <w:rStyle w:val="Hyperlink"/>
          </w:rPr>
          <w:t xml:space="preserve">[4]</w:t>
        </w:r>
      </w:hyperlink>
      <w:r>
        <w:t xml:space="preserve">.</w:t>
      </w:r>
    </w:p>
    <w:p>
      <w:pPr>
        <w:pStyle w:val="Compact"/>
        <w:numPr>
          <w:ilvl w:val="0"/>
          <w:numId w:val="1001"/>
        </w:numPr>
      </w:pPr>
      <w:r>
        <w:rPr>
          <w:b/>
          <w:bCs/>
        </w:rPr>
        <w:t xml:space="preserve">Standards between 2.1 and 3.0 HPRD:</w:t>
      </w:r>
      <w:r>
        <w:t xml:space="preserve"> </w:t>
      </w:r>
      <w:r>
        <w:t xml:space="preserve">Eighteen states have minimums in this range</w:t>
      </w:r>
      <w:hyperlink r:id="rId26">
        <w:r>
          <w:rPr>
            <w:rStyle w:val="Hyperlink"/>
          </w:rPr>
          <w:t xml:space="preserve">[5]</w:t>
        </w:r>
      </w:hyperlink>
      <w:r>
        <w:t xml:space="preserve">.</w:t>
      </w:r>
    </w:p>
    <w:p>
      <w:pPr>
        <w:pStyle w:val="Compact"/>
        <w:numPr>
          <w:ilvl w:val="0"/>
          <w:numId w:val="1001"/>
        </w:numPr>
      </w:pPr>
      <w:r>
        <w:rPr>
          <w:b/>
          <w:bCs/>
        </w:rPr>
        <w:t xml:space="preserve">Standards above 3.0 HPRD:</w:t>
      </w:r>
      <w:r>
        <w:t xml:space="preserve"> </w:t>
      </w:r>
      <w:r>
        <w:t xml:space="preserve">Eleven states and the District of Columbia require more than 3.0 HPRD; the District of Columbia sets the highest minimum at</w:t>
      </w:r>
      <w:r>
        <w:t xml:space="preserve"> </w:t>
      </w:r>
      <w:r>
        <w:rPr>
          <w:b/>
          <w:bCs/>
        </w:rPr>
        <w:t xml:space="preserve">4.1 HPRD</w:t>
      </w:r>
      <w:r>
        <w:t xml:space="preserve">—the level recommended by CMS’s 2001 study</w:t>
      </w:r>
      <w:hyperlink r:id="rId27">
        <w:r>
          <w:rPr>
            <w:rStyle w:val="Hyperlink"/>
          </w:rPr>
          <w:t xml:space="preserve">[6]</w:t>
        </w:r>
      </w:hyperlink>
      <w:r>
        <w:t xml:space="preserve">.</w:t>
      </w:r>
    </w:p>
    <w:p>
      <w:pPr>
        <w:pStyle w:val="FirstParagraph"/>
      </w:pPr>
      <w:r>
        <w:t xml:space="preserve">States also differ in whether they set specific requirements for licensed nurses (RNs and LPNs) versus total direct‑care staff</w:t>
      </w:r>
      <w:hyperlink r:id="rId28">
        <w:r>
          <w:rPr>
            <w:rStyle w:val="Hyperlink"/>
          </w:rPr>
          <w:t xml:space="preserve">[7]</w:t>
        </w:r>
      </w:hyperlink>
      <w:r>
        <w:t xml:space="preserve">.</w:t>
      </w:r>
    </w:p>
    <w:bookmarkStart w:id="33" w:name="policy-mechanisms"/>
    <w:p>
      <w:pPr>
        <w:pStyle w:val="Heading3"/>
      </w:pPr>
      <w:r>
        <w:t xml:space="preserve">Policy Mechanisms</w:t>
      </w:r>
    </w:p>
    <w:p>
      <w:pPr>
        <w:pStyle w:val="FirstParagraph"/>
      </w:pPr>
      <w:r>
        <w:t xml:space="preserve">States employ various policy levers to influence staffing levels:</w:t>
      </w:r>
    </w:p>
    <w:p>
      <w:pPr>
        <w:pStyle w:val="Compact"/>
        <w:numPr>
          <w:ilvl w:val="0"/>
          <w:numId w:val="1002"/>
        </w:numPr>
      </w:pPr>
      <w:r>
        <w:rPr>
          <w:b/>
          <w:bCs/>
        </w:rPr>
        <w:t xml:space="preserve">Increasing Medicaid rates and changing payment methods.</w:t>
      </w:r>
      <w:r>
        <w:t xml:space="preserve"> </w:t>
      </w:r>
      <w:r>
        <w:t xml:space="preserve">States may raise Medicaid reimbursement rates and adopt cost‑based payment methods or</w:t>
      </w:r>
      <w:r>
        <w:t xml:space="preserve"> </w:t>
      </w:r>
      <w:r>
        <w:rPr>
          <w:b/>
          <w:bCs/>
        </w:rPr>
        <w:t xml:space="preserve">wage pass‑through policies</w:t>
      </w:r>
      <w:r>
        <w:t xml:space="preserve"> </w:t>
      </w:r>
      <w:r>
        <w:t xml:space="preserve">that require facilities to spend a portion of their Medicaid payments on staff wages</w:t>
      </w:r>
      <w:hyperlink r:id="rId29">
        <w:r>
          <w:rPr>
            <w:rStyle w:val="Hyperlink"/>
          </w:rPr>
          <w:t xml:space="preserve">[8]</w:t>
        </w:r>
      </w:hyperlink>
      <w:hyperlink r:id="rId30">
        <w:r>
          <w:rPr>
            <w:rStyle w:val="Hyperlink"/>
          </w:rPr>
          <w:t xml:space="preserve">[9]</w:t>
        </w:r>
      </w:hyperlink>
      <w:r>
        <w:t xml:space="preserve">.</w:t>
      </w:r>
    </w:p>
    <w:p>
      <w:pPr>
        <w:pStyle w:val="Compact"/>
        <w:numPr>
          <w:ilvl w:val="0"/>
          <w:numId w:val="1002"/>
        </w:numPr>
      </w:pPr>
      <w:r>
        <w:rPr>
          <w:b/>
          <w:bCs/>
        </w:rPr>
        <w:t xml:space="preserve">Pay‑for‑performance incentives.</w:t>
      </w:r>
      <w:r>
        <w:t xml:space="preserve"> </w:t>
      </w:r>
      <w:r>
        <w:t xml:space="preserve">Some states tie supplemental payments to staffing measures or overall quality performance</w:t>
      </w:r>
      <w:hyperlink r:id="rId31">
        <w:r>
          <w:rPr>
            <w:rStyle w:val="Hyperlink"/>
          </w:rPr>
          <w:t xml:space="preserve">[10]</w:t>
        </w:r>
      </w:hyperlink>
      <w:r>
        <w:t xml:space="preserve">. Evidence on the effectiveness of pay‑for‑performance is mixed</w:t>
      </w:r>
      <w:hyperlink r:id="rId32">
        <w:r>
          <w:rPr>
            <w:rStyle w:val="Hyperlink"/>
          </w:rPr>
          <w:t xml:space="preserve">[11]</w:t>
        </w:r>
      </w:hyperlink>
      <w:r>
        <w:t xml:space="preserve">.</w:t>
      </w:r>
    </w:p>
    <w:p>
      <w:pPr>
        <w:pStyle w:val="Compact"/>
        <w:numPr>
          <w:ilvl w:val="0"/>
          <w:numId w:val="1002"/>
        </w:numPr>
      </w:pPr>
      <w:r>
        <w:rPr>
          <w:b/>
          <w:bCs/>
        </w:rPr>
        <w:t xml:space="preserve">Minimum staffing statutes.</w:t>
      </w:r>
      <w:r>
        <w:t xml:space="preserve"> </w:t>
      </w:r>
      <w:r>
        <w:t xml:space="preserve">As noted above, many states set explicit minimum HPRD requirements that go beyond federal rules</w:t>
      </w:r>
      <w:hyperlink r:id="rId25">
        <w:r>
          <w:rPr>
            <w:rStyle w:val="Hyperlink"/>
          </w:rPr>
          <w:t xml:space="preserve">[4]</w:t>
        </w:r>
      </w:hyperlink>
      <w:r>
        <w:t xml:space="preserve">.</w:t>
      </w:r>
    </w:p>
    <w:bookmarkEnd w:id="33"/>
    <w:bookmarkEnd w:id="34"/>
    <w:bookmarkStart w:id="37" w:name="example-tennessee"/>
    <w:p>
      <w:pPr>
        <w:pStyle w:val="Heading2"/>
      </w:pPr>
      <w:r>
        <w:t xml:space="preserve">Example: Tennessee</w:t>
      </w:r>
    </w:p>
    <w:p>
      <w:pPr>
        <w:pStyle w:val="FirstParagraph"/>
      </w:pPr>
      <w:r>
        <w:t xml:space="preserve">The</w:t>
      </w:r>
      <w:r>
        <w:t xml:space="preserve"> </w:t>
      </w:r>
      <w:r>
        <w:rPr>
          <w:b/>
          <w:bCs/>
        </w:rPr>
        <w:t xml:space="preserve">Tennessee</w:t>
      </w:r>
      <w:r>
        <w:t xml:space="preserve"> </w:t>
      </w:r>
      <w:r>
        <w:t xml:space="preserve">nursing home regulations require facilities to provide</w:t>
      </w:r>
      <w:r>
        <w:t xml:space="preserve"> </w:t>
      </w:r>
      <w:r>
        <w:rPr>
          <w:b/>
          <w:bCs/>
        </w:rPr>
        <w:t xml:space="preserve">at least 2.0 hours of direct care per resident per day</w:t>
      </w:r>
      <w:r>
        <w:t xml:space="preserve">, including</w:t>
      </w:r>
      <w:r>
        <w:t xml:space="preserve"> </w:t>
      </w:r>
      <w:r>
        <w:rPr>
          <w:b/>
          <w:bCs/>
        </w:rPr>
        <w:t xml:space="preserve">0.4 hours of licensed nursing personnel time</w:t>
      </w:r>
      <w:hyperlink r:id="rId35">
        <w:r>
          <w:rPr>
            <w:rStyle w:val="Hyperlink"/>
          </w:rPr>
          <w:t xml:space="preserve">[12]</w:t>
        </w:r>
      </w:hyperlink>
      <w:r>
        <w:t xml:space="preserve">. The regulation also requires adequate numbers of licensed nurses and certified nurse aides to meet residents’ needs and specifies that supervisory and staff personnel must be available to ensure bedside care</w:t>
      </w:r>
      <w:hyperlink r:id="rId36">
        <w:r>
          <w:rPr>
            <w:rStyle w:val="Hyperlink"/>
          </w:rPr>
          <w:t xml:space="preserve">[13]</w:t>
        </w:r>
      </w:hyperlink>
      <w:r>
        <w:t xml:space="preserve">. While Tennessee’s minimum is higher than the federal baseline, it is lower than the 4.1 HPRD recommended by CMS’s expert panel.</w:t>
      </w:r>
    </w:p>
    <w:bookmarkEnd w:id="37"/>
    <w:bookmarkStart w:id="42" w:name="federal-minimum-staffing-rule-2024"/>
    <w:p>
      <w:pPr>
        <w:pStyle w:val="Heading2"/>
      </w:pPr>
      <w:r>
        <w:t xml:space="preserve">Federal Minimum Staffing Rule (2024)</w:t>
      </w:r>
    </w:p>
    <w:p>
      <w:pPr>
        <w:pStyle w:val="FirstParagraph"/>
      </w:pPr>
      <w:r>
        <w:t xml:space="preserve">In April 2024 CMS issued a</w:t>
      </w:r>
      <w:r>
        <w:t xml:space="preserve"> </w:t>
      </w:r>
      <w:r>
        <w:rPr>
          <w:b/>
          <w:bCs/>
        </w:rPr>
        <w:t xml:space="preserve">final rule</w:t>
      </w:r>
      <w:r>
        <w:t xml:space="preserve"> </w:t>
      </w:r>
      <w:r>
        <w:t xml:space="preserve">establishing a national minimum staffing standard for nursing homes. The rule requires facilities to provide</w:t>
      </w:r>
      <w:r>
        <w:t xml:space="preserve"> </w:t>
      </w:r>
      <w:r>
        <w:rPr>
          <w:b/>
          <w:bCs/>
        </w:rPr>
        <w:t xml:space="preserve">3.48 hours of total direct nursing care per resident day</w:t>
      </w:r>
      <w:r>
        <w:t xml:space="preserve">, comprising</w:t>
      </w:r>
      <w:r>
        <w:t xml:space="preserve"> </w:t>
      </w:r>
      <w:r>
        <w:rPr>
          <w:b/>
          <w:bCs/>
        </w:rPr>
        <w:t xml:space="preserve">at least 0.55 HPRD of registered nurse care</w:t>
      </w:r>
      <w:r>
        <w:t xml:space="preserve"> </w:t>
      </w:r>
      <w:r>
        <w:t xml:space="preserve">and</w:t>
      </w:r>
      <w:r>
        <w:t xml:space="preserve"> </w:t>
      </w:r>
      <w:r>
        <w:rPr>
          <w:b/>
          <w:bCs/>
        </w:rPr>
        <w:t xml:space="preserve">2.45 HPRD of nurse aide care</w:t>
      </w:r>
      <w:hyperlink r:id="rId38">
        <w:r>
          <w:rPr>
            <w:rStyle w:val="Hyperlink"/>
          </w:rPr>
          <w:t xml:space="preserve">[14]</w:t>
        </w:r>
      </w:hyperlink>
      <w:r>
        <w:t xml:space="preserve">. Facilities may use any combination of RNs, LPNs/LVNs or nurse aides to make up the remaining 0.48 HPRD</w:t>
      </w:r>
      <w:hyperlink r:id="rId39">
        <w:r>
          <w:rPr>
            <w:rStyle w:val="Hyperlink"/>
          </w:rPr>
          <w:t xml:space="preserve">[15]</w:t>
        </w:r>
      </w:hyperlink>
      <w:r>
        <w:t xml:space="preserve">. The rule also mandates that an RN be onsite 24 hours a day, seven days a week</w:t>
      </w:r>
      <w:hyperlink r:id="rId40">
        <w:r>
          <w:rPr>
            <w:rStyle w:val="Hyperlink"/>
          </w:rPr>
          <w:t xml:space="preserve">[16]</w:t>
        </w:r>
      </w:hyperlink>
      <w:r>
        <w:t xml:space="preserve">. Implementation is staggered and includes potential hardship exemptions for facilities facing workforce shortages</w:t>
      </w:r>
      <w:hyperlink r:id="rId41">
        <w:r>
          <w:rPr>
            <w:rStyle w:val="Hyperlink"/>
          </w:rPr>
          <w:t xml:space="preserve">[17]</w:t>
        </w:r>
      </w:hyperlink>
      <w:r>
        <w:t xml:space="preserve">.</w:t>
      </w:r>
    </w:p>
    <w:bookmarkEnd w:id="42"/>
    <w:bookmarkStart w:id="49" w:name="related-pages"/>
    <w:p>
      <w:pPr>
        <w:pStyle w:val="Heading2"/>
      </w:pPr>
      <w:r>
        <w:t xml:space="preserve">Related Pages</w:t>
      </w:r>
    </w:p>
    <w:p>
      <w:pPr>
        <w:pStyle w:val="Compact"/>
        <w:numPr>
          <w:ilvl w:val="0"/>
          <w:numId w:val="1003"/>
        </w:numPr>
      </w:pPr>
      <w:hyperlink r:id="rId43">
        <w:r>
          <w:rPr>
            <w:rStyle w:val="Hyperlink"/>
            <w:b/>
            <w:bCs/>
          </w:rPr>
          <w:t xml:space="preserve">PBJ Overview</w:t>
        </w:r>
      </w:hyperlink>
      <w:r>
        <w:t xml:space="preserve"> </w:t>
      </w:r>
      <w:r>
        <w:t xml:space="preserve">– general description of PBJ and what it measures.</w:t>
      </w:r>
    </w:p>
    <w:p>
      <w:pPr>
        <w:pStyle w:val="Compact"/>
        <w:numPr>
          <w:ilvl w:val="0"/>
          <w:numId w:val="1003"/>
        </w:numPr>
      </w:pPr>
      <w:hyperlink r:id="rId44">
        <w:r>
          <w:rPr>
            <w:rStyle w:val="Hyperlink"/>
            <w:b/>
            <w:bCs/>
          </w:rPr>
          <w:t xml:space="preserve">PBJ Methodology</w:t>
        </w:r>
      </w:hyperlink>
      <w:r>
        <w:t xml:space="preserve"> </w:t>
      </w:r>
      <w:r>
        <w:t xml:space="preserve">– details about data collection, aggregation and exclusions.</w:t>
      </w:r>
    </w:p>
    <w:p>
      <w:pPr>
        <w:pStyle w:val="Compact"/>
        <w:numPr>
          <w:ilvl w:val="0"/>
          <w:numId w:val="1003"/>
        </w:numPr>
      </w:pPr>
      <w:hyperlink r:id="rId45">
        <w:r>
          <w:rPr>
            <w:rStyle w:val="Hyperlink"/>
            <w:b/>
            <w:bCs/>
          </w:rPr>
          <w:t xml:space="preserve">PBJ Metrics</w:t>
        </w:r>
      </w:hyperlink>
      <w:r>
        <w:t xml:space="preserve"> </w:t>
      </w:r>
      <w:r>
        <w:t xml:space="preserve">– definitions of HPRD and other derived measures.</w:t>
      </w:r>
    </w:p>
    <w:p>
      <w:pPr>
        <w:pStyle w:val="Compact"/>
        <w:numPr>
          <w:ilvl w:val="0"/>
          <w:numId w:val="1003"/>
        </w:numPr>
      </w:pPr>
      <w:hyperlink r:id="rId46">
        <w:r>
          <w:rPr>
            <w:rStyle w:val="Hyperlink"/>
            <w:b/>
            <w:bCs/>
          </w:rPr>
          <w:t xml:space="preserve">History of PBJ</w:t>
        </w:r>
      </w:hyperlink>
      <w:r>
        <w:t xml:space="preserve"> </w:t>
      </w:r>
      <w:r>
        <w:t xml:space="preserve">– timeline of PBJ implementation and policy milestones.</w:t>
      </w:r>
    </w:p>
    <w:bookmarkStart w:id="48" w:name="example-pbj-dashboard-view"/>
    <w:p>
      <w:pPr>
        <w:pStyle w:val="Heading3"/>
      </w:pPr>
      <w:r>
        <w:t xml:space="preserve">Example PBJ Dashboard View</w:t>
      </w:r>
    </w:p>
    <w:p>
      <w:pPr>
        <w:pStyle w:val="FirstParagraph"/>
      </w:pPr>
      <w:r>
        <w:t xml:space="preserve">Explore staffing levels by state using an external PBJ dashboard. For example, the</w:t>
      </w:r>
      <w:r>
        <w:t xml:space="preserve"> </w:t>
      </w:r>
      <w:r>
        <w:rPr>
          <w:b/>
          <w:bCs/>
        </w:rPr>
        <w:t xml:space="preserve">Florida</w:t>
      </w:r>
      <w:r>
        <w:t xml:space="preserve"> </w:t>
      </w:r>
      <w:r>
        <w:t xml:space="preserve">view shows daily nurse staffing hours and resident census for each facility:</w:t>
      </w:r>
      <w:r>
        <w:t xml:space="preserve"> </w:t>
      </w:r>
      <w:hyperlink r:id="rId47">
        <w:r>
          <w:rPr>
            <w:rStyle w:val="Hyperlink"/>
          </w:rPr>
          <w:t xml:space="preserve">Example PBJ dashboard view – Florida</w:t>
        </w:r>
      </w:hyperlink>
      <w:r>
        <w:t xml:space="preserve">.</w:t>
      </w:r>
    </w:p>
    <w:bookmarkEnd w:id="48"/>
    <w:bookmarkEnd w:id="49"/>
    <w:bookmarkStart w:id="52" w:name="references"/>
    <w:p>
      <w:pPr>
        <w:pStyle w:val="Heading2"/>
      </w:pPr>
      <w:r>
        <w:t xml:space="preserve">References</w:t>
      </w:r>
    </w:p>
    <w:p>
      <w:pPr>
        <w:pStyle w:val="Compact"/>
        <w:numPr>
          <w:ilvl w:val="0"/>
          <w:numId w:val="1004"/>
        </w:numPr>
      </w:pPr>
      <w:r>
        <w:t xml:space="preserve">MACPAC.</w:t>
      </w:r>
      <w:r>
        <w:t xml:space="preserve"> </w:t>
      </w:r>
      <w:r>
        <w:rPr>
          <w:b/>
          <w:bCs/>
        </w:rPr>
        <w:t xml:space="preserve">State Policy Levers to Address Nursing Facility Staffing Issues</w:t>
      </w:r>
      <w:r>
        <w:t xml:space="preserve"> </w:t>
      </w:r>
      <w:r>
        <w:t xml:space="preserve">(2022). Summarizes federal standards, state minimum staffing requirements and policy mechanisms</w:t>
      </w:r>
      <w:hyperlink r:id="rId50">
        <w:r>
          <w:rPr>
            <w:rStyle w:val="Hyperlink"/>
          </w:rPr>
          <w:t xml:space="preserve">[18]</w:t>
        </w:r>
      </w:hyperlink>
      <w:hyperlink r:id="rId25">
        <w:r>
          <w:rPr>
            <w:rStyle w:val="Hyperlink"/>
          </w:rPr>
          <w:t xml:space="preserve">[19]</w:t>
        </w:r>
      </w:hyperlink>
      <w:hyperlink r:id="rId51">
        <w:r>
          <w:rPr>
            <w:rStyle w:val="Hyperlink"/>
          </w:rPr>
          <w:t xml:space="preserve">[20]</w:t>
        </w:r>
      </w:hyperlink>
      <w:r>
        <w:t xml:space="preserve">.</w:t>
      </w:r>
    </w:p>
    <w:p>
      <w:pPr>
        <w:pStyle w:val="Compact"/>
        <w:numPr>
          <w:ilvl w:val="0"/>
          <w:numId w:val="1004"/>
        </w:numPr>
      </w:pPr>
      <w:r>
        <w:t xml:space="preserve">CMS.</w:t>
      </w:r>
      <w:r>
        <w:t xml:space="preserve"> </w:t>
      </w:r>
      <w:r>
        <w:rPr>
          <w:b/>
          <w:bCs/>
        </w:rPr>
        <w:t xml:space="preserve">Tennessee Nursing Home Regulations.</w:t>
      </w:r>
      <w:r>
        <w:t xml:space="preserve"> </w:t>
      </w:r>
      <w:r>
        <w:t xml:space="preserve">Requires at least 2.0 hours of direct care per resident per day, including 0.4 hours of licensed nursing time</w:t>
      </w:r>
      <w:hyperlink r:id="rId36">
        <w:r>
          <w:rPr>
            <w:rStyle w:val="Hyperlink"/>
          </w:rPr>
          <w:t xml:space="preserve">[13]</w:t>
        </w:r>
      </w:hyperlink>
      <w:r>
        <w:t xml:space="preserve">.</w:t>
      </w:r>
    </w:p>
    <w:p>
      <w:pPr>
        <w:pStyle w:val="Compact"/>
        <w:numPr>
          <w:ilvl w:val="0"/>
          <w:numId w:val="1004"/>
        </w:numPr>
      </w:pPr>
      <w:r>
        <w:t xml:space="preserve">CMS.</w:t>
      </w:r>
      <w:r>
        <w:t xml:space="preserve"> </w:t>
      </w:r>
      <w:r>
        <w:rPr>
          <w:b/>
          <w:bCs/>
        </w:rPr>
        <w:t xml:space="preserve">Minimum Staffing Standards for Long‑Term Care Facilities Final Rule (2024).</w:t>
      </w:r>
      <w:r>
        <w:t xml:space="preserve"> </w:t>
      </w:r>
      <w:r>
        <w:t xml:space="preserve">Establishes a national minimum of 3.48 HPRD with specific RN and nurse aide requirements</w:t>
      </w:r>
      <w:hyperlink r:id="rId38">
        <w:r>
          <w:rPr>
            <w:rStyle w:val="Hyperlink"/>
          </w:rPr>
          <w:t xml:space="preserve">[14]</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52"/>
    <w:bookmarkEnd w:id="53"/>
    <w:bookmarkEnd w:id="54"/>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50">
        <w:r>
          <w:rPr>
            <w:rStyle w:val="Hyperlink"/>
          </w:rPr>
          <w:t xml:space="preserve">[18]</w:t>
        </w:r>
      </w:hyperlink>
      <w:r>
        <w:t xml:space="preserve"> </w:t>
      </w:r>
      <w:hyperlink r:id="rId25">
        <w:r>
          <w:rPr>
            <w:rStyle w:val="Hyperlink"/>
          </w:rPr>
          <w:t xml:space="preserve">[19]</w:t>
        </w:r>
      </w:hyperlink>
      <w:r>
        <w:t xml:space="preserve"> </w:t>
      </w:r>
      <w:hyperlink r:id="rId51">
        <w:r>
          <w:rPr>
            <w:rStyle w:val="Hyperlink"/>
          </w:rPr>
          <w:t xml:space="preserve">[20]</w:t>
        </w:r>
      </w:hyperlink>
      <w:r>
        <w:t xml:space="preserve"> </w:t>
      </w:r>
      <w:r>
        <w:t xml:space="preserve">State Policy Levers to Address Nursing Facility Staffing Issues</w:t>
      </w:r>
    </w:p>
    <w:p>
      <w:pPr>
        <w:pStyle w:val="BodyText"/>
      </w:pPr>
      <w:hyperlink r:id="rId55">
        <w:r>
          <w:rPr>
            <w:rStyle w:val="Hyperlink"/>
          </w:rPr>
          <w:t xml:space="preserve">https://www.macpac.gov/wp-content/uploads/2022/03/State-Policy-Levers-to-Address-Nursing-Facility-Staffing-Issues.pdf</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r>
        <w:t xml:space="preserve">Tenn. Comp. R. &amp; Regs. 0720-18-.06 - BASIC SERVICES | State Regulations | US Law | LII / Legal Information Institute</w:t>
      </w:r>
    </w:p>
    <w:p>
      <w:pPr>
        <w:pStyle w:val="BodyText"/>
      </w:pPr>
      <w:hyperlink r:id="rId56">
        <w:r>
          <w:rPr>
            <w:rStyle w:val="Hyperlink"/>
          </w:rPr>
          <w:t xml:space="preserve">https://www.law.cornell.edu/regulations/tennessee/Tenn-Comp-R-Regs-0720-18-.06</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Medicare and Medicaid Programs: Minimum Staffing Standards for Long-Term Care Facilities and Medicaid Institutional Payment Transparency Reporting Final Rule (CMS 3442-F) | CMS</w:t>
      </w:r>
    </w:p>
    <w:p>
      <w:pPr>
        <w:pStyle w:val="BodyText"/>
      </w:pPr>
      <w:hyperlink r:id="rId57">
        <w:r>
          <w:rPr>
            <w:rStyle w:val="Hyperlink"/>
          </w:rPr>
          <w:t xml:space="preserve">https://www.cms.gov/newsroom/fact-sheets/medicare-and-medicaid-programs-minimum-staffing-standards-long-term-care-facilities-and-medicaid-0</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pbjpedia-history.md" TargetMode="External" /><Relationship Type="http://schemas.openxmlformats.org/officeDocument/2006/relationships/hyperlink" Id="rId44" Target="./pbjpedia-methodology.md" TargetMode="External" /><Relationship Type="http://schemas.openxmlformats.org/officeDocument/2006/relationships/hyperlink" Id="rId45" Target="./pbjpedia-metrics.md" TargetMode="External" /><Relationship Type="http://schemas.openxmlformats.org/officeDocument/2006/relationships/hyperlink" Id="rId43" Target="./pbjpedia-overview.md" TargetMode="External" /><Relationship Type="http://schemas.openxmlformats.org/officeDocument/2006/relationships/hyperlink" Id="rId47" Target="https://pbjdashboard.com/?state=FL" TargetMode="External" /><Relationship Type="http://schemas.openxmlformats.org/officeDocument/2006/relationships/hyperlink" Id="rId57" Target="https://www.cms.gov/newsroom/fact-sheets/medicare-and-medicaid-programs-minimum-staffing-standards-long-term-care-facilities-and-medicaid-0" TargetMode="External" /><Relationship Type="http://schemas.openxmlformats.org/officeDocument/2006/relationships/hyperlink" Id="rId39" Target="https://www.cms.gov/newsroom/fact-sheets/medicare-and-medicaid-programs-minimum-staffing-standards-long-term-care-facilities-and-medicaid-0#:~:text=3,the%20total%20nurse%20staffing%20standard" TargetMode="External" /><Relationship Type="http://schemas.openxmlformats.org/officeDocument/2006/relationships/hyperlink" Id="rId40" Target="https://www.cms.gov/newsroom/fact-sheets/medicare-and-medicaid-programs-minimum-staffing-standards-long-term-care-facilities-and-medicaid-0#:~:text=CMS%20is%20also%20finalizing%20enhanced,to%20provide%20skilled%20nursing%20care" TargetMode="External" /><Relationship Type="http://schemas.openxmlformats.org/officeDocument/2006/relationships/hyperlink" Id="rId38"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41" Target="https://www.cms.gov/newsroom/fact-sheets/medicare-and-medicaid-programs-minimum-staffing-standards-long-term-care-facilities-and-medicaid-0#:~:text=This%20final%20rule%20provides%20a,especially%20those%20in%20rural%20areas" TargetMode="External" /><Relationship Type="http://schemas.openxmlformats.org/officeDocument/2006/relationships/hyperlink" Id="rId56" Target="https://www.law.cornell.edu/regulations/tennessee/Tenn-Comp-R-Regs-0720-18-.06" TargetMode="External" /><Relationship Type="http://schemas.openxmlformats.org/officeDocument/2006/relationships/hyperlink" Id="rId36" Target="https://www.law.cornell.edu/regulations/tennessee/Tenn-Comp-R-Regs-0720-18-.06#:~:text=,bedside%20care%20of%20any%20resident" TargetMode="External" /><Relationship Type="http://schemas.openxmlformats.org/officeDocument/2006/relationships/hyperlink" Id="rId35" Target="https://www.law.cornell.edu/regulations/tennessee/Tenn-Comp-R-Regs-0720-18-.06#:~:text=,when%20needed%2C%20the%20availability%20of" TargetMode="External" /><Relationship Type="http://schemas.openxmlformats.org/officeDocument/2006/relationships/hyperlink" Id="rId55" Target="https://www.macpac.gov/wp-content/uploads/2022/03/State-Policy-Levers-to-Address-Nursing-Facility-Staffing-Issues.pdf" TargetMode="External" /><Relationship Type="http://schemas.openxmlformats.org/officeDocument/2006/relationships/hyperlink" Id="rId30" Target="https://www.macpac.gov/wp-content/uploads/2022/03/State-Policy-Levers-to-Address-Nursing-Facility-Staffing-Issues.pdf#:~:text=Currently%2C%2032%20states%20and%20the,rate%20increases%20result%20in%20increased" TargetMode="External" /><Relationship Type="http://schemas.openxmlformats.org/officeDocument/2006/relationships/hyperlink" Id="rId51" Target="https://www.macpac.gov/wp-content/uploads/2022/03/State-Policy-Levers-to-Address-Nursing-Facility-Staffing-Issues.pdf#:~:text=Currently%2C%2032%20states%20and%20the,through%20payments%20are%20associated%20with" TargetMode="External" /><Relationship Type="http://schemas.openxmlformats.org/officeDocument/2006/relationships/hyperlink" Id="rId26" Target="https://www.macpac.gov/wp-content/uploads/2022/03/State-Policy-Levers-to-Address-Nursing-Facility-Staffing-Issues.pdf#:~:text=FIGURE%202,1%20or%20more" TargetMode="External" /><Relationship Type="http://schemas.openxmlformats.org/officeDocument/2006/relationships/hyperlink" Id="rId21" Target="https://www.macpac.gov/wp-content/uploads/2022/03/State-Policy-Levers-to-Address-Nursing-Facility-Staffing-Issues.pdf#:~:text=Federal%20staffing%20standards%20Since%201987%2C,HPRD" TargetMode="External" /><Relationship Type="http://schemas.openxmlformats.org/officeDocument/2006/relationships/hyperlink" Id="rId50" Target="https://www.macpac.gov/wp-content/uploads/2022/03/State-Policy-Levers-to-Address-Nursing-Facility-Staffing-Issues.pdf#:~:text=Federal%20staffing%20standards%20Since%201987%2C,order%20to%20reduce%20the%20risk" TargetMode="External" /><Relationship Type="http://schemas.openxmlformats.org/officeDocument/2006/relationships/hyperlink" Id="rId22" Target="https://www.macpac.gov/wp-content/uploads/2022/03/State-Policy-Levers-to-Address-Nursing-Facility-Staffing-Issues.pdf#:~:text=In%202001%2C%20a%20CMS%20expert,order%20to%20reduce%20the%20risk" TargetMode="External" /><Relationship Type="http://schemas.openxmlformats.org/officeDocument/2006/relationships/hyperlink" Id="rId25" Target="https://www.macpac.gov/wp-content/uploads/2022/03/State-Policy-Levers-to-Address-Nursing-Facility-Staffing-Issues.pdf#:~:text=Minimum%20staffing%20standards%20Thirty,For%20example%2C%209%20states%20have" TargetMode="External" /><Relationship Type="http://schemas.openxmlformats.org/officeDocument/2006/relationships/hyperlink" Id="rId31" Target="https://www.macpac.gov/wp-content/uploads/2022/03/State-Policy-Levers-to-Address-Nursing-Facility-Staffing-Issues.pdf#:~:text=Our%20review%20of%20state%20policies,to%20determine%20the%20P4P%20incentive" TargetMode="External" /><Relationship Type="http://schemas.openxmlformats.org/officeDocument/2006/relationships/hyperlink" Id="rId32" Target="https://www.macpac.gov/wp-content/uploads/2022/03/State-Policy-Levers-to-Address-Nursing-Facility-Staffing-Issues.pdf#:~:text=The%20existing%20literature%20on%20the,8%20In%20both%20cases%2C%20researchers" TargetMode="External" /><Relationship Type="http://schemas.openxmlformats.org/officeDocument/2006/relationships/hyperlink" Id="rId27" Target="https://www.macpac.gov/wp-content/uploads/2022/03/State-Policy-Levers-to-Address-Nursing-Facility-Staffing-Issues.pdf#:~:text=greater%20than%203,In%20addition%2C%20states%20vary%20in" TargetMode="External" /><Relationship Type="http://schemas.openxmlformats.org/officeDocument/2006/relationships/hyperlink" Id="rId23" Target="https://www.macpac.gov/wp-content/uploads/2022/03/State-Policy-Levers-to-Address-Nursing-Facility-Staffing-Issues.pdf#:~:text=standard%20for%20most%20nursing%20facilities%2C,1%20HPRD%20in%202019" TargetMode="External" /><Relationship Type="http://schemas.openxmlformats.org/officeDocument/2006/relationships/hyperlink" Id="rId29" Target="https://www.macpac.gov/wp-content/uploads/2022/03/State-Policy-Levers-to-Address-Nursing-Facility-Staffing-Issues.pdf#:~:text=standards%2C%20states%20can%20also%20help,minimum%20staffing%20standards%20that%20exceed" TargetMode="External" /><Relationship Type="http://schemas.openxmlformats.org/officeDocument/2006/relationships/hyperlink" Id="rId28" Target="https://www.macpac.gov/wp-content/uploads/2022/03/State-Policy-Levers-to-Address-Nursing-Facility-Staffing-Issues.pdf#:~:text=whether%20they%20have%20specific%20requirements,including%20CNAs" TargetMode="External" /></Relationships>
</file>

<file path=word/_rels/footnotes.xml.rels><?xml version="1.0" encoding="UTF-8"?><Relationships xmlns="http://schemas.openxmlformats.org/package/2006/relationships"><Relationship Type="http://schemas.openxmlformats.org/officeDocument/2006/relationships/hyperlink" Id="rId46" Target="./pbjpedia-history.md" TargetMode="External" /><Relationship Type="http://schemas.openxmlformats.org/officeDocument/2006/relationships/hyperlink" Id="rId44" Target="./pbjpedia-methodology.md" TargetMode="External" /><Relationship Type="http://schemas.openxmlformats.org/officeDocument/2006/relationships/hyperlink" Id="rId45" Target="./pbjpedia-metrics.md" TargetMode="External" /><Relationship Type="http://schemas.openxmlformats.org/officeDocument/2006/relationships/hyperlink" Id="rId43" Target="./pbjpedia-overview.md" TargetMode="External" /><Relationship Type="http://schemas.openxmlformats.org/officeDocument/2006/relationships/hyperlink" Id="rId47" Target="https://pbjdashboard.com/?state=FL" TargetMode="External" /><Relationship Type="http://schemas.openxmlformats.org/officeDocument/2006/relationships/hyperlink" Id="rId57" Target="https://www.cms.gov/newsroom/fact-sheets/medicare-and-medicaid-programs-minimum-staffing-standards-long-term-care-facilities-and-medicaid-0" TargetMode="External" /><Relationship Type="http://schemas.openxmlformats.org/officeDocument/2006/relationships/hyperlink" Id="rId39" Target="https://www.cms.gov/newsroom/fact-sheets/medicare-and-medicaid-programs-minimum-staffing-standards-long-term-care-facilities-and-medicaid-0#:~:text=3,the%20total%20nurse%20staffing%20standard" TargetMode="External" /><Relationship Type="http://schemas.openxmlformats.org/officeDocument/2006/relationships/hyperlink" Id="rId40" Target="https://www.cms.gov/newsroom/fact-sheets/medicare-and-medicaid-programs-minimum-staffing-standards-long-term-care-facilities-and-medicaid-0#:~:text=CMS%20is%20also%20finalizing%20enhanced,to%20provide%20skilled%20nursing%20care" TargetMode="External" /><Relationship Type="http://schemas.openxmlformats.org/officeDocument/2006/relationships/hyperlink" Id="rId38"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41" Target="https://www.cms.gov/newsroom/fact-sheets/medicare-and-medicaid-programs-minimum-staffing-standards-long-term-care-facilities-and-medicaid-0#:~:text=This%20final%20rule%20provides%20a,especially%20those%20in%20rural%20areas" TargetMode="External" /><Relationship Type="http://schemas.openxmlformats.org/officeDocument/2006/relationships/hyperlink" Id="rId56" Target="https://www.law.cornell.edu/regulations/tennessee/Tenn-Comp-R-Regs-0720-18-.06" TargetMode="External" /><Relationship Type="http://schemas.openxmlformats.org/officeDocument/2006/relationships/hyperlink" Id="rId36" Target="https://www.law.cornell.edu/regulations/tennessee/Tenn-Comp-R-Regs-0720-18-.06#:~:text=,bedside%20care%20of%20any%20resident" TargetMode="External" /><Relationship Type="http://schemas.openxmlformats.org/officeDocument/2006/relationships/hyperlink" Id="rId35" Target="https://www.law.cornell.edu/regulations/tennessee/Tenn-Comp-R-Regs-0720-18-.06#:~:text=,when%20needed%2C%20the%20availability%20of" TargetMode="External" /><Relationship Type="http://schemas.openxmlformats.org/officeDocument/2006/relationships/hyperlink" Id="rId55" Target="https://www.macpac.gov/wp-content/uploads/2022/03/State-Policy-Levers-to-Address-Nursing-Facility-Staffing-Issues.pdf" TargetMode="External" /><Relationship Type="http://schemas.openxmlformats.org/officeDocument/2006/relationships/hyperlink" Id="rId30" Target="https://www.macpac.gov/wp-content/uploads/2022/03/State-Policy-Levers-to-Address-Nursing-Facility-Staffing-Issues.pdf#:~:text=Currently%2C%2032%20states%20and%20the,rate%20increases%20result%20in%20increased" TargetMode="External" /><Relationship Type="http://schemas.openxmlformats.org/officeDocument/2006/relationships/hyperlink" Id="rId51" Target="https://www.macpac.gov/wp-content/uploads/2022/03/State-Policy-Levers-to-Address-Nursing-Facility-Staffing-Issues.pdf#:~:text=Currently%2C%2032%20states%20and%20the,through%20payments%20are%20associated%20with" TargetMode="External" /><Relationship Type="http://schemas.openxmlformats.org/officeDocument/2006/relationships/hyperlink" Id="rId26" Target="https://www.macpac.gov/wp-content/uploads/2022/03/State-Policy-Levers-to-Address-Nursing-Facility-Staffing-Issues.pdf#:~:text=FIGURE%202,1%20or%20more" TargetMode="External" /><Relationship Type="http://schemas.openxmlformats.org/officeDocument/2006/relationships/hyperlink" Id="rId21" Target="https://www.macpac.gov/wp-content/uploads/2022/03/State-Policy-Levers-to-Address-Nursing-Facility-Staffing-Issues.pdf#:~:text=Federal%20staffing%20standards%20Since%201987%2C,HPRD" TargetMode="External" /><Relationship Type="http://schemas.openxmlformats.org/officeDocument/2006/relationships/hyperlink" Id="rId50" Target="https://www.macpac.gov/wp-content/uploads/2022/03/State-Policy-Levers-to-Address-Nursing-Facility-Staffing-Issues.pdf#:~:text=Federal%20staffing%20standards%20Since%201987%2C,order%20to%20reduce%20the%20risk" TargetMode="External" /><Relationship Type="http://schemas.openxmlformats.org/officeDocument/2006/relationships/hyperlink" Id="rId22" Target="https://www.macpac.gov/wp-content/uploads/2022/03/State-Policy-Levers-to-Address-Nursing-Facility-Staffing-Issues.pdf#:~:text=In%202001%2C%20a%20CMS%20expert,order%20to%20reduce%20the%20risk" TargetMode="External" /><Relationship Type="http://schemas.openxmlformats.org/officeDocument/2006/relationships/hyperlink" Id="rId25" Target="https://www.macpac.gov/wp-content/uploads/2022/03/State-Policy-Levers-to-Address-Nursing-Facility-Staffing-Issues.pdf#:~:text=Minimum%20staffing%20standards%20Thirty,For%20example%2C%209%20states%20have" TargetMode="External" /><Relationship Type="http://schemas.openxmlformats.org/officeDocument/2006/relationships/hyperlink" Id="rId31" Target="https://www.macpac.gov/wp-content/uploads/2022/03/State-Policy-Levers-to-Address-Nursing-Facility-Staffing-Issues.pdf#:~:text=Our%20review%20of%20state%20policies,to%20determine%20the%20P4P%20incentive" TargetMode="External" /><Relationship Type="http://schemas.openxmlformats.org/officeDocument/2006/relationships/hyperlink" Id="rId32" Target="https://www.macpac.gov/wp-content/uploads/2022/03/State-Policy-Levers-to-Address-Nursing-Facility-Staffing-Issues.pdf#:~:text=The%20existing%20literature%20on%20the,8%20In%20both%20cases%2C%20researchers" TargetMode="External" /><Relationship Type="http://schemas.openxmlformats.org/officeDocument/2006/relationships/hyperlink" Id="rId27" Target="https://www.macpac.gov/wp-content/uploads/2022/03/State-Policy-Levers-to-Address-Nursing-Facility-Staffing-Issues.pdf#:~:text=greater%20than%203,In%20addition%2C%20states%20vary%20in" TargetMode="External" /><Relationship Type="http://schemas.openxmlformats.org/officeDocument/2006/relationships/hyperlink" Id="rId23" Target="https://www.macpac.gov/wp-content/uploads/2022/03/State-Policy-Levers-to-Address-Nursing-Facility-Staffing-Issues.pdf#:~:text=standard%20for%20most%20nursing%20facilities%2C,1%20HPRD%20in%202019" TargetMode="External" /><Relationship Type="http://schemas.openxmlformats.org/officeDocument/2006/relationships/hyperlink" Id="rId29" Target="https://www.macpac.gov/wp-content/uploads/2022/03/State-Policy-Levers-to-Address-Nursing-Facility-Staffing-Issues.pdf#:~:text=standards%2C%20states%20can%20also%20help,minimum%20staffing%20standards%20that%20exceed" TargetMode="External" /><Relationship Type="http://schemas.openxmlformats.org/officeDocument/2006/relationships/hyperlink" Id="rId28" Target="https://www.macpac.gov/wp-content/uploads/2022/03/State-Policy-Levers-to-Address-Nursing-Facility-Staffing-Issues.pdf#:~:text=whether%20they%20have%20specific%20requirements,including%20CN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2026-01-06T17:56:48Z</dcterms:created>
  <dcterms:modified xsi:type="dcterms:W3CDTF">2026-01-06T17:56:48Z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