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4B" w:rsidRPr="00CA524B" w:rsidRDefault="00CA524B" w:rsidP="00CA524B">
      <w:pPr>
        <w:widowControl/>
        <w:shd w:val="clear" w:color="auto" w:fill="FFFFFF"/>
        <w:outlineLvl w:val="2"/>
        <w:rPr>
          <w:rFonts w:ascii="Arial" w:eastAsia="新細明體" w:hAnsi="Arial" w:cs="Arial"/>
          <w:color w:val="1A1A1A"/>
          <w:kern w:val="0"/>
          <w:sz w:val="38"/>
          <w:szCs w:val="38"/>
        </w:rPr>
      </w:pPr>
      <w:r w:rsidRPr="00CA524B">
        <w:rPr>
          <w:rFonts w:ascii="Arial" w:eastAsia="新細明體" w:hAnsi="Arial" w:cs="Arial"/>
          <w:color w:val="1A1A1A"/>
          <w:kern w:val="0"/>
          <w:sz w:val="38"/>
          <w:szCs w:val="38"/>
        </w:rPr>
        <w:t xml:space="preserve">7.7. The </w:t>
      </w:r>
      <w:hyperlink r:id="rId4" w:anchor="yield" w:history="1">
        <w:r w:rsidRPr="00CA524B">
          <w:rPr>
            <w:rFonts w:ascii="Courier New" w:eastAsia="細明體" w:hAnsi="Courier New" w:cs="細明體"/>
            <w:color w:val="00608F"/>
            <w:kern w:val="0"/>
            <w:sz w:val="36"/>
            <w:szCs w:val="36"/>
          </w:rPr>
          <w:t>yield</w:t>
        </w:r>
      </w:hyperlink>
      <w:r w:rsidRPr="00CA524B">
        <w:rPr>
          <w:rFonts w:ascii="Arial" w:eastAsia="新細明體" w:hAnsi="Arial" w:cs="Arial"/>
          <w:color w:val="1A1A1A"/>
          <w:kern w:val="0"/>
          <w:sz w:val="38"/>
          <w:szCs w:val="38"/>
        </w:rPr>
        <w:t xml:space="preserve"> statement</w:t>
      </w:r>
      <w:hyperlink r:id="rId5" w:anchor="the-yield-statement" w:tooltip="Permalink to this headline" w:history="1">
        <w:r w:rsidRPr="00CA524B">
          <w:rPr>
            <w:rFonts w:ascii="Arial" w:eastAsia="新細明體" w:hAnsi="Arial" w:cs="Arial"/>
            <w:color w:val="00608F"/>
            <w:kern w:val="0"/>
            <w:sz w:val="30"/>
            <w:szCs w:val="30"/>
          </w:rPr>
          <w:t>¶</w:t>
        </w:r>
      </w:hyperlink>
    </w:p>
    <w:p w:rsidR="00CA524B" w:rsidRPr="00CA524B" w:rsidRDefault="00CA524B" w:rsidP="00CA524B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proofErr w:type="spellStart"/>
      <w:r w:rsidRPr="00CA524B">
        <w:rPr>
          <w:rFonts w:ascii="Courier New" w:eastAsia="細明體" w:hAnsi="Courier New" w:cs="細明體"/>
          <w:b/>
          <w:bCs/>
          <w:color w:val="333333"/>
          <w:kern w:val="0"/>
          <w:sz w:val="23"/>
          <w:szCs w:val="23"/>
        </w:rPr>
        <w:t>yield_</w:t>
      </w:r>
      <w:proofErr w:type="gramStart"/>
      <w:r w:rsidRPr="00CA524B">
        <w:rPr>
          <w:rFonts w:ascii="Courier New" w:eastAsia="細明體" w:hAnsi="Courier New" w:cs="細明體"/>
          <w:b/>
          <w:bCs/>
          <w:color w:val="333333"/>
          <w:kern w:val="0"/>
          <w:sz w:val="23"/>
          <w:szCs w:val="23"/>
        </w:rPr>
        <w:t>stmt</w:t>
      </w:r>
      <w:proofErr w:type="spellEnd"/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:</w:t>
      </w:r>
      <w:proofErr w:type="gramEnd"/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:=  </w:t>
      </w:r>
      <w:hyperlink r:id="rId6" w:anchor="grammar-token-yield_expression" w:history="1">
        <w:r w:rsidRPr="00CA524B">
          <w:rPr>
            <w:rFonts w:ascii="Courier New" w:eastAsia="細明體" w:hAnsi="Courier New" w:cs="細明體"/>
            <w:color w:val="00608F"/>
            <w:kern w:val="0"/>
            <w:sz w:val="22"/>
          </w:rPr>
          <w:t>yield_expression</w:t>
        </w:r>
      </w:hyperlink>
    </w:p>
    <w:p w:rsidR="00CA524B" w:rsidRPr="00CA524B" w:rsidRDefault="00CA524B" w:rsidP="00CA524B">
      <w:pPr>
        <w:widowControl/>
        <w:shd w:val="clear" w:color="auto" w:fill="FFFFFF"/>
        <w:spacing w:before="100" w:beforeAutospacing="1" w:after="100" w:afterAutospacing="1" w:line="336" w:lineRule="auto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A </w:t>
      </w:r>
      <w:hyperlink r:id="rId7" w:anchor="yield" w:history="1">
        <w:r w:rsidRPr="00CA524B">
          <w:rPr>
            <w:rFonts w:ascii="Courier New" w:eastAsia="細明體" w:hAnsi="Courier New" w:cs="細明體"/>
            <w:color w:val="00608F"/>
            <w:kern w:val="0"/>
            <w:sz w:val="23"/>
            <w:szCs w:val="23"/>
          </w:rPr>
          <w:t>yield</w:t>
        </w:r>
      </w:hyperlink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 statement is semantically equivalent to a </w:t>
      </w:r>
      <w:hyperlink r:id="rId8" w:anchor="yieldexpr" w:history="1">
        <w:r w:rsidRPr="00CA524B">
          <w:rPr>
            <w:rFonts w:ascii="Arial" w:eastAsia="新細明體" w:hAnsi="Arial" w:cs="Arial"/>
            <w:i/>
            <w:iCs/>
            <w:color w:val="00608F"/>
            <w:kern w:val="0"/>
            <w:szCs w:val="24"/>
          </w:rPr>
          <w:t>yield expression</w:t>
        </w:r>
      </w:hyperlink>
      <w:r w:rsidRPr="00CA524B">
        <w:rPr>
          <w:rFonts w:ascii="Arial" w:eastAsia="新細明體" w:hAnsi="Arial" w:cs="Arial"/>
          <w:color w:val="222222"/>
          <w:kern w:val="0"/>
          <w:szCs w:val="24"/>
        </w:rPr>
        <w:t>. The yield statement can be used to omit the parentheses that would otherwise be required in the equivalent yield expression statement. For example, the yield statements</w:t>
      </w:r>
    </w:p>
    <w:p w:rsidR="00CA524B" w:rsidRPr="00CA524B" w:rsidRDefault="00CA524B" w:rsidP="00CA524B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proofErr w:type="gramStart"/>
      <w:r w:rsidRPr="00CA524B">
        <w:rPr>
          <w:rFonts w:ascii="Courier New" w:eastAsia="細明體" w:hAnsi="Courier New" w:cs="細明體"/>
          <w:b/>
          <w:bCs/>
          <w:color w:val="007020"/>
          <w:kern w:val="0"/>
          <w:sz w:val="23"/>
          <w:szCs w:val="23"/>
        </w:rPr>
        <w:t>yield</w:t>
      </w:r>
      <w:proofErr w:type="gramEnd"/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&lt;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expr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&gt;</w:t>
      </w:r>
    </w:p>
    <w:p w:rsidR="00CA524B" w:rsidRPr="00CA524B" w:rsidRDefault="00CA524B" w:rsidP="00CA524B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proofErr w:type="gramStart"/>
      <w:r w:rsidRPr="00CA524B">
        <w:rPr>
          <w:rFonts w:ascii="Courier New" w:eastAsia="細明體" w:hAnsi="Courier New" w:cs="細明體"/>
          <w:b/>
          <w:bCs/>
          <w:color w:val="007020"/>
          <w:kern w:val="0"/>
          <w:sz w:val="23"/>
          <w:szCs w:val="23"/>
        </w:rPr>
        <w:t>yield</w:t>
      </w:r>
      <w:proofErr w:type="gramEnd"/>
      <w:r w:rsidRPr="00CA524B">
        <w:rPr>
          <w:rFonts w:ascii="Courier New" w:eastAsia="細明體" w:hAnsi="Courier New" w:cs="細明體"/>
          <w:b/>
          <w:bCs/>
          <w:color w:val="007020"/>
          <w:kern w:val="0"/>
          <w:sz w:val="23"/>
          <w:szCs w:val="23"/>
        </w:rPr>
        <w:t xml:space="preserve"> from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&lt;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expr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&gt;</w:t>
      </w:r>
    </w:p>
    <w:p w:rsidR="00CA524B" w:rsidRPr="00CA524B" w:rsidRDefault="00CA524B" w:rsidP="00CA524B">
      <w:pPr>
        <w:widowControl/>
        <w:shd w:val="clear" w:color="auto" w:fill="FFFFFF"/>
        <w:spacing w:before="100" w:beforeAutospacing="1" w:after="100" w:afterAutospacing="1" w:line="336" w:lineRule="auto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proofErr w:type="gramStart"/>
      <w:r w:rsidRPr="00CA524B">
        <w:rPr>
          <w:rFonts w:ascii="Arial" w:eastAsia="新細明體" w:hAnsi="Arial" w:cs="Arial"/>
          <w:color w:val="222222"/>
          <w:kern w:val="0"/>
          <w:szCs w:val="24"/>
        </w:rPr>
        <w:t>are</w:t>
      </w:r>
      <w:proofErr w:type="gramEnd"/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 equivalent to the yield expression statements</w:t>
      </w:r>
    </w:p>
    <w:p w:rsidR="00CA524B" w:rsidRPr="00CA524B" w:rsidRDefault="00CA524B" w:rsidP="00CA524B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(</w:t>
      </w:r>
      <w:proofErr w:type="gramStart"/>
      <w:r w:rsidRPr="00CA524B">
        <w:rPr>
          <w:rFonts w:ascii="Courier New" w:eastAsia="細明體" w:hAnsi="Courier New" w:cs="細明體"/>
          <w:b/>
          <w:bCs/>
          <w:color w:val="007020"/>
          <w:kern w:val="0"/>
          <w:sz w:val="23"/>
          <w:szCs w:val="23"/>
        </w:rPr>
        <w:t>yield</w:t>
      </w:r>
      <w:proofErr w:type="gramEnd"/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&lt;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expr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&gt;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)</w:t>
      </w:r>
    </w:p>
    <w:p w:rsidR="00CA524B" w:rsidRPr="00CA524B" w:rsidRDefault="00CA524B" w:rsidP="00CA524B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(</w:t>
      </w:r>
      <w:proofErr w:type="gramStart"/>
      <w:r w:rsidRPr="00CA524B">
        <w:rPr>
          <w:rFonts w:ascii="Courier New" w:eastAsia="細明體" w:hAnsi="Courier New" w:cs="細明體"/>
          <w:b/>
          <w:bCs/>
          <w:color w:val="007020"/>
          <w:kern w:val="0"/>
          <w:sz w:val="23"/>
          <w:szCs w:val="23"/>
        </w:rPr>
        <w:t>yield</w:t>
      </w:r>
      <w:proofErr w:type="gramEnd"/>
      <w:r w:rsidRPr="00CA524B">
        <w:rPr>
          <w:rFonts w:ascii="Courier New" w:eastAsia="細明體" w:hAnsi="Courier New" w:cs="細明體"/>
          <w:b/>
          <w:bCs/>
          <w:color w:val="007020"/>
          <w:kern w:val="0"/>
          <w:sz w:val="23"/>
          <w:szCs w:val="23"/>
        </w:rPr>
        <w:t xml:space="preserve"> from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&lt;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expr</w:t>
      </w:r>
      <w:r w:rsidRPr="00CA524B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&gt;</w:t>
      </w:r>
      <w:r w:rsidRPr="00CA524B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)</w:t>
      </w:r>
    </w:p>
    <w:p w:rsidR="00CA524B" w:rsidRPr="00CA524B" w:rsidRDefault="00CA524B" w:rsidP="00CA524B">
      <w:pPr>
        <w:widowControl/>
        <w:shd w:val="clear" w:color="auto" w:fill="FFFFFF"/>
        <w:spacing w:before="100" w:beforeAutospacing="1" w:after="100" w:afterAutospacing="1" w:line="336" w:lineRule="auto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Yield expressions and statements are only used when defining a </w:t>
      </w:r>
      <w:hyperlink r:id="rId9" w:anchor="term-generator" w:history="1">
        <w:r w:rsidRPr="00CA524B">
          <w:rPr>
            <w:rFonts w:ascii="Arial" w:eastAsia="新細明體" w:hAnsi="Arial" w:cs="Arial"/>
            <w:i/>
            <w:iCs/>
            <w:color w:val="00608F"/>
            <w:kern w:val="0"/>
            <w:szCs w:val="24"/>
          </w:rPr>
          <w:t>generator</w:t>
        </w:r>
      </w:hyperlink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 function, and are only used in the body of the generator function. Using yield in a function definition is sufficient to cause that definition to create a generator function instead of a normal function.</w:t>
      </w:r>
    </w:p>
    <w:p w:rsidR="00CA524B" w:rsidRPr="00CA524B" w:rsidRDefault="00CA524B" w:rsidP="00CA524B">
      <w:pPr>
        <w:widowControl/>
        <w:shd w:val="clear" w:color="auto" w:fill="FFFFFF"/>
        <w:spacing w:before="100" w:beforeAutospacing="1" w:after="100" w:afterAutospacing="1" w:line="336" w:lineRule="auto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For full details of </w:t>
      </w:r>
      <w:hyperlink r:id="rId10" w:anchor="yield" w:history="1">
        <w:r w:rsidRPr="00CA524B">
          <w:rPr>
            <w:rFonts w:ascii="Courier New" w:eastAsia="細明體" w:hAnsi="Courier New" w:cs="細明體"/>
            <w:color w:val="00608F"/>
            <w:kern w:val="0"/>
            <w:sz w:val="23"/>
            <w:szCs w:val="23"/>
          </w:rPr>
          <w:t>yield</w:t>
        </w:r>
      </w:hyperlink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 semantics, refer to the </w:t>
      </w:r>
      <w:hyperlink r:id="rId11" w:anchor="yieldexpr" w:history="1">
        <w:r w:rsidRPr="00CA524B">
          <w:rPr>
            <w:rFonts w:ascii="Arial" w:eastAsia="新細明體" w:hAnsi="Arial" w:cs="Arial"/>
            <w:i/>
            <w:iCs/>
            <w:color w:val="00608F"/>
            <w:kern w:val="0"/>
            <w:szCs w:val="24"/>
          </w:rPr>
          <w:t>Yield expressions</w:t>
        </w:r>
      </w:hyperlink>
      <w:r w:rsidRPr="00CA524B">
        <w:rPr>
          <w:rFonts w:ascii="Arial" w:eastAsia="新細明體" w:hAnsi="Arial" w:cs="Arial"/>
          <w:color w:val="222222"/>
          <w:kern w:val="0"/>
          <w:szCs w:val="24"/>
        </w:rPr>
        <w:t xml:space="preserve"> section.</w:t>
      </w:r>
    </w:p>
    <w:p w:rsidR="00704ADC" w:rsidRPr="00CA524B" w:rsidRDefault="00704ADC">
      <w:bookmarkStart w:id="0" w:name="_GoBack"/>
      <w:bookmarkEnd w:id="0"/>
    </w:p>
    <w:sectPr w:rsidR="00704ADC" w:rsidRPr="00CA5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73"/>
    <w:rsid w:val="0000747C"/>
    <w:rsid w:val="000112FB"/>
    <w:rsid w:val="00011D51"/>
    <w:rsid w:val="00015F01"/>
    <w:rsid w:val="000223F0"/>
    <w:rsid w:val="00027B0B"/>
    <w:rsid w:val="00027BB6"/>
    <w:rsid w:val="0003069B"/>
    <w:rsid w:val="000341D7"/>
    <w:rsid w:val="00054E03"/>
    <w:rsid w:val="000552B4"/>
    <w:rsid w:val="000557EF"/>
    <w:rsid w:val="00056C15"/>
    <w:rsid w:val="000731F3"/>
    <w:rsid w:val="000804A3"/>
    <w:rsid w:val="00091EE5"/>
    <w:rsid w:val="00094678"/>
    <w:rsid w:val="000A362D"/>
    <w:rsid w:val="000A4DDC"/>
    <w:rsid w:val="000A7A06"/>
    <w:rsid w:val="000C5EBD"/>
    <w:rsid w:val="000D0EB2"/>
    <w:rsid w:val="000D66C6"/>
    <w:rsid w:val="000F08BF"/>
    <w:rsid w:val="000F3A1B"/>
    <w:rsid w:val="000F5779"/>
    <w:rsid w:val="00102C5B"/>
    <w:rsid w:val="00103340"/>
    <w:rsid w:val="00117F29"/>
    <w:rsid w:val="001271EE"/>
    <w:rsid w:val="001308EA"/>
    <w:rsid w:val="001400CD"/>
    <w:rsid w:val="00144219"/>
    <w:rsid w:val="001466FE"/>
    <w:rsid w:val="0015190A"/>
    <w:rsid w:val="00152C67"/>
    <w:rsid w:val="001564B3"/>
    <w:rsid w:val="00156DAD"/>
    <w:rsid w:val="001614F8"/>
    <w:rsid w:val="00167304"/>
    <w:rsid w:val="00185E4C"/>
    <w:rsid w:val="00186011"/>
    <w:rsid w:val="00193B41"/>
    <w:rsid w:val="001A241B"/>
    <w:rsid w:val="001A5B2E"/>
    <w:rsid w:val="001A7B8E"/>
    <w:rsid w:val="001B411F"/>
    <w:rsid w:val="001C46DB"/>
    <w:rsid w:val="001C4EA5"/>
    <w:rsid w:val="001D26C7"/>
    <w:rsid w:val="001E0999"/>
    <w:rsid w:val="001E4F04"/>
    <w:rsid w:val="001E6A33"/>
    <w:rsid w:val="001F1F71"/>
    <w:rsid w:val="001F2158"/>
    <w:rsid w:val="001F5D76"/>
    <w:rsid w:val="00200739"/>
    <w:rsid w:val="00201A5A"/>
    <w:rsid w:val="002040E1"/>
    <w:rsid w:val="00204F15"/>
    <w:rsid w:val="002329A0"/>
    <w:rsid w:val="002333BA"/>
    <w:rsid w:val="002333ED"/>
    <w:rsid w:val="002373B2"/>
    <w:rsid w:val="00243125"/>
    <w:rsid w:val="00245663"/>
    <w:rsid w:val="00245F59"/>
    <w:rsid w:val="00251344"/>
    <w:rsid w:val="002537E3"/>
    <w:rsid w:val="002610AE"/>
    <w:rsid w:val="0026479F"/>
    <w:rsid w:val="00280738"/>
    <w:rsid w:val="00283366"/>
    <w:rsid w:val="002934C9"/>
    <w:rsid w:val="002973D4"/>
    <w:rsid w:val="002A7192"/>
    <w:rsid w:val="002B56DF"/>
    <w:rsid w:val="002C350A"/>
    <w:rsid w:val="002C4A6F"/>
    <w:rsid w:val="002C770C"/>
    <w:rsid w:val="002D394F"/>
    <w:rsid w:val="002D413B"/>
    <w:rsid w:val="002E4D73"/>
    <w:rsid w:val="002E5BC9"/>
    <w:rsid w:val="00303F7A"/>
    <w:rsid w:val="0031244A"/>
    <w:rsid w:val="00313BE4"/>
    <w:rsid w:val="00331189"/>
    <w:rsid w:val="00332DDC"/>
    <w:rsid w:val="0033396C"/>
    <w:rsid w:val="00333C58"/>
    <w:rsid w:val="00340731"/>
    <w:rsid w:val="00346694"/>
    <w:rsid w:val="003549A4"/>
    <w:rsid w:val="003605CF"/>
    <w:rsid w:val="00365928"/>
    <w:rsid w:val="00367B87"/>
    <w:rsid w:val="00367C2D"/>
    <w:rsid w:val="00385CC7"/>
    <w:rsid w:val="00385DD3"/>
    <w:rsid w:val="0039526E"/>
    <w:rsid w:val="0039575B"/>
    <w:rsid w:val="003B10B9"/>
    <w:rsid w:val="003B6D31"/>
    <w:rsid w:val="003D2BA1"/>
    <w:rsid w:val="003D3DB8"/>
    <w:rsid w:val="003E3609"/>
    <w:rsid w:val="003E4C43"/>
    <w:rsid w:val="003F04B4"/>
    <w:rsid w:val="003F2A23"/>
    <w:rsid w:val="003F4146"/>
    <w:rsid w:val="003F7EC9"/>
    <w:rsid w:val="00401D71"/>
    <w:rsid w:val="00406E6B"/>
    <w:rsid w:val="00415808"/>
    <w:rsid w:val="00422A56"/>
    <w:rsid w:val="004243D2"/>
    <w:rsid w:val="00427A1A"/>
    <w:rsid w:val="004332E1"/>
    <w:rsid w:val="00440E7B"/>
    <w:rsid w:val="004470BC"/>
    <w:rsid w:val="0045190A"/>
    <w:rsid w:val="00456880"/>
    <w:rsid w:val="0046368E"/>
    <w:rsid w:val="004668EF"/>
    <w:rsid w:val="004671E4"/>
    <w:rsid w:val="00470826"/>
    <w:rsid w:val="00475883"/>
    <w:rsid w:val="00476087"/>
    <w:rsid w:val="004762C7"/>
    <w:rsid w:val="00480EA4"/>
    <w:rsid w:val="00481339"/>
    <w:rsid w:val="004A0370"/>
    <w:rsid w:val="004A2299"/>
    <w:rsid w:val="004A26FF"/>
    <w:rsid w:val="004B23CE"/>
    <w:rsid w:val="004D25A8"/>
    <w:rsid w:val="004D6807"/>
    <w:rsid w:val="004F0191"/>
    <w:rsid w:val="004F4894"/>
    <w:rsid w:val="0050049A"/>
    <w:rsid w:val="00504399"/>
    <w:rsid w:val="00510D31"/>
    <w:rsid w:val="0051261E"/>
    <w:rsid w:val="00512B1B"/>
    <w:rsid w:val="005407BB"/>
    <w:rsid w:val="0054336F"/>
    <w:rsid w:val="0055107A"/>
    <w:rsid w:val="00552479"/>
    <w:rsid w:val="00553263"/>
    <w:rsid w:val="00553CCD"/>
    <w:rsid w:val="005550BE"/>
    <w:rsid w:val="005744DC"/>
    <w:rsid w:val="005779BB"/>
    <w:rsid w:val="00577F16"/>
    <w:rsid w:val="00583E7F"/>
    <w:rsid w:val="00586994"/>
    <w:rsid w:val="00587756"/>
    <w:rsid w:val="00593036"/>
    <w:rsid w:val="00593F48"/>
    <w:rsid w:val="005943F5"/>
    <w:rsid w:val="005B52C7"/>
    <w:rsid w:val="005B66A2"/>
    <w:rsid w:val="005C2AF4"/>
    <w:rsid w:val="005C2CCA"/>
    <w:rsid w:val="005C7780"/>
    <w:rsid w:val="005D1628"/>
    <w:rsid w:val="005D40A0"/>
    <w:rsid w:val="005E4B17"/>
    <w:rsid w:val="005F2F24"/>
    <w:rsid w:val="005F624C"/>
    <w:rsid w:val="005F62C0"/>
    <w:rsid w:val="00610558"/>
    <w:rsid w:val="00613E7B"/>
    <w:rsid w:val="00614E88"/>
    <w:rsid w:val="00640880"/>
    <w:rsid w:val="006566FE"/>
    <w:rsid w:val="00663C5A"/>
    <w:rsid w:val="00667D2B"/>
    <w:rsid w:val="00671550"/>
    <w:rsid w:val="006724B0"/>
    <w:rsid w:val="006745DC"/>
    <w:rsid w:val="006753FB"/>
    <w:rsid w:val="00680577"/>
    <w:rsid w:val="0068338C"/>
    <w:rsid w:val="0069254B"/>
    <w:rsid w:val="0069395E"/>
    <w:rsid w:val="006A7184"/>
    <w:rsid w:val="006B0FD0"/>
    <w:rsid w:val="006B193F"/>
    <w:rsid w:val="006B6190"/>
    <w:rsid w:val="006D0A65"/>
    <w:rsid w:val="006D29D2"/>
    <w:rsid w:val="006D566E"/>
    <w:rsid w:val="006D573C"/>
    <w:rsid w:val="006D6608"/>
    <w:rsid w:val="006E48EA"/>
    <w:rsid w:val="006F41A0"/>
    <w:rsid w:val="00704ADC"/>
    <w:rsid w:val="007067F1"/>
    <w:rsid w:val="00707BDB"/>
    <w:rsid w:val="007115BA"/>
    <w:rsid w:val="007147A4"/>
    <w:rsid w:val="00722153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A13"/>
    <w:rsid w:val="00754556"/>
    <w:rsid w:val="007627E8"/>
    <w:rsid w:val="00764368"/>
    <w:rsid w:val="00770065"/>
    <w:rsid w:val="00770C51"/>
    <w:rsid w:val="0077428D"/>
    <w:rsid w:val="00782DAA"/>
    <w:rsid w:val="0078445E"/>
    <w:rsid w:val="007A1C81"/>
    <w:rsid w:val="007A2A46"/>
    <w:rsid w:val="007A5719"/>
    <w:rsid w:val="007A7C12"/>
    <w:rsid w:val="007B0D49"/>
    <w:rsid w:val="007B5262"/>
    <w:rsid w:val="007D2A70"/>
    <w:rsid w:val="007D4CBF"/>
    <w:rsid w:val="007D63D4"/>
    <w:rsid w:val="007E078F"/>
    <w:rsid w:val="007E68CA"/>
    <w:rsid w:val="007F19DC"/>
    <w:rsid w:val="007F2D65"/>
    <w:rsid w:val="00800D4F"/>
    <w:rsid w:val="0080417A"/>
    <w:rsid w:val="0081454A"/>
    <w:rsid w:val="00817F47"/>
    <w:rsid w:val="0082589D"/>
    <w:rsid w:val="0083173C"/>
    <w:rsid w:val="00831795"/>
    <w:rsid w:val="00832DA8"/>
    <w:rsid w:val="008351D5"/>
    <w:rsid w:val="00841CF3"/>
    <w:rsid w:val="008460B9"/>
    <w:rsid w:val="00846ADB"/>
    <w:rsid w:val="0085042E"/>
    <w:rsid w:val="0085442E"/>
    <w:rsid w:val="00866724"/>
    <w:rsid w:val="00881EEF"/>
    <w:rsid w:val="008827C7"/>
    <w:rsid w:val="00882FE2"/>
    <w:rsid w:val="00885B6C"/>
    <w:rsid w:val="008876DD"/>
    <w:rsid w:val="008938CD"/>
    <w:rsid w:val="008A1FCD"/>
    <w:rsid w:val="008A49BE"/>
    <w:rsid w:val="008B5EF5"/>
    <w:rsid w:val="008C107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107A5"/>
    <w:rsid w:val="00920E6E"/>
    <w:rsid w:val="0092446D"/>
    <w:rsid w:val="00925A26"/>
    <w:rsid w:val="00930380"/>
    <w:rsid w:val="009317DB"/>
    <w:rsid w:val="00933DD6"/>
    <w:rsid w:val="00933DE1"/>
    <w:rsid w:val="0093698E"/>
    <w:rsid w:val="00963A62"/>
    <w:rsid w:val="0096560A"/>
    <w:rsid w:val="00967F7E"/>
    <w:rsid w:val="00971638"/>
    <w:rsid w:val="00971D5D"/>
    <w:rsid w:val="00972538"/>
    <w:rsid w:val="00990C1B"/>
    <w:rsid w:val="00994C80"/>
    <w:rsid w:val="009954AB"/>
    <w:rsid w:val="00997D0F"/>
    <w:rsid w:val="009A3D13"/>
    <w:rsid w:val="009A730F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59FD"/>
    <w:rsid w:val="009D681E"/>
    <w:rsid w:val="009E6B58"/>
    <w:rsid w:val="009F0588"/>
    <w:rsid w:val="00A07FB6"/>
    <w:rsid w:val="00A11FAE"/>
    <w:rsid w:val="00A21AB1"/>
    <w:rsid w:val="00A37AAA"/>
    <w:rsid w:val="00A40B29"/>
    <w:rsid w:val="00A5789A"/>
    <w:rsid w:val="00A75DB1"/>
    <w:rsid w:val="00A82AD8"/>
    <w:rsid w:val="00A83E29"/>
    <w:rsid w:val="00A92C4E"/>
    <w:rsid w:val="00A97A7E"/>
    <w:rsid w:val="00AA4F97"/>
    <w:rsid w:val="00AA5B1E"/>
    <w:rsid w:val="00AB0CEF"/>
    <w:rsid w:val="00AB6655"/>
    <w:rsid w:val="00AC131C"/>
    <w:rsid w:val="00AE50FB"/>
    <w:rsid w:val="00AF147C"/>
    <w:rsid w:val="00AF7B7F"/>
    <w:rsid w:val="00B00681"/>
    <w:rsid w:val="00B31518"/>
    <w:rsid w:val="00B32467"/>
    <w:rsid w:val="00B33A5E"/>
    <w:rsid w:val="00B358AE"/>
    <w:rsid w:val="00B42639"/>
    <w:rsid w:val="00B51EDD"/>
    <w:rsid w:val="00B52D0B"/>
    <w:rsid w:val="00B55904"/>
    <w:rsid w:val="00B67A3D"/>
    <w:rsid w:val="00B703BC"/>
    <w:rsid w:val="00B71B67"/>
    <w:rsid w:val="00B7483F"/>
    <w:rsid w:val="00B830B0"/>
    <w:rsid w:val="00BB0496"/>
    <w:rsid w:val="00BB0545"/>
    <w:rsid w:val="00BC6D53"/>
    <w:rsid w:val="00BD0EB5"/>
    <w:rsid w:val="00BE152F"/>
    <w:rsid w:val="00C0406A"/>
    <w:rsid w:val="00C0766C"/>
    <w:rsid w:val="00C104E2"/>
    <w:rsid w:val="00C229A8"/>
    <w:rsid w:val="00C2711A"/>
    <w:rsid w:val="00C32637"/>
    <w:rsid w:val="00C34135"/>
    <w:rsid w:val="00C407F2"/>
    <w:rsid w:val="00C47D97"/>
    <w:rsid w:val="00C5122A"/>
    <w:rsid w:val="00C562E8"/>
    <w:rsid w:val="00C576A8"/>
    <w:rsid w:val="00C604BD"/>
    <w:rsid w:val="00C64A04"/>
    <w:rsid w:val="00C65DDE"/>
    <w:rsid w:val="00C70F87"/>
    <w:rsid w:val="00C76427"/>
    <w:rsid w:val="00C77193"/>
    <w:rsid w:val="00C77FA1"/>
    <w:rsid w:val="00C85CE4"/>
    <w:rsid w:val="00C96319"/>
    <w:rsid w:val="00CA101B"/>
    <w:rsid w:val="00CA1E69"/>
    <w:rsid w:val="00CA2650"/>
    <w:rsid w:val="00CA524B"/>
    <w:rsid w:val="00CA778F"/>
    <w:rsid w:val="00CB2BE3"/>
    <w:rsid w:val="00CB759E"/>
    <w:rsid w:val="00CC5084"/>
    <w:rsid w:val="00CC6591"/>
    <w:rsid w:val="00CD2BA9"/>
    <w:rsid w:val="00CD5B8A"/>
    <w:rsid w:val="00CE0579"/>
    <w:rsid w:val="00CE3380"/>
    <w:rsid w:val="00CE5C3A"/>
    <w:rsid w:val="00CE690F"/>
    <w:rsid w:val="00D01FA2"/>
    <w:rsid w:val="00D03BA2"/>
    <w:rsid w:val="00D04383"/>
    <w:rsid w:val="00D115A9"/>
    <w:rsid w:val="00D1255F"/>
    <w:rsid w:val="00D15B52"/>
    <w:rsid w:val="00D15DA6"/>
    <w:rsid w:val="00D163A3"/>
    <w:rsid w:val="00D32926"/>
    <w:rsid w:val="00D357F1"/>
    <w:rsid w:val="00D45E6A"/>
    <w:rsid w:val="00D63070"/>
    <w:rsid w:val="00D76D40"/>
    <w:rsid w:val="00D801EC"/>
    <w:rsid w:val="00D842A1"/>
    <w:rsid w:val="00D86453"/>
    <w:rsid w:val="00DB520E"/>
    <w:rsid w:val="00DB6814"/>
    <w:rsid w:val="00DC5BF0"/>
    <w:rsid w:val="00DC5D47"/>
    <w:rsid w:val="00DD0E10"/>
    <w:rsid w:val="00DD5FE6"/>
    <w:rsid w:val="00DE46DF"/>
    <w:rsid w:val="00DE532B"/>
    <w:rsid w:val="00DE7FEF"/>
    <w:rsid w:val="00DF29E7"/>
    <w:rsid w:val="00DF6D48"/>
    <w:rsid w:val="00E05F45"/>
    <w:rsid w:val="00E161B9"/>
    <w:rsid w:val="00E1664E"/>
    <w:rsid w:val="00E20FFF"/>
    <w:rsid w:val="00E21616"/>
    <w:rsid w:val="00E21631"/>
    <w:rsid w:val="00E25C94"/>
    <w:rsid w:val="00E35B62"/>
    <w:rsid w:val="00E401FB"/>
    <w:rsid w:val="00E440F7"/>
    <w:rsid w:val="00E45DE8"/>
    <w:rsid w:val="00E5374C"/>
    <w:rsid w:val="00E666D7"/>
    <w:rsid w:val="00E75D49"/>
    <w:rsid w:val="00E77889"/>
    <w:rsid w:val="00E85488"/>
    <w:rsid w:val="00E95E06"/>
    <w:rsid w:val="00EA6BD9"/>
    <w:rsid w:val="00EB71C1"/>
    <w:rsid w:val="00EC3C49"/>
    <w:rsid w:val="00EC6A64"/>
    <w:rsid w:val="00ED325D"/>
    <w:rsid w:val="00ED735D"/>
    <w:rsid w:val="00EE5E1A"/>
    <w:rsid w:val="00EF15D8"/>
    <w:rsid w:val="00EF5D9C"/>
    <w:rsid w:val="00EF6C95"/>
    <w:rsid w:val="00F02BF4"/>
    <w:rsid w:val="00F0457D"/>
    <w:rsid w:val="00F145C8"/>
    <w:rsid w:val="00F14B45"/>
    <w:rsid w:val="00F20132"/>
    <w:rsid w:val="00F2084E"/>
    <w:rsid w:val="00F2486B"/>
    <w:rsid w:val="00F27051"/>
    <w:rsid w:val="00F27E69"/>
    <w:rsid w:val="00F30A53"/>
    <w:rsid w:val="00F3229B"/>
    <w:rsid w:val="00F32E9C"/>
    <w:rsid w:val="00F4178E"/>
    <w:rsid w:val="00F4275E"/>
    <w:rsid w:val="00F464AB"/>
    <w:rsid w:val="00F47917"/>
    <w:rsid w:val="00F50B6F"/>
    <w:rsid w:val="00F535B2"/>
    <w:rsid w:val="00F574C5"/>
    <w:rsid w:val="00F61C8D"/>
    <w:rsid w:val="00F62B95"/>
    <w:rsid w:val="00F62B9B"/>
    <w:rsid w:val="00F63C51"/>
    <w:rsid w:val="00F663DA"/>
    <w:rsid w:val="00F665CC"/>
    <w:rsid w:val="00F745E9"/>
    <w:rsid w:val="00F770B6"/>
    <w:rsid w:val="00F8441E"/>
    <w:rsid w:val="00F8642F"/>
    <w:rsid w:val="00F91F16"/>
    <w:rsid w:val="00F9300B"/>
    <w:rsid w:val="00F9544E"/>
    <w:rsid w:val="00FB0CDB"/>
    <w:rsid w:val="00FB452F"/>
    <w:rsid w:val="00FB5E2B"/>
    <w:rsid w:val="00FB7AC5"/>
    <w:rsid w:val="00FC2E92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C0607-1BF3-44BC-B9C1-4F72337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CA524B"/>
  </w:style>
  <w:style w:type="character" w:styleId="a3">
    <w:name w:val="Strong"/>
    <w:basedOn w:val="a0"/>
    <w:uiPriority w:val="22"/>
    <w:qFormat/>
    <w:rsid w:val="00CA524B"/>
    <w:rPr>
      <w:b/>
      <w:bCs/>
    </w:rPr>
  </w:style>
  <w:style w:type="character" w:styleId="a4">
    <w:name w:val="Emphasis"/>
    <w:basedOn w:val="a0"/>
    <w:uiPriority w:val="20"/>
    <w:qFormat/>
    <w:rsid w:val="00CA524B"/>
    <w:rPr>
      <w:i/>
      <w:iCs/>
    </w:rPr>
  </w:style>
  <w:style w:type="character" w:customStyle="1" w:styleId="n">
    <w:name w:val="n"/>
    <w:basedOn w:val="a0"/>
    <w:rsid w:val="00CA524B"/>
  </w:style>
  <w:style w:type="character" w:customStyle="1" w:styleId="p">
    <w:name w:val="p"/>
    <w:basedOn w:val="a0"/>
    <w:rsid w:val="00CA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644687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8539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2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1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expression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reference/simple_stmt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reference/expressions.html" TargetMode="External"/><Relationship Id="rId11" Type="http://schemas.openxmlformats.org/officeDocument/2006/relationships/hyperlink" Target="https://docs.python.org/3/reference/expressions.html" TargetMode="External"/><Relationship Id="rId5" Type="http://schemas.openxmlformats.org/officeDocument/2006/relationships/hyperlink" Target="https://docs.python.org/3/reference/simple_stmts.html" TargetMode="External"/><Relationship Id="rId10" Type="http://schemas.openxmlformats.org/officeDocument/2006/relationships/hyperlink" Target="https://docs.python.org/3/reference/simple_stmts.html" TargetMode="External"/><Relationship Id="rId4" Type="http://schemas.openxmlformats.org/officeDocument/2006/relationships/hyperlink" Target="https://docs.python.org/3/reference/simple_stmts.html" TargetMode="External"/><Relationship Id="rId9" Type="http://schemas.openxmlformats.org/officeDocument/2006/relationships/hyperlink" Target="https://docs.python.org/3/glossary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2014-06-25T03:31:00Z</dcterms:created>
  <dcterms:modified xsi:type="dcterms:W3CDTF">2014-06-25T03:31:00Z</dcterms:modified>
</cp:coreProperties>
</file>