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58829b"/>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Calibri" w:cs="Calibri" w:eastAsia="Calibri" w:hAnsi="Calibri"/>
          <w:b w:val="0"/>
          <w:i w:val="1"/>
          <w:smallCaps w:val="0"/>
          <w:strike w:val="0"/>
          <w:color w:val="58829b"/>
          <w:sz w:val="22"/>
          <w:szCs w:val="22"/>
          <w:u w:val="none"/>
          <w:shd w:fill="auto" w:val="clear"/>
          <w:vertAlign w:val="baseline"/>
        </w:rPr>
      </w:pPr>
      <w:r w:rsidDel="00000000" w:rsidR="00000000" w:rsidRPr="00000000">
        <w:rPr>
          <w:color w:val="58829b"/>
          <w:sz w:val="22"/>
          <w:szCs w:val="22"/>
          <w:rtl w:val="0"/>
        </w:rPr>
        <w:t xml:space="preserve">v0.1 - September</w:t>
      </w:r>
      <w:r w:rsidDel="00000000" w:rsidR="00000000" w:rsidRPr="00000000">
        <w:rPr>
          <w:rFonts w:ascii="Calibri" w:cs="Calibri" w:eastAsia="Calibri" w:hAnsi="Calibri"/>
          <w:b w:val="0"/>
          <w:i w:val="0"/>
          <w:smallCaps w:val="0"/>
          <w:strike w:val="0"/>
          <w:color w:val="58829b"/>
          <w:sz w:val="22"/>
          <w:szCs w:val="22"/>
          <w:u w:val="none"/>
          <w:shd w:fill="auto" w:val="clear"/>
          <w:vertAlign w:val="baseline"/>
          <w:rtl w:val="0"/>
        </w:rPr>
        <w:t xml:space="preserve"> 202</w:t>
      </w:r>
      <w:r w:rsidDel="00000000" w:rsidR="00000000" w:rsidRPr="00000000">
        <w:rPr>
          <w:color w:val="58829b"/>
          <w:sz w:val="22"/>
          <w:szCs w:val="22"/>
          <w:rtl w:val="0"/>
        </w:rPr>
        <w:t xml:space="preserve">5</w:t>
      </w:r>
      <w:r w:rsidDel="00000000" w:rsidR="00000000" w:rsidRPr="00000000">
        <w:rPr>
          <w:rFonts w:ascii="Calibri" w:cs="Calibri" w:eastAsia="Calibri" w:hAnsi="Calibri"/>
          <w:b w:val="0"/>
          <w:i w:val="1"/>
          <w:smallCaps w:val="0"/>
          <w:strike w:val="0"/>
          <w:color w:val="58829b"/>
          <w:sz w:val="22"/>
          <w:szCs w:val="22"/>
          <w:u w:val="none"/>
          <w:shd w:fill="auto" w:val="clear"/>
          <w:vertAlign w:val="baseline"/>
          <w:rtl w:val="0"/>
        </w:rPr>
        <w:t xml:space="preserve"> • Brussels, Belgium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center"/>
        <w:rPr>
          <w:color w:val="004055"/>
          <w:sz w:val="44"/>
          <w:szCs w:val="44"/>
        </w:rPr>
      </w:pPr>
      <w:r w:rsidDel="00000000" w:rsidR="00000000" w:rsidRPr="00000000">
        <w:rPr>
          <w:color w:val="004055"/>
          <w:sz w:val="44"/>
          <w:szCs w:val="44"/>
          <w:rtl w:val="0"/>
        </w:rPr>
        <w:t xml:space="preserve">CENTR Registry Lock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200" w:line="240" w:lineRule="auto"/>
        <w:ind w:left="720" w:right="0" w:hanging="360"/>
        <w:jc w:val="center"/>
        <w:rPr>
          <w:color w:val="004055"/>
          <w:sz w:val="44"/>
          <w:szCs w:val="44"/>
          <w:u w:val="none"/>
        </w:rPr>
      </w:pPr>
      <w:r w:rsidDel="00000000" w:rsidR="00000000" w:rsidRPr="00000000">
        <w:rPr>
          <w:color w:val="004055"/>
          <w:sz w:val="44"/>
          <w:szCs w:val="44"/>
          <w:rtl w:val="0"/>
        </w:rPr>
        <w:t xml:space="preserve">Task Force Documentation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spacing w:after="100" w:before="360" w:lineRule="auto"/>
        <w:rPr>
          <w:color w:val="58829b"/>
          <w:sz w:val="32"/>
          <w:szCs w:val="32"/>
        </w:rPr>
      </w:pPr>
      <w:r w:rsidDel="00000000" w:rsidR="00000000" w:rsidRPr="00000000">
        <w:rPr>
          <w:color w:val="58829b"/>
          <w:sz w:val="32"/>
          <w:szCs w:val="32"/>
          <w:rtl w:val="0"/>
        </w:rPr>
        <w:t xml:space="preserve">About CENTR </w:t>
      </w:r>
    </w:p>
    <w:p w:rsidR="00000000" w:rsidDel="00000000" w:rsidP="00000000" w:rsidRDefault="00000000" w:rsidRPr="00000000" w14:paraId="00000007">
      <w:pPr>
        <w:pStyle w:val="Title"/>
        <w:spacing w:after="200" w:line="320" w:lineRule="auto"/>
        <w:jc w:val="both"/>
        <w:rPr>
          <w:b w:val="0"/>
          <w:sz w:val="22"/>
          <w:szCs w:val="22"/>
        </w:rPr>
      </w:pPr>
      <w:bookmarkStart w:colFirst="0" w:colLast="0" w:name="_csr0idsq1d3h" w:id="0"/>
      <w:bookmarkEnd w:id="0"/>
      <w:r w:rsidDel="00000000" w:rsidR="00000000" w:rsidRPr="00000000">
        <w:rPr>
          <w:b w:val="0"/>
          <w:sz w:val="22"/>
          <w:szCs w:val="22"/>
          <w:rtl w:val="0"/>
        </w:rPr>
        <w:t xml:space="preserve">CENTR, the association of European country code top-level domain (ccTLD) registries, such as .at for Austria or .es for Spain</w:t>
      </w:r>
    </w:p>
    <w:p w:rsidR="00000000" w:rsidDel="00000000" w:rsidP="00000000" w:rsidRDefault="00000000" w:rsidRPr="00000000" w14:paraId="00000008">
      <w:pPr>
        <w:spacing w:after="100" w:before="360" w:lineRule="auto"/>
        <w:rPr>
          <w:sz w:val="22"/>
          <w:szCs w:val="22"/>
        </w:rPr>
      </w:pPr>
      <w:r w:rsidDel="00000000" w:rsidR="00000000" w:rsidRPr="00000000">
        <w:rPr>
          <w:color w:val="58829b"/>
          <w:sz w:val="32"/>
          <w:szCs w:val="32"/>
          <w:rtl w:val="0"/>
        </w:rPr>
        <w:t xml:space="preserve">About the CENTR Registry Lock Task Force</w:t>
      </w:r>
      <w:r w:rsidDel="00000000" w:rsidR="00000000" w:rsidRPr="00000000">
        <w:rPr>
          <w:rtl w:val="0"/>
        </w:rPr>
      </w:r>
    </w:p>
    <w:p w:rsidR="00000000" w:rsidDel="00000000" w:rsidP="00000000" w:rsidRDefault="00000000" w:rsidRPr="00000000" w14:paraId="00000009">
      <w:pPr>
        <w:spacing w:after="100" w:before="360" w:lineRule="auto"/>
        <w:rPr>
          <w:sz w:val="22"/>
          <w:szCs w:val="22"/>
        </w:rPr>
      </w:pPr>
      <w:r w:rsidDel="00000000" w:rsidR="00000000" w:rsidRPr="00000000">
        <w:rPr>
          <w:sz w:val="22"/>
          <w:szCs w:val="22"/>
          <w:rtl w:val="0"/>
        </w:rPr>
        <w:t xml:space="preserve">The CENTR Registry Lock Task Force was initiated at a meeting of the Business Operations &amp; Processes Working Group and officially kicked off in January 2025 with the goal to design a lock service that many registries can implement.</w:t>
      </w:r>
    </w:p>
    <w:p w:rsidR="00000000" w:rsidDel="00000000" w:rsidP="00000000" w:rsidRDefault="00000000" w:rsidRPr="00000000" w14:paraId="0000000A">
      <w:pPr>
        <w:spacing w:after="100" w:before="360" w:lineRule="auto"/>
        <w:rPr>
          <w:sz w:val="22"/>
          <w:szCs w:val="22"/>
        </w:rPr>
      </w:pPr>
      <w:r w:rsidDel="00000000" w:rsidR="00000000" w:rsidRPr="00000000">
        <w:rPr>
          <w:sz w:val="22"/>
          <w:szCs w:val="22"/>
          <w:rtl w:val="0"/>
        </w:rPr>
        <w:t xml:space="preserve">The Task Force was made up of representatives of .de, .dk, .es, .fr, .ie, .lt, .pl, .pt, .se, .sk</w:t>
      </w:r>
    </w:p>
    <w:p w:rsidR="00000000" w:rsidDel="00000000" w:rsidP="00000000" w:rsidRDefault="00000000" w:rsidRPr="00000000" w14:paraId="0000000B">
      <w:pPr>
        <w:spacing w:after="100" w:before="360" w:lineRule="auto"/>
        <w:rPr>
          <w:color w:val="58829b"/>
          <w:sz w:val="32"/>
          <w:szCs w:val="32"/>
        </w:rPr>
      </w:pPr>
      <w:r w:rsidDel="00000000" w:rsidR="00000000" w:rsidRPr="00000000">
        <w:rPr>
          <w:color w:val="58829b"/>
          <w:sz w:val="32"/>
          <w:szCs w:val="32"/>
          <w:rtl w:val="0"/>
        </w:rPr>
        <w:t xml:space="preserve">Introduction </w:t>
      </w:r>
    </w:p>
    <w:p w:rsidR="00000000" w:rsidDel="00000000" w:rsidP="00000000" w:rsidRDefault="00000000" w:rsidRPr="00000000" w14:paraId="0000000C">
      <w:pPr>
        <w:spacing w:after="100" w:before="360" w:lineRule="auto"/>
        <w:rPr>
          <w:sz w:val="22"/>
          <w:szCs w:val="22"/>
        </w:rPr>
      </w:pPr>
      <w:r w:rsidDel="00000000" w:rsidR="00000000" w:rsidRPr="00000000">
        <w:rPr>
          <w:sz w:val="22"/>
          <w:szCs w:val="22"/>
          <w:rtl w:val="0"/>
        </w:rPr>
        <w:t xml:space="preserve">A Registry Lock secures a domain from any unauthorized changes to it on the registry level as opposed to the registrar level.</w:t>
      </w:r>
      <w:r w:rsidDel="00000000" w:rsidR="00000000" w:rsidRPr="00000000">
        <w:rPr>
          <w:sz w:val="22"/>
          <w:szCs w:val="22"/>
          <w:rtl w:val="0"/>
        </w:rPr>
        <w:br w:type="textWrapping"/>
        <w:br w:type="textWrapping"/>
        <w:t xml:space="preserve">Many registries provide registrants for a way to add protection to their domains by locking them at the registry or registrar level. By locking a domain a registrant ensures that changes are verified by the registry before going into effect. As of yet there have been no standardized processes for registry lock and registries that provide the service have come up with different processes, most including some level of manual intervention.</w:t>
      </w:r>
    </w:p>
    <w:p w:rsidR="00000000" w:rsidDel="00000000" w:rsidP="00000000" w:rsidRDefault="00000000" w:rsidRPr="00000000" w14:paraId="0000000D">
      <w:pPr>
        <w:spacing w:after="100" w:before="360" w:lineRule="auto"/>
        <w:rPr>
          <w:sz w:val="22"/>
          <w:szCs w:val="22"/>
        </w:rPr>
      </w:pPr>
      <w:r w:rsidDel="00000000" w:rsidR="00000000" w:rsidRPr="00000000">
        <w:rPr>
          <w:sz w:val="22"/>
          <w:szCs w:val="22"/>
          <w:rtl w:val="0"/>
        </w:rPr>
        <w:t xml:space="preserve">In this document, we define a Standard for Registry Lock  that enables registries and registrars to further automate the registry lock process and make sure that there is one standard that all registries adhere to which makes it easier for registrars to automate the processes and flows and easier for registrants to understand how Registry Lock works.</w:t>
      </w:r>
    </w:p>
    <w:p w:rsidR="00000000" w:rsidDel="00000000" w:rsidP="00000000" w:rsidRDefault="00000000" w:rsidRPr="00000000" w14:paraId="0000000E">
      <w:pPr>
        <w:spacing w:after="100" w:before="360" w:lineRule="auto"/>
        <w:rPr>
          <w:color w:val="58829b"/>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00" w:before="360" w:lineRule="auto"/>
        <w:rPr>
          <w:color w:val="58829b"/>
          <w:sz w:val="32"/>
          <w:szCs w:val="32"/>
        </w:rPr>
      </w:pPr>
      <w:r w:rsidDel="00000000" w:rsidR="00000000" w:rsidRPr="00000000">
        <w:rPr>
          <w:color w:val="58829b"/>
          <w:sz w:val="32"/>
          <w:szCs w:val="32"/>
          <w:rtl w:val="0"/>
        </w:rPr>
        <w:t xml:space="preserve">Goals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319.20000000000005" w:lineRule="auto"/>
        <w:ind w:left="720" w:right="0" w:hanging="360"/>
        <w:jc w:val="both"/>
      </w:pPr>
      <w:r w:rsidDel="00000000" w:rsidR="00000000" w:rsidRPr="00000000">
        <w:rPr>
          <w:sz w:val="22"/>
          <w:szCs w:val="22"/>
          <w:rtl w:val="0"/>
        </w:rPr>
        <w:t xml:space="preserve">Make a registry lock design that many registries can implement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20" w:lineRule="auto"/>
        <w:ind w:left="720" w:right="0" w:hanging="360"/>
        <w:jc w:val="both"/>
      </w:pPr>
      <w:r w:rsidDel="00000000" w:rsidR="00000000" w:rsidRPr="00000000">
        <w:rPr>
          <w:sz w:val="22"/>
          <w:szCs w:val="22"/>
          <w:rtl w:val="0"/>
        </w:rPr>
        <w:t xml:space="preserve">Make sure the design works on an  administrative, legal and technical level</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20" w:lineRule="auto"/>
        <w:ind w:left="720" w:right="0" w:hanging="360"/>
        <w:jc w:val="both"/>
      </w:pPr>
      <w:r w:rsidDel="00000000" w:rsidR="00000000" w:rsidRPr="00000000">
        <w:rPr>
          <w:sz w:val="22"/>
          <w:szCs w:val="22"/>
          <w:rtl w:val="0"/>
        </w:rPr>
        <w:t xml:space="preserve">Create a secure way for a registrant to update a locked domain without manual registry staff work</w:t>
      </w:r>
      <w:r w:rsidDel="00000000" w:rsidR="00000000" w:rsidRPr="00000000">
        <w:rPr>
          <w:rtl w:val="0"/>
        </w:rPr>
      </w:r>
    </w:p>
    <w:p w:rsidR="00000000" w:rsidDel="00000000" w:rsidP="00000000" w:rsidRDefault="00000000" w:rsidRPr="00000000" w14:paraId="00000013">
      <w:pPr>
        <w:spacing w:after="100" w:before="360" w:lineRule="auto"/>
        <w:rPr>
          <w:color w:val="58829b"/>
          <w:sz w:val="32"/>
          <w:szCs w:val="32"/>
        </w:rPr>
      </w:pPr>
      <w:r w:rsidDel="00000000" w:rsidR="00000000" w:rsidRPr="00000000">
        <w:rPr>
          <w:color w:val="58829b"/>
          <w:sz w:val="32"/>
          <w:szCs w:val="32"/>
          <w:rtl w:val="0"/>
        </w:rPr>
        <w:t xml:space="preserve">Expectations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319.20000000000005" w:lineRule="auto"/>
        <w:ind w:left="720" w:right="0" w:hanging="360"/>
        <w:jc w:val="both"/>
      </w:pPr>
      <w:r w:rsidDel="00000000" w:rsidR="00000000" w:rsidRPr="00000000">
        <w:rPr>
          <w:sz w:val="22"/>
          <w:szCs w:val="22"/>
          <w:rtl w:val="0"/>
        </w:rPr>
        <w:t xml:space="preserve">By doing this we can make the feature free or cost efficient which again is more likely to make it successful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20" w:lineRule="auto"/>
        <w:ind w:left="720" w:right="0" w:hanging="360"/>
        <w:jc w:val="both"/>
      </w:pPr>
      <w:r w:rsidDel="00000000" w:rsidR="00000000" w:rsidRPr="00000000">
        <w:rPr>
          <w:sz w:val="22"/>
          <w:szCs w:val="22"/>
          <w:rtl w:val="0"/>
        </w:rPr>
        <w:t xml:space="preserve">Focus on the needs of the registrars in terms of a lock product and plan with the registrars on how such a design could be promoted (from a Marketing perspective)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20" w:lineRule="auto"/>
        <w:ind w:left="720" w:right="0" w:hanging="360"/>
        <w:jc w:val="both"/>
      </w:pPr>
      <w:r w:rsidDel="00000000" w:rsidR="00000000" w:rsidRPr="00000000">
        <w:rPr>
          <w:sz w:val="22"/>
          <w:szCs w:val="22"/>
          <w:rtl w:val="0"/>
        </w:rPr>
        <w:t xml:space="preserve">By doing this, registrars can market the same product for many TLDs which is more likely to make it successful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rPr>
          <w:rFonts w:ascii="Calibri" w:cs="Calibri" w:eastAsia="Calibri" w:hAnsi="Calibri"/>
          <w:b w:val="0"/>
          <w:i w:val="0"/>
          <w:smallCaps w:val="0"/>
          <w:strike w:val="0"/>
          <w:color w:val="58829b"/>
          <w:sz w:val="32"/>
          <w:szCs w:val="32"/>
          <w:u w:val="none"/>
          <w:shd w:fill="auto" w:val="clear"/>
          <w:vertAlign w:val="baseline"/>
        </w:rPr>
      </w:pPr>
      <w:r w:rsidDel="00000000" w:rsidR="00000000" w:rsidRPr="00000000">
        <w:rPr>
          <w:color w:val="58829b"/>
          <w:sz w:val="32"/>
          <w:szCs w:val="32"/>
          <w:rtl w:val="0"/>
        </w:rPr>
        <w:t xml:space="preserve">Business Requirements</w:t>
      </w:r>
      <w:r w:rsidDel="00000000" w:rsidR="00000000" w:rsidRPr="00000000">
        <w:rPr>
          <w:rFonts w:ascii="Calibri" w:cs="Calibri" w:eastAsia="Calibri" w:hAnsi="Calibri"/>
          <w:b w:val="0"/>
          <w:i w:val="0"/>
          <w:smallCaps w:val="0"/>
          <w:strike w:val="0"/>
          <w:color w:val="58829b"/>
          <w:sz w:val="32"/>
          <w:szCs w:val="3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0" w:line="240" w:lineRule="auto"/>
        <w:ind w:left="720" w:right="0" w:hanging="360"/>
        <w:jc w:val="left"/>
        <w:rPr>
          <w:sz w:val="22"/>
          <w:szCs w:val="22"/>
        </w:rPr>
      </w:pPr>
      <w:r w:rsidDel="00000000" w:rsidR="00000000" w:rsidRPr="00000000">
        <w:rPr>
          <w:sz w:val="22"/>
          <w:szCs w:val="22"/>
          <w:rtl w:val="0"/>
        </w:rPr>
        <w:t xml:space="preserve">There should be no paper forms involved</w:t>
      </w:r>
    </w:p>
    <w:p w:rsidR="00000000" w:rsidDel="00000000" w:rsidP="00000000" w:rsidRDefault="00000000" w:rsidRPr="00000000" w14:paraId="00000019">
      <w:pPr>
        <w:numPr>
          <w:ilvl w:val="0"/>
          <w:numId w:val="3"/>
        </w:numPr>
        <w:spacing w:after="120" w:lineRule="auto"/>
        <w:ind w:left="720" w:hanging="360"/>
        <w:rPr>
          <w:sz w:val="22"/>
          <w:szCs w:val="22"/>
        </w:rPr>
      </w:pPr>
      <w:r w:rsidDel="00000000" w:rsidR="00000000" w:rsidRPr="00000000">
        <w:rPr>
          <w:sz w:val="22"/>
          <w:szCs w:val="22"/>
          <w:rtl w:val="0"/>
        </w:rPr>
        <w:t xml:space="preserve">To activate registry lock and to make updates for a registrar managed domain it must be possible via EPP or similar interface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sz w:val="22"/>
          <w:szCs w:val="22"/>
          <w:rtl w:val="0"/>
        </w:rPr>
        <w:t xml:space="preserve">Dedicated lock contact(s) must approve updates </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sz w:val="22"/>
          <w:szCs w:val="22"/>
        </w:rPr>
      </w:pPr>
      <w:r w:rsidDel="00000000" w:rsidR="00000000" w:rsidRPr="00000000">
        <w:rPr>
          <w:sz w:val="22"/>
          <w:szCs w:val="22"/>
          <w:rtl w:val="0"/>
        </w:rPr>
        <w:t xml:space="preserve">If there are multiple lock contacts than a policy may exist </w:t>
        <w:br w:type="textWrapping"/>
        <w:t xml:space="preserve">(eG “at least 2 out of 3 lock contacts must approve a request”)</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sz w:val="22"/>
          <w:szCs w:val="22"/>
          <w:rtl w:val="0"/>
        </w:rPr>
        <w:t xml:space="preserve">Communication to the registry via EPP or similar interface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sz w:val="22"/>
          <w:szCs w:val="22"/>
          <w:rtl w:val="0"/>
        </w:rPr>
        <w:t xml:space="preserve">Registrant and lock contact(s) must confirm activation - at the same time 2FA must be added</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sz w:val="22"/>
          <w:szCs w:val="22"/>
        </w:rPr>
      </w:pPr>
      <w:r w:rsidDel="00000000" w:rsidR="00000000" w:rsidRPr="00000000">
        <w:rPr>
          <w:sz w:val="22"/>
          <w:szCs w:val="22"/>
          <w:rtl w:val="0"/>
        </w:rPr>
        <w:t xml:space="preserve">Choice of 2FA can be different from registry to registry (eG TOTP, SMS code, eID etc.)</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sz w:val="22"/>
          <w:szCs w:val="22"/>
          <w:rtl w:val="0"/>
        </w:rPr>
        <w:t xml:space="preserve">Domain will stay locked at all times, but changes must be approved by lock contacts</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sz w:val="22"/>
          <w:szCs w:val="22"/>
          <w:u w:val="none"/>
        </w:rPr>
      </w:pPr>
      <w:r w:rsidDel="00000000" w:rsidR="00000000" w:rsidRPr="00000000">
        <w:rPr>
          <w:sz w:val="22"/>
          <w:szCs w:val="22"/>
          <w:rtl w:val="0"/>
        </w:rPr>
        <w:t xml:space="preserve">A registry lock will </w:t>
      </w:r>
      <w:r w:rsidDel="00000000" w:rsidR="00000000" w:rsidRPr="00000000">
        <w:rPr>
          <w:b w:val="1"/>
          <w:i w:val="1"/>
          <w:sz w:val="22"/>
          <w:szCs w:val="22"/>
          <w:rtl w:val="0"/>
        </w:rPr>
        <w:t xml:space="preserve">never</w:t>
      </w:r>
      <w:r w:rsidDel="00000000" w:rsidR="00000000" w:rsidRPr="00000000">
        <w:rPr>
          <w:sz w:val="22"/>
          <w:szCs w:val="22"/>
          <w:rtl w:val="0"/>
        </w:rPr>
        <w:t xml:space="preserve"> prevent a domain renewal</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sz w:val="22"/>
          <w:szCs w:val="22"/>
          <w:rtl w:val="0"/>
        </w:rPr>
        <w:t xml:space="preserve">A lock must be removed before deletion of a domain</w:t>
      </w:r>
      <w:r w:rsidDel="00000000" w:rsidR="00000000" w:rsidRPr="00000000">
        <w:rPr>
          <w:rtl w:val="0"/>
        </w:rPr>
      </w:r>
    </w:p>
    <w:p w:rsidR="00000000" w:rsidDel="00000000" w:rsidP="00000000" w:rsidRDefault="00000000" w:rsidRPr="00000000" w14:paraId="00000022">
      <w:pPr>
        <w:spacing w:after="100" w:before="360" w:lineRule="auto"/>
        <w:rPr>
          <w:color w:val="58829b"/>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00" w:before="360" w:lineRule="auto"/>
        <w:rPr>
          <w:color w:val="58829b"/>
          <w:sz w:val="32"/>
          <w:szCs w:val="32"/>
        </w:rPr>
      </w:pPr>
      <w:r w:rsidDel="00000000" w:rsidR="00000000" w:rsidRPr="00000000">
        <w:rPr>
          <w:color w:val="58829b"/>
          <w:sz w:val="32"/>
          <w:szCs w:val="32"/>
          <w:rtl w:val="0"/>
        </w:rPr>
        <w:t xml:space="preserve">Registry Lock Contact</w:t>
      </w:r>
    </w:p>
    <w:p w:rsidR="00000000" w:rsidDel="00000000" w:rsidP="00000000" w:rsidRDefault="00000000" w:rsidRPr="00000000" w14:paraId="00000024">
      <w:pPr>
        <w:spacing w:after="100" w:before="360" w:lineRule="auto"/>
        <w:rPr>
          <w:sz w:val="22"/>
          <w:szCs w:val="22"/>
        </w:rPr>
      </w:pPr>
      <w:r w:rsidDel="00000000" w:rsidR="00000000" w:rsidRPr="00000000">
        <w:rPr>
          <w:sz w:val="22"/>
          <w:szCs w:val="22"/>
          <w:rtl w:val="0"/>
        </w:rPr>
        <w:t xml:space="preserve">A registry lock contact is a contact connected to a domain object that is able to authorize changes to the object. A domain may have multiple registry lock contacts, in which case changes may need to be authorized by multiple registry lock contacts. A registry may restrict the maximum number of lock contacts connected to a domain.</w:t>
      </w:r>
    </w:p>
    <w:p w:rsidR="00000000" w:rsidDel="00000000" w:rsidP="00000000" w:rsidRDefault="00000000" w:rsidRPr="00000000" w14:paraId="00000025">
      <w:pPr>
        <w:spacing w:after="100" w:before="360" w:lineRule="auto"/>
        <w:rPr>
          <w:sz w:val="22"/>
          <w:szCs w:val="22"/>
        </w:rPr>
      </w:pPr>
      <w:r w:rsidDel="00000000" w:rsidR="00000000" w:rsidRPr="00000000">
        <w:rPr>
          <w:sz w:val="22"/>
          <w:szCs w:val="22"/>
          <w:rtl w:val="0"/>
        </w:rPr>
        <w:t xml:space="preserve">If multiple lock contact(s) are connected with a domain a quorum-policy may exist that defines the approval of changes  (eG “at least 2 out of 3 lock contacts must approve a request”). </w:t>
      </w:r>
    </w:p>
    <w:p w:rsidR="00000000" w:rsidDel="00000000" w:rsidP="00000000" w:rsidRDefault="00000000" w:rsidRPr="00000000" w14:paraId="00000026">
      <w:pPr>
        <w:spacing w:after="100" w:before="360" w:lineRule="auto"/>
        <w:rPr>
          <w:color w:val="58829b"/>
          <w:sz w:val="32"/>
          <w:szCs w:val="32"/>
        </w:rPr>
      </w:pPr>
      <w:r w:rsidDel="00000000" w:rsidR="00000000" w:rsidRPr="00000000">
        <w:rPr>
          <w:color w:val="58829b"/>
          <w:sz w:val="32"/>
          <w:szCs w:val="32"/>
          <w:rtl w:val="0"/>
        </w:rPr>
        <w:t xml:space="preserve">Status Values of a locked domain</w:t>
      </w:r>
    </w:p>
    <w:p w:rsidR="00000000" w:rsidDel="00000000" w:rsidP="00000000" w:rsidRDefault="00000000" w:rsidRPr="00000000" w14:paraId="00000027">
      <w:pPr>
        <w:spacing w:after="100" w:before="360" w:lineRule="auto"/>
        <w:rPr>
          <w:sz w:val="22"/>
          <w:szCs w:val="22"/>
        </w:rPr>
      </w:pPr>
      <w:r w:rsidDel="00000000" w:rsidR="00000000" w:rsidRPr="00000000">
        <w:rPr>
          <w:sz w:val="22"/>
          <w:szCs w:val="22"/>
          <w:rtl w:val="0"/>
        </w:rPr>
        <w:t xml:space="preserve">A locked domain must have a “serverDeleteProhibited”-Status set to prevent the domain to be deleted by the registrar while locked.</w:t>
      </w:r>
    </w:p>
    <w:p w:rsidR="00000000" w:rsidDel="00000000" w:rsidP="00000000" w:rsidRDefault="00000000" w:rsidRPr="00000000" w14:paraId="00000028">
      <w:pPr>
        <w:spacing w:after="100" w:before="360" w:lineRule="auto"/>
        <w:rPr>
          <w:color w:val="58829b"/>
          <w:sz w:val="32"/>
          <w:szCs w:val="32"/>
        </w:rPr>
      </w:pPr>
      <w:r w:rsidDel="00000000" w:rsidR="00000000" w:rsidRPr="00000000">
        <w:rPr>
          <w:color w:val="58829b"/>
          <w:sz w:val="32"/>
          <w:szCs w:val="32"/>
          <w:rtl w:val="0"/>
        </w:rPr>
        <w:t xml:space="preserve">Handling requests for a locked domain </w:t>
      </w:r>
    </w:p>
    <w:p w:rsidR="00000000" w:rsidDel="00000000" w:rsidP="00000000" w:rsidRDefault="00000000" w:rsidRPr="00000000" w14:paraId="00000029">
      <w:pPr>
        <w:spacing w:after="100" w:before="360" w:lineRule="auto"/>
        <w:rPr>
          <w:sz w:val="22"/>
          <w:szCs w:val="22"/>
        </w:rPr>
      </w:pPr>
      <w:r w:rsidDel="00000000" w:rsidR="00000000" w:rsidRPr="00000000">
        <w:rPr>
          <w:sz w:val="22"/>
          <w:szCs w:val="22"/>
          <w:rtl w:val="0"/>
        </w:rPr>
        <w:t xml:space="preserve">An active lock will prevent the following operations without authorisation of the lock contact(s).</w:t>
      </w:r>
    </w:p>
    <w:p w:rsidR="00000000" w:rsidDel="00000000" w:rsidP="00000000" w:rsidRDefault="00000000" w:rsidRPr="00000000" w14:paraId="0000002A">
      <w:pPr>
        <w:numPr>
          <w:ilvl w:val="0"/>
          <w:numId w:val="3"/>
        </w:numPr>
        <w:spacing w:after="120" w:before="0" w:lineRule="auto"/>
        <w:ind w:left="720" w:hanging="360"/>
        <w:rPr>
          <w:sz w:val="22"/>
          <w:szCs w:val="22"/>
          <w:u w:val="none"/>
        </w:rPr>
      </w:pPr>
      <w:r w:rsidDel="00000000" w:rsidR="00000000" w:rsidRPr="00000000">
        <w:rPr>
          <w:sz w:val="22"/>
          <w:szCs w:val="22"/>
          <w:rtl w:val="0"/>
        </w:rPr>
        <w:t xml:space="preserve">Updating the registrant data</w:t>
      </w:r>
    </w:p>
    <w:p w:rsidR="00000000" w:rsidDel="00000000" w:rsidP="00000000" w:rsidRDefault="00000000" w:rsidRPr="00000000" w14:paraId="0000002B">
      <w:pPr>
        <w:numPr>
          <w:ilvl w:val="0"/>
          <w:numId w:val="3"/>
        </w:numPr>
        <w:spacing w:after="120" w:before="0" w:lineRule="auto"/>
        <w:ind w:left="720" w:hanging="360"/>
        <w:rPr>
          <w:sz w:val="22"/>
          <w:szCs w:val="22"/>
          <w:u w:val="none"/>
        </w:rPr>
      </w:pPr>
      <w:r w:rsidDel="00000000" w:rsidR="00000000" w:rsidRPr="00000000">
        <w:rPr>
          <w:sz w:val="22"/>
          <w:szCs w:val="22"/>
          <w:rtl w:val="0"/>
        </w:rPr>
        <w:t xml:space="preserve">Updating the domain data - including</w:t>
      </w:r>
    </w:p>
    <w:p w:rsidR="00000000" w:rsidDel="00000000" w:rsidP="00000000" w:rsidRDefault="00000000" w:rsidRPr="00000000" w14:paraId="0000002C">
      <w:pPr>
        <w:numPr>
          <w:ilvl w:val="1"/>
          <w:numId w:val="3"/>
        </w:numPr>
        <w:spacing w:after="120" w:before="0" w:lineRule="auto"/>
        <w:ind w:left="1440" w:hanging="360"/>
        <w:rPr>
          <w:sz w:val="22"/>
          <w:szCs w:val="22"/>
          <w:u w:val="none"/>
        </w:rPr>
      </w:pPr>
      <w:r w:rsidDel="00000000" w:rsidR="00000000" w:rsidRPr="00000000">
        <w:rPr>
          <w:sz w:val="22"/>
          <w:szCs w:val="22"/>
          <w:rtl w:val="0"/>
        </w:rPr>
        <w:t xml:space="preserve">changing the registrant</w:t>
      </w:r>
    </w:p>
    <w:p w:rsidR="00000000" w:rsidDel="00000000" w:rsidP="00000000" w:rsidRDefault="00000000" w:rsidRPr="00000000" w14:paraId="0000002D">
      <w:pPr>
        <w:numPr>
          <w:ilvl w:val="1"/>
          <w:numId w:val="3"/>
        </w:numPr>
        <w:spacing w:after="120" w:before="0" w:lineRule="auto"/>
        <w:ind w:left="1440" w:hanging="360"/>
        <w:rPr>
          <w:sz w:val="22"/>
          <w:szCs w:val="22"/>
          <w:u w:val="none"/>
        </w:rPr>
      </w:pPr>
      <w:r w:rsidDel="00000000" w:rsidR="00000000" w:rsidRPr="00000000">
        <w:rPr>
          <w:sz w:val="22"/>
          <w:szCs w:val="22"/>
          <w:rtl w:val="0"/>
        </w:rPr>
        <w:t xml:space="preserve">changing the DNS-records (Nameserver, IP addresses)</w:t>
      </w:r>
    </w:p>
    <w:p w:rsidR="00000000" w:rsidDel="00000000" w:rsidP="00000000" w:rsidRDefault="00000000" w:rsidRPr="00000000" w14:paraId="0000002E">
      <w:pPr>
        <w:numPr>
          <w:ilvl w:val="1"/>
          <w:numId w:val="3"/>
        </w:numPr>
        <w:spacing w:after="120" w:before="0" w:lineRule="auto"/>
        <w:ind w:left="1440" w:hanging="360"/>
        <w:rPr>
          <w:sz w:val="22"/>
          <w:szCs w:val="22"/>
          <w:u w:val="none"/>
        </w:rPr>
      </w:pPr>
      <w:r w:rsidDel="00000000" w:rsidR="00000000" w:rsidRPr="00000000">
        <w:rPr>
          <w:sz w:val="22"/>
          <w:szCs w:val="22"/>
          <w:rtl w:val="0"/>
        </w:rPr>
        <w:t xml:space="preserve">adding or removing DNSSEC</w:t>
      </w:r>
    </w:p>
    <w:p w:rsidR="00000000" w:rsidDel="00000000" w:rsidP="00000000" w:rsidRDefault="00000000" w:rsidRPr="00000000" w14:paraId="0000002F">
      <w:pPr>
        <w:numPr>
          <w:ilvl w:val="0"/>
          <w:numId w:val="3"/>
        </w:numPr>
        <w:spacing w:after="120" w:before="0" w:lineRule="auto"/>
        <w:ind w:left="720" w:hanging="360"/>
        <w:rPr>
          <w:sz w:val="22"/>
          <w:szCs w:val="22"/>
          <w:u w:val="none"/>
        </w:rPr>
      </w:pPr>
      <w:r w:rsidDel="00000000" w:rsidR="00000000" w:rsidRPr="00000000">
        <w:rPr>
          <w:sz w:val="22"/>
          <w:szCs w:val="22"/>
          <w:rtl w:val="0"/>
        </w:rPr>
        <w:t xml:space="preserve">deleting a domain</w:t>
      </w:r>
    </w:p>
    <w:p w:rsidR="00000000" w:rsidDel="00000000" w:rsidP="00000000" w:rsidRDefault="00000000" w:rsidRPr="00000000" w14:paraId="00000030">
      <w:pPr>
        <w:spacing w:after="100" w:before="360" w:lineRule="auto"/>
        <w:rPr>
          <w:sz w:val="22"/>
          <w:szCs w:val="22"/>
        </w:rPr>
      </w:pPr>
      <w:r w:rsidDel="00000000" w:rsidR="00000000" w:rsidRPr="00000000">
        <w:rPr>
          <w:sz w:val="22"/>
          <w:szCs w:val="22"/>
          <w:rtl w:val="0"/>
        </w:rPr>
        <w:t xml:space="preserve">Once a request is received the lock contact(s) are informed and the request is pending. The registrar will be informed of the approval, disapproval or timeout via poll messages.</w:t>
      </w:r>
    </w:p>
    <w:p w:rsidR="00000000" w:rsidDel="00000000" w:rsidP="00000000" w:rsidRDefault="00000000" w:rsidRPr="00000000" w14:paraId="00000031">
      <w:pPr>
        <w:spacing w:after="100" w:before="360" w:lineRule="auto"/>
        <w:rPr>
          <w:sz w:val="22"/>
          <w:szCs w:val="22"/>
        </w:rPr>
      </w:pPr>
      <w:r w:rsidDel="00000000" w:rsidR="00000000" w:rsidRPr="00000000">
        <w:rPr>
          <w:sz w:val="22"/>
          <w:szCs w:val="22"/>
          <w:rtl w:val="0"/>
        </w:rPr>
        <w:t xml:space="preserve">Only one pending request is allowed at any time.</w:t>
      </w:r>
    </w:p>
    <w:p w:rsidR="00000000" w:rsidDel="00000000" w:rsidP="00000000" w:rsidRDefault="00000000" w:rsidRPr="00000000" w14:paraId="00000032">
      <w:pPr>
        <w:spacing w:after="100" w:before="360" w:lineRule="auto"/>
        <w:rPr>
          <w:sz w:val="22"/>
          <w:szCs w:val="22"/>
        </w:rPr>
      </w:pPr>
      <w:r w:rsidDel="00000000" w:rsidR="00000000" w:rsidRPr="00000000">
        <w:rPr>
          <w:sz w:val="22"/>
          <w:szCs w:val="22"/>
          <w:rtl w:val="0"/>
        </w:rPr>
        <w:t xml:space="preserve">Since - during a change of provider - the new registrar may not provide a registry lock service a lock must be removed before a change of provider.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rPr>
          <w:color w:val="58829b"/>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rPr>
          <w:sz w:val="22"/>
          <w:szCs w:val="22"/>
        </w:rPr>
      </w:pPr>
      <w:r w:rsidDel="00000000" w:rsidR="00000000" w:rsidRPr="00000000">
        <w:rPr>
          <w:color w:val="58829b"/>
          <w:sz w:val="32"/>
          <w:szCs w:val="32"/>
          <w:rtl w:val="0"/>
        </w:rPr>
        <w:t xml:space="preserve">Processes</w:t>
      </w:r>
      <w:r w:rsidDel="00000000" w:rsidR="00000000" w:rsidRPr="00000000">
        <w:rPr>
          <w:rtl w:val="0"/>
        </w:rPr>
      </w:r>
    </w:p>
    <w:p w:rsidR="00000000" w:rsidDel="00000000" w:rsidP="00000000" w:rsidRDefault="00000000" w:rsidRPr="00000000" w14:paraId="00000035">
      <w:pPr>
        <w:spacing w:after="100" w:before="360" w:lineRule="auto"/>
        <w:ind w:left="0" w:firstLine="720"/>
        <w:rPr>
          <w:color w:val="58829b"/>
          <w:sz w:val="28"/>
          <w:szCs w:val="28"/>
        </w:rPr>
      </w:pPr>
      <w:r w:rsidDel="00000000" w:rsidR="00000000" w:rsidRPr="00000000">
        <w:rPr>
          <w:color w:val="58829b"/>
          <w:sz w:val="28"/>
          <w:szCs w:val="28"/>
          <w:rtl w:val="0"/>
        </w:rPr>
        <w:t xml:space="preserve">Set a Registry Lock</w:t>
      </w:r>
    </w:p>
    <w:p w:rsidR="00000000" w:rsidDel="00000000" w:rsidP="00000000" w:rsidRDefault="00000000" w:rsidRPr="00000000" w14:paraId="00000036">
      <w:pPr>
        <w:spacing w:after="100" w:before="360" w:lineRule="auto"/>
        <w:ind w:left="0" w:firstLine="0"/>
        <w:rPr>
          <w:color w:val="58829b"/>
          <w:sz w:val="28"/>
          <w:szCs w:val="28"/>
        </w:rPr>
      </w:pPr>
      <w:r w:rsidDel="00000000" w:rsidR="00000000" w:rsidRPr="00000000">
        <w:rPr>
          <w:color w:val="58829b"/>
          <w:sz w:val="28"/>
          <w:szCs w:val="28"/>
        </w:rPr>
        <w:drawing>
          <wp:inline distB="114300" distT="114300" distL="114300" distR="114300">
            <wp:extent cx="5952744" cy="783493"/>
            <wp:effectExtent b="0" l="0" r="0" t="0"/>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52744" cy="78349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00" w:before="360" w:lineRule="auto"/>
        <w:ind w:left="0" w:firstLine="720"/>
        <w:rPr>
          <w:color w:val="58829b"/>
          <w:sz w:val="28"/>
          <w:szCs w:val="28"/>
        </w:rPr>
      </w:pPr>
      <w:r w:rsidDel="00000000" w:rsidR="00000000" w:rsidRPr="00000000">
        <w:rPr>
          <w:color w:val="58829b"/>
          <w:sz w:val="28"/>
          <w:szCs w:val="28"/>
          <w:rtl w:val="0"/>
        </w:rPr>
        <w:t xml:space="preserve">Update a Domain with Registry Lock</w:t>
      </w:r>
    </w:p>
    <w:p w:rsidR="00000000" w:rsidDel="00000000" w:rsidP="00000000" w:rsidRDefault="00000000" w:rsidRPr="00000000" w14:paraId="00000038">
      <w:pPr>
        <w:spacing w:after="100" w:before="360" w:lineRule="auto"/>
        <w:ind w:left="0" w:firstLine="0"/>
        <w:rPr>
          <w:color w:val="58829b"/>
          <w:sz w:val="28"/>
          <w:szCs w:val="28"/>
        </w:rPr>
      </w:pPr>
      <w:r w:rsidDel="00000000" w:rsidR="00000000" w:rsidRPr="00000000">
        <w:rPr>
          <w:color w:val="58829b"/>
          <w:sz w:val="28"/>
          <w:szCs w:val="28"/>
        </w:rPr>
        <w:drawing>
          <wp:inline distB="114300" distT="114300" distL="114300" distR="114300">
            <wp:extent cx="5952744" cy="1566986"/>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52744" cy="156698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00" w:before="360" w:lineRule="auto"/>
        <w:ind w:left="0" w:firstLine="720"/>
        <w:rPr>
          <w:color w:val="58829b"/>
          <w:sz w:val="28"/>
          <w:szCs w:val="28"/>
        </w:rPr>
      </w:pPr>
      <w:r w:rsidDel="00000000" w:rsidR="00000000" w:rsidRPr="00000000">
        <w:rPr>
          <w:color w:val="58829b"/>
          <w:sz w:val="28"/>
          <w:szCs w:val="28"/>
          <w:rtl w:val="0"/>
        </w:rPr>
        <w:t xml:space="preserve">Remove a Registry Lock</w:t>
      </w:r>
    </w:p>
    <w:p w:rsidR="00000000" w:rsidDel="00000000" w:rsidP="00000000" w:rsidRDefault="00000000" w:rsidRPr="00000000" w14:paraId="0000003A">
      <w:pPr>
        <w:spacing w:after="100" w:before="360" w:lineRule="auto"/>
        <w:ind w:left="0" w:firstLine="720"/>
        <w:jc w:val="center"/>
        <w:rPr>
          <w:color w:val="ff0000"/>
          <w:sz w:val="28"/>
          <w:szCs w:val="28"/>
        </w:rPr>
      </w:pPr>
      <w:r w:rsidDel="00000000" w:rsidR="00000000" w:rsidRPr="00000000">
        <w:rPr>
          <w:color w:val="ff0000"/>
          <w:sz w:val="28"/>
          <w:szCs w:val="28"/>
          <w:rtl w:val="0"/>
        </w:rPr>
        <w:t xml:space="preserve">&lt;&lt;tbd&gt;&gt;</w:t>
      </w:r>
    </w:p>
    <w:p w:rsidR="00000000" w:rsidDel="00000000" w:rsidP="00000000" w:rsidRDefault="00000000" w:rsidRPr="00000000" w14:paraId="0000003B">
      <w:pPr>
        <w:spacing w:after="100" w:before="360" w:lineRule="auto"/>
        <w:ind w:left="0" w:firstLine="720"/>
        <w:rPr>
          <w:color w:val="58829b"/>
          <w:sz w:val="28"/>
          <w:szCs w:val="28"/>
        </w:rPr>
      </w:pPr>
      <w:r w:rsidDel="00000000" w:rsidR="00000000" w:rsidRPr="00000000">
        <w:rPr>
          <w:color w:val="58829b"/>
          <w:sz w:val="28"/>
          <w:szCs w:val="28"/>
          <w:rtl w:val="0"/>
        </w:rPr>
        <w:t xml:space="preserve">(Dis)Approve a Request</w:t>
      </w:r>
    </w:p>
    <w:p w:rsidR="00000000" w:rsidDel="00000000" w:rsidP="00000000" w:rsidRDefault="00000000" w:rsidRPr="00000000" w14:paraId="0000003C">
      <w:pPr>
        <w:spacing w:after="100" w:before="360" w:lineRule="auto"/>
        <w:ind w:left="0" w:firstLine="0"/>
        <w:rPr>
          <w:color w:val="58829b"/>
          <w:sz w:val="28"/>
          <w:szCs w:val="28"/>
        </w:rPr>
      </w:pPr>
      <w:r w:rsidDel="00000000" w:rsidR="00000000" w:rsidRPr="00000000">
        <w:rPr>
          <w:color w:val="58829b"/>
          <w:sz w:val="28"/>
          <w:szCs w:val="28"/>
        </w:rPr>
        <w:drawing>
          <wp:inline distB="114300" distT="114300" distL="114300" distR="114300">
            <wp:extent cx="5952744" cy="3413147"/>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52744" cy="341314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00" w:before="360" w:lineRule="auto"/>
        <w:rPr>
          <w:color w:val="58829b"/>
          <w:sz w:val="32"/>
          <w:szCs w:val="32"/>
        </w:rPr>
      </w:pPr>
      <w:r w:rsidDel="00000000" w:rsidR="00000000" w:rsidRPr="00000000">
        <w:rPr>
          <w:color w:val="58829b"/>
          <w:sz w:val="32"/>
          <w:szCs w:val="32"/>
          <w:rtl w:val="0"/>
        </w:rPr>
        <w:t xml:space="preserve">Work in progress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0" w:line="240" w:lineRule="auto"/>
        <w:ind w:left="720" w:right="0" w:hanging="360"/>
        <w:jc w:val="left"/>
        <w:rPr>
          <w:sz w:val="22"/>
          <w:szCs w:val="22"/>
        </w:rPr>
      </w:pPr>
      <w:r w:rsidDel="00000000" w:rsidR="00000000" w:rsidRPr="00000000">
        <w:rPr>
          <w:sz w:val="22"/>
          <w:szCs w:val="22"/>
          <w:rtl w:val="0"/>
        </w:rPr>
        <w:t xml:space="preserve">Define whether a lock contact must be protected the same way as the registrant</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u w:val="none"/>
        </w:rPr>
      </w:pPr>
      <w:r w:rsidDel="00000000" w:rsidR="00000000" w:rsidRPr="00000000">
        <w:rPr>
          <w:sz w:val="22"/>
          <w:szCs w:val="22"/>
          <w:rtl w:val="0"/>
        </w:rPr>
        <w:t xml:space="preserve">Define if additional status must be set in addition to serverDeleteProhibited</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u w:val="none"/>
        </w:rPr>
      </w:pPr>
      <w:r w:rsidDel="00000000" w:rsidR="00000000" w:rsidRPr="00000000">
        <w:rPr>
          <w:sz w:val="22"/>
          <w:szCs w:val="22"/>
          <w:rtl w:val="0"/>
        </w:rPr>
        <w:t xml:space="preserve">Define it only one request for a locked domain should be allowed at any time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u w:val="none"/>
        </w:rPr>
      </w:pPr>
      <w:r w:rsidDel="00000000" w:rsidR="00000000" w:rsidRPr="00000000">
        <w:rPr>
          <w:sz w:val="22"/>
          <w:szCs w:val="22"/>
          <w:rtl w:val="0"/>
        </w:rPr>
        <w:t xml:space="preserve">Define Unlocking of a locked domain - Original idea: Registrar must manually via webinterface start unlocking. Registrant and lock contacts must approve as well.</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u w:val="none"/>
        </w:rPr>
      </w:pPr>
      <w:r w:rsidDel="00000000" w:rsidR="00000000" w:rsidRPr="00000000">
        <w:rPr>
          <w:sz w:val="22"/>
          <w:szCs w:val="22"/>
          <w:rtl w:val="0"/>
        </w:rPr>
        <w:t xml:space="preserve">Define Intervention if registrant and/or lock contacts are no longer valid</w:t>
      </w:r>
    </w:p>
    <w:p w:rsidR="00000000" w:rsidDel="00000000" w:rsidP="00000000" w:rsidRDefault="00000000" w:rsidRPr="00000000" w14:paraId="00000043">
      <w:pPr>
        <w:spacing w:after="100" w:before="360" w:lineRule="auto"/>
        <w:rPr>
          <w:color w:val="58829b"/>
          <w:sz w:val="32"/>
          <w:szCs w:val="32"/>
        </w:rPr>
      </w:pPr>
      <w:r w:rsidDel="00000000" w:rsidR="00000000" w:rsidRPr="00000000">
        <w:rPr>
          <w:color w:val="58829b"/>
          <w:sz w:val="32"/>
          <w:szCs w:val="32"/>
          <w:rtl w:val="0"/>
        </w:rPr>
        <w:t xml:space="preserve">Further references</w:t>
      </w:r>
    </w:p>
    <w:p w:rsidR="00000000" w:rsidDel="00000000" w:rsidP="00000000" w:rsidRDefault="00000000" w:rsidRPr="00000000" w14:paraId="00000044">
      <w:pPr>
        <w:spacing w:after="100" w:before="360" w:lineRule="auto"/>
        <w:rPr>
          <w:sz w:val="22"/>
          <w:szCs w:val="22"/>
        </w:rPr>
      </w:pPr>
      <w:r w:rsidDel="00000000" w:rsidR="00000000" w:rsidRPr="00000000">
        <w:rPr>
          <w:sz w:val="22"/>
          <w:szCs w:val="22"/>
          <w:rtl w:val="0"/>
        </w:rPr>
        <w:t xml:space="preserve">EPP Extension Draft: </w:t>
      </w:r>
      <w:hyperlink r:id="rId9">
        <w:r w:rsidDel="00000000" w:rsidR="00000000" w:rsidRPr="00000000">
          <w:rPr>
            <w:color w:val="1155cc"/>
            <w:sz w:val="22"/>
            <w:szCs w:val="22"/>
            <w:u w:val="single"/>
            <w:rtl w:val="0"/>
          </w:rPr>
          <w:t xml:space="preserve">https://github.com/EricIO/draft-regext-epp-registry-lock</w:t>
        </w:r>
      </w:hyperlink>
      <w:r w:rsidDel="00000000" w:rsidR="00000000" w:rsidRPr="00000000">
        <w:rPr>
          <w:rtl w:val="0"/>
        </w:rPr>
      </w:r>
    </w:p>
    <w:p w:rsidR="00000000" w:rsidDel="00000000" w:rsidP="00000000" w:rsidRDefault="00000000" w:rsidRPr="00000000" w14:paraId="00000045">
      <w:pPr>
        <w:spacing w:after="120" w:line="320" w:lineRule="auto"/>
        <w:jc w:val="both"/>
        <w:rPr>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right="0"/>
        <w:jc w:val="both"/>
        <w:rPr>
          <w:sz w:val="22"/>
          <w:szCs w:val="22"/>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247" w:top="1871" w:left="1021" w:right="1021" w:header="709"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4055"/>
        <w:sz w:val="16"/>
        <w:szCs w:val="16"/>
        <w:u w:val="none"/>
        <w:shd w:fill="auto" w:val="clear"/>
        <w:vertAlign w:val="baseline"/>
        <w:rtl w:val="0"/>
      </w:rPr>
      <w:t xml:space="preserve">Belliardstraat 20 (6th floor) 1040 Brussels, Belgium               +32 2 627 5550                 </w:t>
    </w:r>
    <w:hyperlink r:id="rId1">
      <w:r w:rsidDel="00000000" w:rsidR="00000000" w:rsidRPr="00000000">
        <w:rPr>
          <w:rFonts w:ascii="Calibri" w:cs="Calibri" w:eastAsia="Calibri" w:hAnsi="Calibri"/>
          <w:b w:val="1"/>
          <w:i w:val="0"/>
          <w:smallCaps w:val="0"/>
          <w:strike w:val="0"/>
          <w:color w:val="004055"/>
          <w:sz w:val="16"/>
          <w:szCs w:val="16"/>
          <w:u w:val="none"/>
          <w:shd w:fill="auto" w:val="clear"/>
          <w:vertAlign w:val="baseline"/>
          <w:rtl w:val="0"/>
        </w:rPr>
        <w:t xml:space="preserve">secretariat@centr.org</w:t>
      </w:r>
    </w:hyperlink>
    <w:r w:rsidDel="00000000" w:rsidR="00000000" w:rsidRPr="00000000">
      <w:rPr>
        <w:rFonts w:ascii="Calibri" w:cs="Calibri" w:eastAsia="Calibri" w:hAnsi="Calibri"/>
        <w:b w:val="1"/>
        <w:i w:val="0"/>
        <w:smallCaps w:val="0"/>
        <w:strike w:val="0"/>
        <w:color w:val="004055"/>
        <w:sz w:val="16"/>
        <w:szCs w:val="1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6"/>
        <w:szCs w:val="16"/>
        <w:u w:val="none"/>
        <w:shd w:fill="auto" w:val="clear"/>
        <w:vertAlign w:val="baseline"/>
      </w:rPr>
      <w:drawing>
        <wp:inline distB="0" distT="0" distL="0" distR="0">
          <wp:extent cx="76200" cy="76200"/>
          <wp:effectExtent b="0" l="0" r="0" t="0"/>
          <wp:docPr id="1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6200" cy="7620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 </w:t>
    </w:r>
    <w:hyperlink r:id="rId3">
      <w:r w:rsidDel="00000000" w:rsidR="00000000" w:rsidRPr="00000000">
        <w:rPr>
          <w:rFonts w:ascii="Calibri" w:cs="Calibri" w:eastAsia="Calibri" w:hAnsi="Calibri"/>
          <w:b w:val="1"/>
          <w:i w:val="0"/>
          <w:smallCaps w:val="0"/>
          <w:strike w:val="0"/>
          <w:color w:val="f05055"/>
          <w:sz w:val="16"/>
          <w:szCs w:val="16"/>
          <w:u w:val="none"/>
          <w:shd w:fill="auto" w:val="clear"/>
          <w:vertAlign w:val="baseline"/>
          <w:rtl w:val="0"/>
        </w:rPr>
        <w:t xml:space="preserve">www.centr.org</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-13969</wp:posOffset>
          </wp:positionH>
          <wp:positionV relativeFrom="paragraph">
            <wp:posOffset>40266</wp:posOffset>
          </wp:positionV>
          <wp:extent cx="107315" cy="107315"/>
          <wp:effectExtent b="0" l="0" r="0" t="0"/>
          <wp:wrapNone/>
          <wp:docPr id="9"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107315" cy="1073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2406015</wp:posOffset>
          </wp:positionH>
          <wp:positionV relativeFrom="paragraph">
            <wp:posOffset>34551</wp:posOffset>
          </wp:positionV>
          <wp:extent cx="89535" cy="89535"/>
          <wp:effectExtent b="0" l="0" r="0" t="0"/>
          <wp:wrapNone/>
          <wp:docPr id="15"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89535" cy="89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3412490</wp:posOffset>
          </wp:positionH>
          <wp:positionV relativeFrom="paragraph">
            <wp:posOffset>45676</wp:posOffset>
          </wp:positionV>
          <wp:extent cx="93980" cy="93980"/>
          <wp:effectExtent b="0" l="0" r="0" t="0"/>
          <wp:wrapNone/>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3980" cy="93980"/>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6078220</wp:posOffset>
              </wp:positionH>
              <wp:positionV relativeFrom="paragraph">
                <wp:posOffset>59055</wp:posOffset>
              </wp:positionV>
              <wp:extent cx="305435" cy="19050"/>
              <wp:effectExtent b="0" l="0" r="0" t="0"/>
              <wp:wrapNone/>
              <wp:docPr id="2" name=""/>
              <a:graphic>
                <a:graphicData uri="http://schemas.microsoft.com/office/word/2010/wordprocessingShape">
                  <wps:wsp>
                    <wps:cNvCnPr/>
                    <wps:spPr>
                      <a:xfrm flipH="1" rot="10800000">
                        <a:off x="5193283" y="3779048"/>
                        <a:ext cx="305435" cy="1905"/>
                      </a:xfrm>
                      <a:prstGeom prst="straightConnector1">
                        <a:avLst/>
                      </a:prstGeom>
                      <a:noFill/>
                      <a:ln cap="flat" cmpd="sng" w="19050">
                        <a:solidFill>
                          <a:srgbClr val="F0505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6078220</wp:posOffset>
              </wp:positionH>
              <wp:positionV relativeFrom="paragraph">
                <wp:posOffset>59055</wp:posOffset>
              </wp:positionV>
              <wp:extent cx="305435" cy="19050"/>
              <wp:effectExtent b="0" l="0" r="0" t="0"/>
              <wp:wrapNone/>
              <wp:docPr id="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05435" cy="190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4055"/>
        <w:sz w:val="16"/>
        <w:szCs w:val="16"/>
        <w:u w:val="none"/>
        <w:shd w:fill="auto" w:val="clear"/>
        <w:vertAlign w:val="baseline"/>
        <w:rtl w:val="0"/>
      </w:rPr>
      <w:t xml:space="preserve">Belliardstraat 20 (6th floor) 1040 Brussels, Belgium              +32 2 627 5550                 </w:t>
    </w:r>
    <w:hyperlink r:id="rId1">
      <w:r w:rsidDel="00000000" w:rsidR="00000000" w:rsidRPr="00000000">
        <w:rPr>
          <w:rFonts w:ascii="Calibri" w:cs="Calibri" w:eastAsia="Calibri" w:hAnsi="Calibri"/>
          <w:b w:val="1"/>
          <w:i w:val="0"/>
          <w:smallCaps w:val="0"/>
          <w:strike w:val="0"/>
          <w:color w:val="004055"/>
          <w:sz w:val="16"/>
          <w:szCs w:val="16"/>
          <w:u w:val="none"/>
          <w:shd w:fill="auto" w:val="clear"/>
          <w:vertAlign w:val="baseline"/>
          <w:rtl w:val="0"/>
        </w:rPr>
        <w:t xml:space="preserve">secretariat@centr.org</w:t>
      </w:r>
    </w:hyperlink>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6"/>
        <w:szCs w:val="16"/>
        <w:u w:val="none"/>
        <w:shd w:fill="auto" w:val="clear"/>
        <w:vertAlign w:val="baseline"/>
      </w:rPr>
      <w:drawing>
        <wp:inline distB="0" distT="0" distL="0" distR="0">
          <wp:extent cx="76200" cy="76200"/>
          <wp:effectExtent b="0" l="0" r="0" t="0"/>
          <wp:docPr id="1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6200" cy="7620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 </w:t>
    </w:r>
    <w:hyperlink r:id="rId3">
      <w:r w:rsidDel="00000000" w:rsidR="00000000" w:rsidRPr="00000000">
        <w:rPr>
          <w:rFonts w:ascii="Calibri" w:cs="Calibri" w:eastAsia="Calibri" w:hAnsi="Calibri"/>
          <w:b w:val="1"/>
          <w:i w:val="0"/>
          <w:smallCaps w:val="0"/>
          <w:strike w:val="0"/>
          <w:color w:val="f05055"/>
          <w:sz w:val="16"/>
          <w:szCs w:val="16"/>
          <w:u w:val="none"/>
          <w:shd w:fill="auto" w:val="clear"/>
          <w:vertAlign w:val="baseline"/>
          <w:rtl w:val="0"/>
        </w:rPr>
        <w:t xml:space="preserve">www.centr.org</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26671</wp:posOffset>
          </wp:positionH>
          <wp:positionV relativeFrom="paragraph">
            <wp:posOffset>13970</wp:posOffset>
          </wp:positionV>
          <wp:extent cx="94615" cy="94615"/>
          <wp:effectExtent b="0" l="0" r="0" t="0"/>
          <wp:wrapNone/>
          <wp:docPr id="4"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94615" cy="946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2424430</wp:posOffset>
          </wp:positionH>
          <wp:positionV relativeFrom="paragraph">
            <wp:posOffset>17145</wp:posOffset>
          </wp:positionV>
          <wp:extent cx="83820" cy="83820"/>
          <wp:effectExtent b="0" l="0" r="0" t="0"/>
          <wp:wrapNone/>
          <wp:docPr id="5"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83820" cy="838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3436994</wp:posOffset>
          </wp:positionH>
          <wp:positionV relativeFrom="paragraph">
            <wp:posOffset>24765</wp:posOffset>
          </wp:positionV>
          <wp:extent cx="93980" cy="93980"/>
          <wp:effectExtent b="0" l="0" r="0" t="0"/>
          <wp:wrapNone/>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3980" cy="939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6263005</wp:posOffset>
              </wp:positionH>
              <wp:positionV relativeFrom="paragraph">
                <wp:posOffset>198754</wp:posOffset>
              </wp:positionV>
              <wp:extent cx="305435" cy="19050"/>
              <wp:effectExtent b="0" l="0" r="0" t="0"/>
              <wp:wrapNone/>
              <wp:docPr id="3" name=""/>
              <a:graphic>
                <a:graphicData uri="http://schemas.microsoft.com/office/word/2010/wordprocessingShape">
                  <wps:wsp>
                    <wps:cNvCnPr/>
                    <wps:spPr>
                      <a:xfrm flipH="1" rot="10800000">
                        <a:off x="5193283" y="3779048"/>
                        <a:ext cx="305435" cy="1905"/>
                      </a:xfrm>
                      <a:prstGeom prst="straightConnector1">
                        <a:avLst/>
                      </a:prstGeom>
                      <a:noFill/>
                      <a:ln cap="flat" cmpd="sng" w="19050">
                        <a:solidFill>
                          <a:srgbClr val="F0505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6263005</wp:posOffset>
              </wp:positionH>
              <wp:positionV relativeFrom="paragraph">
                <wp:posOffset>198754</wp:posOffset>
              </wp:positionV>
              <wp:extent cx="305435" cy="19050"/>
              <wp:effectExtent b="0" l="0" r="0" t="0"/>
              <wp:wrapNone/>
              <wp:docPr id="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05435" cy="1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-655954</wp:posOffset>
          </wp:positionH>
          <wp:positionV relativeFrom="paragraph">
            <wp:posOffset>-459739</wp:posOffset>
          </wp:positionV>
          <wp:extent cx="7553617" cy="914400"/>
          <wp:effectExtent b="0" l="0" r="0" t="0"/>
          <wp:wrapNone/>
          <wp:docPr id="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553617" cy="914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1477328</wp:posOffset>
              </wp:positionH>
              <wp:positionV relativeFrom="paragraph">
                <wp:posOffset>-91121</wp:posOffset>
              </wp:positionV>
              <wp:extent cx="4602672" cy="494502"/>
              <wp:effectExtent b="0" l="0" r="0" t="0"/>
              <wp:wrapNone/>
              <wp:docPr id="1" name=""/>
              <a:graphic>
                <a:graphicData uri="http://schemas.microsoft.com/office/word/2010/wordprocessingShape">
                  <wps:wsp>
                    <wps:cNvSpPr/>
                    <wps:cNvPr id="2" name="Shape 2"/>
                    <wps:spPr>
                      <a:xfrm>
                        <a:off x="3049427" y="3540768"/>
                        <a:ext cx="4593147" cy="47846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1"/>
                              <w:smallCaps w:val="0"/>
                              <w:strike w:val="0"/>
                              <w:color w:val="58829b"/>
                              <w:sz w:val="20"/>
                              <w:vertAlign w:val="baseline"/>
                            </w:rPr>
                            <w:t xml:space="preserve">Registry Lock Task Force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1477328</wp:posOffset>
              </wp:positionH>
              <wp:positionV relativeFrom="paragraph">
                <wp:posOffset>-91121</wp:posOffset>
              </wp:positionV>
              <wp:extent cx="4602672" cy="494502"/>
              <wp:effectExtent b="0" l="0" r="0" t="0"/>
              <wp:wrapNone/>
              <wp:docPr id="1"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4602672" cy="494502"/>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411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-655319</wp:posOffset>
          </wp:positionH>
          <wp:positionV relativeFrom="paragraph">
            <wp:posOffset>-450214</wp:posOffset>
          </wp:positionV>
          <wp:extent cx="7562874" cy="1105786"/>
          <wp:effectExtent b="0" l="0" r="0" t="0"/>
          <wp:wrapNone/>
          <wp:docPr descr="A picture containing chart&#10;&#10;Description automatically generated" id="6" name="image1.png"/>
          <a:graphic>
            <a:graphicData uri="http://schemas.openxmlformats.org/drawingml/2006/picture">
              <pic:pic>
                <pic:nvPicPr>
                  <pic:cNvPr descr="A picture containing chart&#10;&#10;Description automatically generated" id="0" name="image1.png"/>
                  <pic:cNvPicPr preferRelativeResize="0"/>
                </pic:nvPicPr>
                <pic:blipFill>
                  <a:blip r:embed="rId1"/>
                  <a:srcRect b="0" l="0" r="0" t="0"/>
                  <a:stretch>
                    <a:fillRect/>
                  </a:stretch>
                </pic:blipFill>
                <pic:spPr>
                  <a:xfrm>
                    <a:off x="0" y="0"/>
                    <a:ext cx="7562874" cy="110578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ricIO/draft-regext-epp-registry-lock"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secretariat@centr.org" TargetMode="External"/><Relationship Id="rId2" Type="http://schemas.openxmlformats.org/officeDocument/2006/relationships/image" Target="media/image3.png"/><Relationship Id="rId3" Type="http://schemas.openxmlformats.org/officeDocument/2006/relationships/hyperlink" Target="http://www.centr.org" TargetMode="External"/><Relationship Id="rId4" Type="http://schemas.openxmlformats.org/officeDocument/2006/relationships/image" Target="media/image4.png"/><Relationship Id="rId5" Type="http://schemas.openxmlformats.org/officeDocument/2006/relationships/image" Target="media/image2.png"/><Relationship Id="rId6" Type="http://schemas.openxmlformats.org/officeDocument/2006/relationships/image" Target="media/image5.png"/><Relationship Id="rId7"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hyperlink" Target="mailto:secretariat@centr.org" TargetMode="External"/><Relationship Id="rId2" Type="http://schemas.openxmlformats.org/officeDocument/2006/relationships/image" Target="media/image3.png"/><Relationship Id="rId3" Type="http://schemas.openxmlformats.org/officeDocument/2006/relationships/hyperlink" Target="http://www.centr.org" TargetMode="External"/><Relationship Id="rId4" Type="http://schemas.openxmlformats.org/officeDocument/2006/relationships/image" Target="media/image4.png"/><Relationship Id="rId5" Type="http://schemas.openxmlformats.org/officeDocument/2006/relationships/image" Target="media/image2.png"/><Relationship Id="rId6" Type="http://schemas.openxmlformats.org/officeDocument/2006/relationships/image" Target="media/image5.png"/><Relationship Id="rId7"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