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E233F9" w:rsidRPr="00E233F9">
        <w:rPr>
          <w:rFonts w:cstheme="minorHAnsi"/>
        </w:rPr>
        <w:t>2</w:t>
      </w:r>
      <w:r w:rsidR="00AA27D5">
        <w:rPr>
          <w:rFonts w:cstheme="minorHAnsi"/>
        </w:rPr>
        <w:t>. We covered a lot of material in</w:t>
      </w:r>
      <w:r w:rsidR="00E233F9" w:rsidRPr="00E233F9">
        <w:rPr>
          <w:rFonts w:cstheme="minorHAnsi"/>
        </w:rPr>
        <w:t xml:space="preserve">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w:t>
      </w:r>
      <w:r w:rsidR="00755F26">
        <w:rPr>
          <w:rFonts w:cstheme="minorHAnsi"/>
        </w:rPr>
        <w:t>he concepts we learned</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[link]</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9" w:history="1">
        <w:r w:rsidRPr="00E233F9">
          <w:rPr>
            <w:rStyle w:val="Hyperlink"/>
            <w:rFonts w:cstheme="minorHAnsi"/>
          </w:rPr>
          <w:t>[link]</w:t>
        </w:r>
      </w:hyperlink>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hyperlink r:id="rId10" w:history="1">
        <w:r w:rsidRPr="004B3956">
          <w:rPr>
            <w:rStyle w:val="Hyperlink"/>
            <w:rFonts w:cstheme="minorHAnsi"/>
          </w:rPr>
          <w:t>[li</w:t>
        </w:r>
        <w:bookmarkStart w:id="0" w:name="_GoBack"/>
        <w:bookmarkEnd w:id="0"/>
        <w:r w:rsidRPr="004B3956">
          <w:rPr>
            <w:rStyle w:val="Hyperlink"/>
            <w:rFonts w:cstheme="minorHAnsi"/>
          </w:rPr>
          <w:t>n</w:t>
        </w:r>
        <w:r w:rsidRPr="004B3956">
          <w:rPr>
            <w:rStyle w:val="Hyperlink"/>
            <w:rFonts w:cstheme="minorHAnsi"/>
          </w:rPr>
          <w:t>k</w:t>
        </w:r>
        <w:r w:rsidRPr="004B3956">
          <w:rPr>
            <w:rStyle w:val="Hyperlink"/>
            <w:rFonts w:cstheme="minorHAnsi"/>
          </w:rPr>
          <w:t>]</w:t>
        </w:r>
      </w:hyperlink>
      <w:r>
        <w:rPr>
          <w:rFonts w:cstheme="minorHAnsi"/>
        </w:rPr>
        <w:t xml:space="preserve">.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4B3956"/>
    <w:rsid w:val="005123B6"/>
    <w:rsid w:val="00532381"/>
    <w:rsid w:val="0058042A"/>
    <w:rsid w:val="00595E90"/>
    <w:rsid w:val="006A1178"/>
    <w:rsid w:val="00755F26"/>
    <w:rsid w:val="007823CC"/>
    <w:rsid w:val="00826506"/>
    <w:rsid w:val="00893CF0"/>
    <w:rsid w:val="008B170B"/>
    <w:rsid w:val="00904EFE"/>
    <w:rsid w:val="009A1C06"/>
    <w:rsid w:val="009B5DF3"/>
    <w:rsid w:val="009E485A"/>
    <w:rsid w:val="00A01EE6"/>
    <w:rsid w:val="00A31D19"/>
    <w:rsid w:val="00AA27D5"/>
    <w:rsid w:val="00B97B19"/>
    <w:rsid w:val="00C63EDC"/>
    <w:rsid w:val="00C87B7F"/>
    <w:rsid w:val="00D06537"/>
    <w:rsid w:val="00D92E8C"/>
    <w:rsid w:val="00DB53EA"/>
    <w:rsid w:val="00E05F77"/>
    <w:rsid w:val="00E233F9"/>
    <w:rsid w:val="00E56BBC"/>
    <w:rsid w:val="00E96D3F"/>
    <w:rsid w:val="00EA41E2"/>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3" Type="http://schemas.openxmlformats.org/officeDocument/2006/relationships/settings" Target="settings.xml"/><Relationship Id="rId7" Type="http://schemas.openxmlformats.org/officeDocument/2006/relationships/hyperlink" Target="2017SpringW01S01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fontTable" Target="fontTable.xml"/><Relationship Id="rId5" Type="http://schemas.openxmlformats.org/officeDocument/2006/relationships/hyperlink" Target="http://www.epogue.info/CPSC-24500/Week02/2017SpringW02SlidesAndNotes.pdf" TargetMode="External"/><Relationship Id="rId10" Type="http://schemas.openxmlformats.org/officeDocument/2006/relationships/hyperlink" Target="http://www.epogue.info/CPSC-24500/Week02/Recordings/BMIDak/BMIDaK.html" TargetMode="External"/><Relationship Id="rId4" Type="http://schemas.openxmlformats.org/officeDocument/2006/relationships/webSettings" Target="webSettings.xml"/><Relationship Id="rId9" Type="http://schemas.openxmlformats.org/officeDocument/2006/relationships/hyperlink" Target="http://www.epogue.info/CPSC-24500/Week02/2017SpringW02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20</cp:revision>
  <cp:lastPrinted>2017-03-22T14:48:00Z</cp:lastPrinted>
  <dcterms:created xsi:type="dcterms:W3CDTF">2017-03-15T19:18:00Z</dcterms:created>
  <dcterms:modified xsi:type="dcterms:W3CDTF">2017-03-25T21:14:00Z</dcterms:modified>
</cp:coreProperties>
</file>