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577B3" w14:textId="77777777" w:rsidR="009F4D6E" w:rsidRPr="00234C59" w:rsidRDefault="009F4D6E" w:rsidP="009F4D6E">
      <w:pPr>
        <w:rPr>
          <w:rFonts w:ascii="Times New Roman" w:hAnsi="Times New Roman" w:cs="Times New Roman"/>
          <w:sz w:val="24"/>
          <w:szCs w:val="24"/>
        </w:rPr>
      </w:pPr>
      <w:r w:rsidRPr="00234C59">
        <w:rPr>
          <w:rFonts w:ascii="Times New Roman" w:hAnsi="Times New Roman" w:cs="Times New Roman"/>
          <w:sz w:val="24"/>
          <w:szCs w:val="24"/>
        </w:rPr>
        <w:t xml:space="preserve">         </w:t>
      </w:r>
      <w:r w:rsidR="00A5738B">
        <w:rPr>
          <w:rFonts w:ascii="Times New Roman" w:hAnsi="Times New Roman" w:cs="Times New Roman"/>
          <w:sz w:val="24"/>
          <w:szCs w:val="24"/>
        </w:rPr>
        <w:t xml:space="preserve">                               </w:t>
      </w:r>
      <w:r w:rsidRPr="00234C59">
        <w:rPr>
          <w:rFonts w:ascii="Times New Roman" w:hAnsi="Times New Roman" w:cs="Times New Roman"/>
          <w:sz w:val="24"/>
          <w:szCs w:val="24"/>
        </w:rPr>
        <w:tab/>
        <w:t xml:space="preserve">        MEMORANDUM OF LAW  </w:t>
      </w:r>
    </w:p>
    <w:p w14:paraId="30CEA11A" w14:textId="77777777" w:rsidR="009F4D6E" w:rsidRPr="00234C59" w:rsidRDefault="009F4D6E" w:rsidP="009F4D6E">
      <w:pPr>
        <w:rPr>
          <w:rFonts w:ascii="Times New Roman" w:hAnsi="Times New Roman" w:cs="Times New Roman"/>
          <w:sz w:val="24"/>
          <w:szCs w:val="24"/>
        </w:rPr>
      </w:pPr>
      <w:r w:rsidRPr="00234C59">
        <w:rPr>
          <w:rFonts w:ascii="Times New Roman" w:hAnsi="Times New Roman" w:cs="Times New Roman"/>
          <w:sz w:val="24"/>
          <w:szCs w:val="24"/>
        </w:rPr>
        <w:t>TO: Hon</w:t>
      </w:r>
      <w:r w:rsidR="00A5738B">
        <w:rPr>
          <w:rFonts w:ascii="Times New Roman" w:hAnsi="Times New Roman" w:cs="Times New Roman"/>
          <w:sz w:val="24"/>
          <w:szCs w:val="24"/>
        </w:rPr>
        <w:t>orable</w:t>
      </w:r>
      <w:r w:rsidRPr="00234C59">
        <w:rPr>
          <w:rFonts w:ascii="Times New Roman" w:hAnsi="Times New Roman" w:cs="Times New Roman"/>
          <w:sz w:val="24"/>
          <w:szCs w:val="24"/>
        </w:rPr>
        <w:t xml:space="preserve"> Judge Doris Gonzales</w:t>
      </w:r>
    </w:p>
    <w:p w14:paraId="49D7E29A" w14:textId="77777777" w:rsidR="009F4D6E" w:rsidRPr="00234C59" w:rsidRDefault="009F4D6E" w:rsidP="009F4D6E">
      <w:pPr>
        <w:rPr>
          <w:rFonts w:ascii="Times New Roman" w:hAnsi="Times New Roman" w:cs="Times New Roman"/>
          <w:sz w:val="24"/>
          <w:szCs w:val="24"/>
        </w:rPr>
      </w:pPr>
      <w:r w:rsidRPr="00234C59">
        <w:rPr>
          <w:rFonts w:ascii="Times New Roman" w:hAnsi="Times New Roman" w:cs="Times New Roman"/>
          <w:sz w:val="24"/>
          <w:szCs w:val="24"/>
        </w:rPr>
        <w:t>FROM: Eric Komar, Paralegal</w:t>
      </w:r>
    </w:p>
    <w:p w14:paraId="6F003374" w14:textId="0568EE3B" w:rsidR="009F4D6E" w:rsidRPr="00234C59" w:rsidRDefault="00C25BC0" w:rsidP="009F4D6E">
      <w:pPr>
        <w:rPr>
          <w:rFonts w:ascii="Times New Roman" w:hAnsi="Times New Roman" w:cs="Times New Roman"/>
          <w:sz w:val="24"/>
          <w:szCs w:val="24"/>
        </w:rPr>
      </w:pPr>
      <w:r>
        <w:rPr>
          <w:rFonts w:ascii="Times New Roman" w:hAnsi="Times New Roman" w:cs="Times New Roman"/>
          <w:sz w:val="24"/>
          <w:szCs w:val="24"/>
        </w:rPr>
        <w:t>DATE: 11/22</w:t>
      </w:r>
      <w:r w:rsidR="009F4D6E" w:rsidRPr="00234C59">
        <w:rPr>
          <w:rFonts w:ascii="Times New Roman" w:hAnsi="Times New Roman" w:cs="Times New Roman"/>
          <w:sz w:val="24"/>
          <w:szCs w:val="24"/>
        </w:rPr>
        <w:t>/19</w:t>
      </w:r>
    </w:p>
    <w:p w14:paraId="0235AE0B" w14:textId="0C864723" w:rsidR="006C7C06" w:rsidRDefault="009F4D6E" w:rsidP="009F4D6E">
      <w:pPr>
        <w:rPr>
          <w:rFonts w:ascii="Times New Roman" w:hAnsi="Times New Roman" w:cs="Times New Roman"/>
          <w:sz w:val="24"/>
          <w:szCs w:val="24"/>
        </w:rPr>
      </w:pPr>
      <w:r w:rsidRPr="00234C59">
        <w:rPr>
          <w:rFonts w:ascii="Times New Roman" w:hAnsi="Times New Roman" w:cs="Times New Roman"/>
          <w:sz w:val="24"/>
          <w:szCs w:val="24"/>
        </w:rPr>
        <w:t xml:space="preserve">RE: The </w:t>
      </w:r>
      <w:r w:rsidR="00B64218">
        <w:rPr>
          <w:rFonts w:ascii="Times New Roman" w:hAnsi="Times New Roman" w:cs="Times New Roman"/>
          <w:sz w:val="24"/>
          <w:szCs w:val="24"/>
        </w:rPr>
        <w:t>custodial</w:t>
      </w:r>
      <w:r w:rsidR="008074E3">
        <w:rPr>
          <w:rFonts w:ascii="Times New Roman" w:hAnsi="Times New Roman" w:cs="Times New Roman"/>
          <w:sz w:val="24"/>
          <w:szCs w:val="24"/>
        </w:rPr>
        <w:t xml:space="preserve"> </w:t>
      </w:r>
      <w:r w:rsidRPr="00234C59">
        <w:rPr>
          <w:rFonts w:ascii="Times New Roman" w:hAnsi="Times New Roman" w:cs="Times New Roman"/>
          <w:sz w:val="24"/>
          <w:szCs w:val="24"/>
        </w:rPr>
        <w:t xml:space="preserve">proceedings </w:t>
      </w:r>
      <w:r w:rsidR="0093064A" w:rsidRPr="00234C59">
        <w:rPr>
          <w:rFonts w:ascii="Times New Roman" w:hAnsi="Times New Roman" w:cs="Times New Roman"/>
          <w:sz w:val="24"/>
          <w:szCs w:val="24"/>
        </w:rPr>
        <w:t>of Harvey Weinstein and Georgina Chapm</w:t>
      </w:r>
      <w:r w:rsidR="00E30FE4" w:rsidRPr="00234C59">
        <w:rPr>
          <w:rFonts w:ascii="Times New Roman" w:hAnsi="Times New Roman" w:cs="Times New Roman"/>
          <w:sz w:val="24"/>
          <w:szCs w:val="24"/>
        </w:rPr>
        <w:t>an; the gran</w:t>
      </w:r>
      <w:r w:rsidR="00915B78" w:rsidRPr="00234C59">
        <w:rPr>
          <w:rFonts w:ascii="Times New Roman" w:hAnsi="Times New Roman" w:cs="Times New Roman"/>
          <w:sz w:val="24"/>
          <w:szCs w:val="24"/>
        </w:rPr>
        <w:t xml:space="preserve">ting of sole custody to </w:t>
      </w:r>
      <w:r w:rsidR="00C04C48" w:rsidRPr="00234C59">
        <w:rPr>
          <w:rFonts w:ascii="Times New Roman" w:hAnsi="Times New Roman" w:cs="Times New Roman"/>
          <w:sz w:val="24"/>
          <w:szCs w:val="24"/>
        </w:rPr>
        <w:t xml:space="preserve">my client </w:t>
      </w:r>
      <w:r w:rsidR="00915B78" w:rsidRPr="00234C59">
        <w:rPr>
          <w:rFonts w:ascii="Times New Roman" w:hAnsi="Times New Roman" w:cs="Times New Roman"/>
          <w:sz w:val="24"/>
          <w:szCs w:val="24"/>
        </w:rPr>
        <w:t>Ms. Cha</w:t>
      </w:r>
      <w:r w:rsidR="00E30FE4" w:rsidRPr="00234C59">
        <w:rPr>
          <w:rFonts w:ascii="Times New Roman" w:hAnsi="Times New Roman" w:cs="Times New Roman"/>
          <w:sz w:val="24"/>
          <w:szCs w:val="24"/>
        </w:rPr>
        <w:t>pman</w:t>
      </w:r>
      <w:r w:rsidR="00C04C48" w:rsidRPr="00234C59">
        <w:rPr>
          <w:rFonts w:ascii="Times New Roman" w:hAnsi="Times New Roman" w:cs="Times New Roman"/>
          <w:sz w:val="24"/>
          <w:szCs w:val="24"/>
        </w:rPr>
        <w:t>.</w:t>
      </w:r>
      <w:r w:rsidR="00B64218">
        <w:rPr>
          <w:rFonts w:ascii="Times New Roman" w:hAnsi="Times New Roman" w:cs="Times New Roman"/>
          <w:sz w:val="24"/>
          <w:szCs w:val="24"/>
        </w:rPr>
        <w:br/>
      </w:r>
      <w:r w:rsidR="00916FCE" w:rsidRPr="00234C59">
        <w:rPr>
          <w:rFonts w:ascii="Times New Roman" w:hAnsi="Times New Roman" w:cs="Times New Roman"/>
          <w:sz w:val="24"/>
          <w:szCs w:val="24"/>
        </w:rPr>
        <w:br/>
      </w:r>
      <w:r w:rsidRPr="00234C59">
        <w:rPr>
          <w:rFonts w:ascii="Times New Roman" w:hAnsi="Times New Roman" w:cs="Times New Roman"/>
          <w:sz w:val="24"/>
          <w:szCs w:val="24"/>
        </w:rPr>
        <w:t>Issue Presented:</w:t>
      </w:r>
      <w:r w:rsidR="00916FCE" w:rsidRPr="00234C59">
        <w:rPr>
          <w:rFonts w:ascii="Times New Roman" w:hAnsi="Times New Roman" w:cs="Times New Roman"/>
          <w:sz w:val="24"/>
          <w:szCs w:val="24"/>
        </w:rPr>
        <w:t xml:space="preserve"> </w:t>
      </w:r>
      <w:r w:rsidR="006C7C06">
        <w:rPr>
          <w:rFonts w:ascii="Times New Roman" w:hAnsi="Times New Roman" w:cs="Times New Roman"/>
          <w:sz w:val="24"/>
          <w:szCs w:val="24"/>
        </w:rPr>
        <w:t>Under New York State Domestic Relations Law, does</w:t>
      </w:r>
      <w:r w:rsidR="00BE0022" w:rsidRPr="00234C59">
        <w:rPr>
          <w:rFonts w:ascii="Times New Roman" w:hAnsi="Times New Roman" w:cs="Times New Roman"/>
          <w:sz w:val="24"/>
          <w:szCs w:val="24"/>
        </w:rPr>
        <w:t xml:space="preserve"> my client have the prerogative to </w:t>
      </w:r>
      <w:r w:rsidR="001E1F7D" w:rsidRPr="00234C59">
        <w:rPr>
          <w:rFonts w:ascii="Times New Roman" w:hAnsi="Times New Roman" w:cs="Times New Roman"/>
          <w:sz w:val="24"/>
          <w:szCs w:val="24"/>
        </w:rPr>
        <w:t>claim sole custody of her children</w:t>
      </w:r>
      <w:r w:rsidR="006C7C06">
        <w:rPr>
          <w:rFonts w:ascii="Times New Roman" w:hAnsi="Times New Roman" w:cs="Times New Roman"/>
          <w:sz w:val="24"/>
          <w:szCs w:val="24"/>
        </w:rPr>
        <w:t>?</w:t>
      </w:r>
    </w:p>
    <w:p w14:paraId="06871926" w14:textId="233038B9" w:rsidR="00234C59" w:rsidRPr="003E3F1C" w:rsidRDefault="71DA4A80" w:rsidP="71DA4A80">
      <w:pPr>
        <w:rPr>
          <w:rFonts w:ascii="Times New Roman" w:hAnsi="Times New Roman" w:cs="Times New Roman"/>
          <w:sz w:val="24"/>
          <w:szCs w:val="24"/>
        </w:rPr>
      </w:pPr>
      <w:r w:rsidRPr="71DA4A80">
        <w:rPr>
          <w:rFonts w:ascii="Times New Roman" w:hAnsi="Times New Roman" w:cs="Times New Roman"/>
          <w:sz w:val="24"/>
          <w:szCs w:val="24"/>
        </w:rPr>
        <w:t>Brief Answer: Yes. The court may, as a precautionary measure, order the retention of child custody to the law-abiding parent when the other parent has been accused of a heinous crime. In this case, the heinous crime is rape.</w:t>
      </w:r>
      <w:r w:rsidR="00BD2A59">
        <w:rPr>
          <w:rFonts w:ascii="Times New Roman" w:hAnsi="Times New Roman" w:cs="Times New Roman"/>
          <w:sz w:val="24"/>
          <w:szCs w:val="24"/>
        </w:rPr>
        <w:t xml:space="preserve"> C</w:t>
      </w:r>
      <w:r w:rsidRPr="71DA4A80">
        <w:rPr>
          <w:rFonts w:ascii="Times New Roman" w:hAnsi="Times New Roman" w:cs="Times New Roman"/>
          <w:sz w:val="24"/>
          <w:szCs w:val="24"/>
        </w:rPr>
        <w:t>hild custody</w:t>
      </w:r>
      <w:r w:rsidR="00BD2A59">
        <w:rPr>
          <w:rFonts w:ascii="Times New Roman" w:hAnsi="Times New Roman" w:cs="Times New Roman"/>
          <w:sz w:val="24"/>
          <w:szCs w:val="24"/>
        </w:rPr>
        <w:t xml:space="preserve"> is not indefeasible. Legal rigor in favor of my position is established when DOM§</w:t>
      </w:r>
      <w:r w:rsidRPr="71DA4A80">
        <w:rPr>
          <w:rFonts w:ascii="Times New Roman" w:hAnsi="Times New Roman" w:cs="Times New Roman"/>
          <w:sz w:val="24"/>
          <w:szCs w:val="24"/>
        </w:rPr>
        <w:t xml:space="preserve">70 (the value </w:t>
      </w:r>
      <w:r w:rsidR="00BD2A59">
        <w:rPr>
          <w:rFonts w:ascii="Times New Roman" w:hAnsi="Times New Roman" w:cs="Times New Roman"/>
          <w:sz w:val="24"/>
          <w:szCs w:val="24"/>
        </w:rPr>
        <w:t>statement) is united with DOM§</w:t>
      </w:r>
      <w:r w:rsidRPr="71DA4A80">
        <w:rPr>
          <w:rFonts w:ascii="Times New Roman" w:hAnsi="Times New Roman" w:cs="Times New Roman"/>
          <w:sz w:val="24"/>
          <w:szCs w:val="24"/>
        </w:rPr>
        <w:t xml:space="preserve">240 (the mechanism of action). This </w:t>
      </w:r>
      <w:r w:rsidR="00BD2A59">
        <w:rPr>
          <w:rFonts w:ascii="Times New Roman" w:hAnsi="Times New Roman" w:cs="Times New Roman"/>
          <w:sz w:val="24"/>
          <w:szCs w:val="24"/>
        </w:rPr>
        <w:t>union</w:t>
      </w:r>
      <w:r w:rsidRPr="71DA4A80">
        <w:rPr>
          <w:rFonts w:ascii="Times New Roman" w:hAnsi="Times New Roman" w:cs="Times New Roman"/>
          <w:sz w:val="24"/>
          <w:szCs w:val="24"/>
        </w:rPr>
        <w:t xml:space="preserve"> can be further augmented in </w:t>
      </w:r>
      <w:r w:rsidR="00BD2A59">
        <w:rPr>
          <w:rFonts w:ascii="Times New Roman" w:hAnsi="Times New Roman" w:cs="Times New Roman"/>
          <w:sz w:val="24"/>
          <w:szCs w:val="24"/>
        </w:rPr>
        <w:t xml:space="preserve">legal </w:t>
      </w:r>
      <w:r w:rsidR="00C25BC0">
        <w:rPr>
          <w:rFonts w:ascii="Times New Roman" w:hAnsi="Times New Roman" w:cs="Times New Roman"/>
          <w:sz w:val="24"/>
          <w:szCs w:val="24"/>
        </w:rPr>
        <w:t xml:space="preserve">salience by the </w:t>
      </w:r>
      <w:r w:rsidRPr="71DA4A80">
        <w:rPr>
          <w:rFonts w:ascii="Times New Roman" w:hAnsi="Times New Roman" w:cs="Times New Roman"/>
          <w:sz w:val="24"/>
          <w:szCs w:val="24"/>
        </w:rPr>
        <w:t>direct application of either the</w:t>
      </w:r>
      <w:r w:rsidR="00FE3154">
        <w:rPr>
          <w:rFonts w:ascii="Times New Roman" w:hAnsi="Times New Roman" w:cs="Times New Roman"/>
          <w:sz w:val="24"/>
          <w:szCs w:val="24"/>
        </w:rPr>
        <w:t xml:space="preserve"> plain-meaning or mischief rule</w:t>
      </w:r>
      <w:r w:rsidR="00FE3154">
        <w:rPr>
          <w:rStyle w:val="FootnoteReference"/>
          <w:rFonts w:ascii="Times New Roman" w:hAnsi="Times New Roman" w:cs="Times New Roman"/>
          <w:sz w:val="24"/>
          <w:szCs w:val="24"/>
        </w:rPr>
        <w:footnoteReference w:id="1"/>
      </w:r>
      <w:r w:rsidR="00951DAC">
        <w:rPr>
          <w:rFonts w:ascii="Times New Roman" w:hAnsi="Times New Roman" w:cs="Times New Roman"/>
          <w:sz w:val="24"/>
          <w:szCs w:val="24"/>
        </w:rPr>
        <w:t xml:space="preserve"> </w:t>
      </w:r>
      <w:r w:rsidRPr="71DA4A80">
        <w:rPr>
          <w:rFonts w:ascii="Times New Roman" w:hAnsi="Times New Roman" w:cs="Times New Roman"/>
          <w:sz w:val="24"/>
          <w:szCs w:val="24"/>
        </w:rPr>
        <w:t xml:space="preserve">in </w:t>
      </w:r>
      <w:r w:rsidR="002F37D7">
        <w:rPr>
          <w:rFonts w:ascii="Times New Roman" w:hAnsi="Times New Roman" w:cs="Times New Roman"/>
          <w:sz w:val="24"/>
          <w:szCs w:val="24"/>
        </w:rPr>
        <w:t>the expansion of</w:t>
      </w:r>
      <w:r w:rsidR="00BD2A59">
        <w:rPr>
          <w:rFonts w:ascii="Times New Roman" w:hAnsi="Times New Roman" w:cs="Times New Roman"/>
          <w:sz w:val="24"/>
          <w:szCs w:val="24"/>
        </w:rPr>
        <w:t xml:space="preserve"> the scope of DOM§</w:t>
      </w:r>
      <w:r w:rsidR="00BD2A59" w:rsidRPr="00BD2A59">
        <w:rPr>
          <w:rFonts w:ascii="Times New Roman" w:hAnsi="Times New Roman" w:cs="Times New Roman"/>
          <w:sz w:val="24"/>
          <w:szCs w:val="24"/>
        </w:rPr>
        <w:t>70</w:t>
      </w:r>
      <w:r w:rsidR="00BD2A59">
        <w:rPr>
          <w:rFonts w:ascii="Times New Roman" w:hAnsi="Times New Roman" w:cs="Times New Roman"/>
          <w:sz w:val="24"/>
          <w:szCs w:val="24"/>
        </w:rPr>
        <w:t>+DOM§240</w:t>
      </w:r>
      <w:r w:rsidR="002F37D7">
        <w:rPr>
          <w:rFonts w:ascii="Times New Roman" w:hAnsi="Times New Roman" w:cs="Times New Roman"/>
          <w:sz w:val="24"/>
          <w:szCs w:val="24"/>
        </w:rPr>
        <w:t>.</w:t>
      </w:r>
      <w:r w:rsidR="00BD2A59">
        <w:rPr>
          <w:rFonts w:ascii="Times New Roman" w:hAnsi="Times New Roman" w:cs="Times New Roman"/>
          <w:sz w:val="24"/>
          <w:szCs w:val="24"/>
        </w:rPr>
        <w:t xml:space="preserve"> </w:t>
      </w:r>
      <w:r w:rsidR="002F37D7">
        <w:rPr>
          <w:rFonts w:ascii="Times New Roman" w:hAnsi="Times New Roman" w:cs="Times New Roman"/>
          <w:sz w:val="24"/>
          <w:szCs w:val="24"/>
        </w:rPr>
        <w:t xml:space="preserve">This amalgamation </w:t>
      </w:r>
      <w:r w:rsidR="00FE3154">
        <w:rPr>
          <w:rFonts w:ascii="Times New Roman" w:hAnsi="Times New Roman" w:cs="Times New Roman"/>
          <w:sz w:val="24"/>
          <w:szCs w:val="24"/>
        </w:rPr>
        <w:t xml:space="preserve">of law and rule </w:t>
      </w:r>
      <w:r w:rsidR="002F37D7">
        <w:rPr>
          <w:rFonts w:ascii="Times New Roman" w:hAnsi="Times New Roman" w:cs="Times New Roman"/>
          <w:sz w:val="24"/>
          <w:szCs w:val="24"/>
        </w:rPr>
        <w:t>regulates</w:t>
      </w:r>
      <w:r w:rsidR="00FE3154">
        <w:rPr>
          <w:rFonts w:ascii="Times New Roman" w:hAnsi="Times New Roman" w:cs="Times New Roman"/>
          <w:sz w:val="24"/>
          <w:szCs w:val="24"/>
        </w:rPr>
        <w:t xml:space="preserve"> all relationships involving minors and their guardians. It </w:t>
      </w:r>
      <w:r w:rsidR="002F37D7">
        <w:rPr>
          <w:rFonts w:ascii="Times New Roman" w:hAnsi="Times New Roman" w:cs="Times New Roman"/>
          <w:sz w:val="24"/>
          <w:szCs w:val="24"/>
        </w:rPr>
        <w:t xml:space="preserve">proscribes </w:t>
      </w:r>
      <w:r w:rsidR="003E3F1C">
        <w:rPr>
          <w:rFonts w:ascii="Times New Roman" w:hAnsi="Times New Roman" w:cs="Times New Roman"/>
          <w:sz w:val="24"/>
          <w:szCs w:val="24"/>
        </w:rPr>
        <w:t xml:space="preserve">any award of and rescinds any extant </w:t>
      </w:r>
      <w:r w:rsidR="002F37D7">
        <w:rPr>
          <w:rFonts w:ascii="Times New Roman" w:hAnsi="Times New Roman" w:cs="Times New Roman"/>
          <w:sz w:val="24"/>
          <w:szCs w:val="24"/>
        </w:rPr>
        <w:t xml:space="preserve">physical </w:t>
      </w:r>
      <w:r w:rsidR="003E3F1C">
        <w:rPr>
          <w:rFonts w:ascii="Times New Roman" w:hAnsi="Times New Roman" w:cs="Times New Roman"/>
          <w:sz w:val="24"/>
          <w:szCs w:val="24"/>
        </w:rPr>
        <w:t>&amp;</w:t>
      </w:r>
      <w:r w:rsidR="00FE3154">
        <w:rPr>
          <w:rFonts w:ascii="Times New Roman" w:hAnsi="Times New Roman" w:cs="Times New Roman"/>
          <w:sz w:val="24"/>
          <w:szCs w:val="24"/>
        </w:rPr>
        <w:t xml:space="preserve"> legal </w:t>
      </w:r>
      <w:r w:rsidR="002F37D7">
        <w:rPr>
          <w:rFonts w:ascii="Times New Roman" w:hAnsi="Times New Roman" w:cs="Times New Roman"/>
          <w:sz w:val="24"/>
          <w:szCs w:val="24"/>
        </w:rPr>
        <w:t xml:space="preserve">custody of minors to </w:t>
      </w:r>
      <w:r w:rsidR="003E3F1C">
        <w:rPr>
          <w:rFonts w:ascii="Times New Roman" w:hAnsi="Times New Roman" w:cs="Times New Roman"/>
          <w:sz w:val="24"/>
          <w:szCs w:val="24"/>
        </w:rPr>
        <w:t xml:space="preserve">potential or current </w:t>
      </w:r>
      <w:r w:rsidR="002F37D7">
        <w:rPr>
          <w:rFonts w:ascii="Times New Roman" w:hAnsi="Times New Roman" w:cs="Times New Roman"/>
          <w:sz w:val="24"/>
          <w:szCs w:val="24"/>
        </w:rPr>
        <w:t xml:space="preserve">guardians </w:t>
      </w:r>
      <w:r w:rsidR="003E3F1C">
        <w:rPr>
          <w:rFonts w:ascii="Times New Roman" w:hAnsi="Times New Roman" w:cs="Times New Roman"/>
          <w:sz w:val="24"/>
          <w:szCs w:val="24"/>
        </w:rPr>
        <w:t>under indictment</w:t>
      </w:r>
      <w:r w:rsidR="00FE3154">
        <w:rPr>
          <w:rFonts w:ascii="Times New Roman" w:hAnsi="Times New Roman" w:cs="Times New Roman"/>
          <w:sz w:val="24"/>
          <w:szCs w:val="24"/>
        </w:rPr>
        <w:t xml:space="preserve"> for sex crimes. It grants sole custody to the guardian(s) not under criminal investigation</w:t>
      </w:r>
      <w:r w:rsidR="003E3F1C">
        <w:rPr>
          <w:rFonts w:ascii="Times New Roman" w:hAnsi="Times New Roman" w:cs="Times New Roman"/>
          <w:sz w:val="24"/>
          <w:szCs w:val="24"/>
        </w:rPr>
        <w:t xml:space="preserve"> for aforesaid transgressions. If a guardian is not available, the court will appoint a </w:t>
      </w:r>
      <w:r w:rsidR="003E3F1C" w:rsidRPr="003E3F1C">
        <w:rPr>
          <w:rFonts w:ascii="Times New Roman" w:hAnsi="Times New Roman" w:cs="Times New Roman"/>
          <w:i/>
          <w:sz w:val="24"/>
          <w:szCs w:val="24"/>
        </w:rPr>
        <w:t>guardian ad litem</w:t>
      </w:r>
      <w:r w:rsidR="003E3F1C">
        <w:rPr>
          <w:rFonts w:ascii="Times New Roman" w:hAnsi="Times New Roman" w:cs="Times New Roman"/>
          <w:sz w:val="24"/>
          <w:szCs w:val="24"/>
        </w:rPr>
        <w:t xml:space="preserve"> for the duration of the custodially-constraining legal action.</w:t>
      </w:r>
    </w:p>
    <w:p w14:paraId="1EBAF028" w14:textId="65CBBB6E" w:rsidR="002A76F0" w:rsidRPr="00234C59" w:rsidRDefault="71DA4A80" w:rsidP="71DA4A80">
      <w:pPr>
        <w:spacing w:line="480" w:lineRule="auto"/>
        <w:ind w:firstLine="720"/>
        <w:rPr>
          <w:rFonts w:ascii="Times New Roman" w:hAnsi="Times New Roman" w:cs="Times New Roman"/>
          <w:sz w:val="24"/>
          <w:szCs w:val="24"/>
        </w:rPr>
      </w:pPr>
      <w:r w:rsidRPr="71DA4A80">
        <w:rPr>
          <w:rFonts w:ascii="Times New Roman" w:hAnsi="Times New Roman" w:cs="Times New Roman"/>
          <w:sz w:val="24"/>
          <w:szCs w:val="24"/>
        </w:rPr>
        <w:t>The facts as we known them: While Harvey Weinstein’s sexual impropriety was an open secret in Hollywood for close to a dec</w:t>
      </w:r>
      <w:r w:rsidR="007529AA">
        <w:rPr>
          <w:rFonts w:ascii="Times New Roman" w:hAnsi="Times New Roman" w:cs="Times New Roman"/>
          <w:sz w:val="24"/>
          <w:szCs w:val="24"/>
        </w:rPr>
        <w:t>ade at the time of this writing;</w:t>
      </w:r>
      <w:r w:rsidRPr="71DA4A80">
        <w:rPr>
          <w:rFonts w:ascii="Times New Roman" w:hAnsi="Times New Roman" w:cs="Times New Roman"/>
          <w:sz w:val="24"/>
          <w:szCs w:val="24"/>
        </w:rPr>
        <w:t xml:space="preserve"> </w:t>
      </w:r>
      <w:r w:rsidR="007529AA">
        <w:rPr>
          <w:rFonts w:ascii="Times New Roman" w:hAnsi="Times New Roman" w:cs="Times New Roman"/>
          <w:sz w:val="24"/>
          <w:szCs w:val="24"/>
        </w:rPr>
        <w:t xml:space="preserve">however, </w:t>
      </w:r>
      <w:r w:rsidRPr="71DA4A80">
        <w:rPr>
          <w:rFonts w:ascii="Times New Roman" w:hAnsi="Times New Roman" w:cs="Times New Roman"/>
          <w:sz w:val="24"/>
          <w:szCs w:val="24"/>
        </w:rPr>
        <w:t>it was only as of October 2017 that the New York Times and The New Yorker published the</w:t>
      </w:r>
      <w:r w:rsidR="007529AA">
        <w:rPr>
          <w:rFonts w:ascii="Times New Roman" w:hAnsi="Times New Roman" w:cs="Times New Roman"/>
          <w:sz w:val="24"/>
          <w:szCs w:val="24"/>
        </w:rPr>
        <w:t xml:space="preserve">ir exposés revealing </w:t>
      </w:r>
      <w:r w:rsidRPr="71DA4A80">
        <w:rPr>
          <w:rFonts w:ascii="Times New Roman" w:hAnsi="Times New Roman" w:cs="Times New Roman"/>
          <w:sz w:val="24"/>
          <w:szCs w:val="24"/>
        </w:rPr>
        <w:t>the perverse nature of his crimes. For the first</w:t>
      </w:r>
      <w:r w:rsidR="007529AA">
        <w:rPr>
          <w:rFonts w:ascii="Times New Roman" w:hAnsi="Times New Roman" w:cs="Times New Roman"/>
          <w:sz w:val="24"/>
          <w:szCs w:val="24"/>
        </w:rPr>
        <w:t xml:space="preserve"> time, definitive proof was </w:t>
      </w:r>
      <w:r w:rsidRPr="71DA4A80">
        <w:rPr>
          <w:rFonts w:ascii="Times New Roman" w:hAnsi="Times New Roman" w:cs="Times New Roman"/>
          <w:sz w:val="24"/>
          <w:szCs w:val="24"/>
        </w:rPr>
        <w:t>provided to substantiate rumor</w:t>
      </w:r>
      <w:r w:rsidR="00301F7F">
        <w:rPr>
          <w:rFonts w:ascii="Times New Roman" w:hAnsi="Times New Roman" w:cs="Times New Roman"/>
          <w:sz w:val="24"/>
          <w:szCs w:val="24"/>
        </w:rPr>
        <w:t>s</w:t>
      </w:r>
      <w:r w:rsidRPr="71DA4A80">
        <w:rPr>
          <w:rFonts w:ascii="Times New Roman" w:hAnsi="Times New Roman" w:cs="Times New Roman"/>
          <w:sz w:val="24"/>
          <w:szCs w:val="24"/>
        </w:rPr>
        <w:t xml:space="preserve">. The exposure of Mr. Weinstein’s </w:t>
      </w:r>
      <w:r w:rsidR="007529AA">
        <w:rPr>
          <w:rFonts w:ascii="Times New Roman" w:hAnsi="Times New Roman" w:cs="Times New Roman"/>
          <w:sz w:val="24"/>
          <w:szCs w:val="24"/>
        </w:rPr>
        <w:t>sexual transgressions</w:t>
      </w:r>
      <w:r w:rsidRPr="71DA4A80">
        <w:rPr>
          <w:rFonts w:ascii="Times New Roman" w:hAnsi="Times New Roman" w:cs="Times New Roman"/>
          <w:sz w:val="24"/>
          <w:szCs w:val="24"/>
        </w:rPr>
        <w:t xml:space="preserve"> had an incendiary effect; hundreds of victims, primarily women but, in some cases, men who were either sexually assaulted or raped outright by those in</w:t>
      </w:r>
      <w:r w:rsidR="007529AA">
        <w:rPr>
          <w:rFonts w:ascii="Times New Roman" w:hAnsi="Times New Roman" w:cs="Times New Roman"/>
          <w:sz w:val="24"/>
          <w:szCs w:val="24"/>
        </w:rPr>
        <w:t xml:space="preserve"> positions of power emerged</w:t>
      </w:r>
      <w:r w:rsidRPr="71DA4A80">
        <w:rPr>
          <w:rFonts w:ascii="Times New Roman" w:hAnsi="Times New Roman" w:cs="Times New Roman"/>
          <w:sz w:val="24"/>
          <w:szCs w:val="24"/>
        </w:rPr>
        <w:t xml:space="preserve"> to the authorities and the media. They came forward in order to press charges against their alleged assailants </w:t>
      </w:r>
      <w:r w:rsidR="007529AA">
        <w:rPr>
          <w:rFonts w:ascii="Times New Roman" w:hAnsi="Times New Roman" w:cs="Times New Roman"/>
          <w:sz w:val="24"/>
          <w:szCs w:val="24"/>
        </w:rPr>
        <w:t xml:space="preserve">in the court of law </w:t>
      </w:r>
      <w:r w:rsidRPr="71DA4A80">
        <w:rPr>
          <w:rFonts w:ascii="Times New Roman" w:hAnsi="Times New Roman" w:cs="Times New Roman"/>
          <w:sz w:val="24"/>
          <w:szCs w:val="24"/>
        </w:rPr>
        <w:t>and to tell their st</w:t>
      </w:r>
      <w:r w:rsidR="00C25BC0">
        <w:rPr>
          <w:rFonts w:ascii="Times New Roman" w:hAnsi="Times New Roman" w:cs="Times New Roman"/>
          <w:sz w:val="24"/>
          <w:szCs w:val="24"/>
        </w:rPr>
        <w:t>ories</w:t>
      </w:r>
      <w:r w:rsidR="007529AA">
        <w:rPr>
          <w:rFonts w:ascii="Times New Roman" w:hAnsi="Times New Roman" w:cs="Times New Roman"/>
          <w:sz w:val="24"/>
          <w:szCs w:val="24"/>
        </w:rPr>
        <w:t xml:space="preserve"> to the world</w:t>
      </w:r>
      <w:r w:rsidR="00C25BC0">
        <w:rPr>
          <w:rFonts w:ascii="Times New Roman" w:hAnsi="Times New Roman" w:cs="Times New Roman"/>
          <w:sz w:val="24"/>
          <w:szCs w:val="24"/>
        </w:rPr>
        <w:t xml:space="preserve">. This deluge has led to the forceful </w:t>
      </w:r>
      <w:r w:rsidRPr="71DA4A80">
        <w:rPr>
          <w:rFonts w:ascii="Times New Roman" w:hAnsi="Times New Roman" w:cs="Times New Roman"/>
          <w:sz w:val="24"/>
          <w:szCs w:val="24"/>
        </w:rPr>
        <w:t xml:space="preserve">cleansing </w:t>
      </w:r>
      <w:r w:rsidR="00C25BC0">
        <w:rPr>
          <w:rFonts w:ascii="Times New Roman" w:hAnsi="Times New Roman" w:cs="Times New Roman"/>
          <w:sz w:val="24"/>
          <w:szCs w:val="24"/>
        </w:rPr>
        <w:t>of</w:t>
      </w:r>
      <w:r w:rsidR="00DF710D">
        <w:rPr>
          <w:rFonts w:ascii="Times New Roman" w:hAnsi="Times New Roman" w:cs="Times New Roman"/>
          <w:sz w:val="24"/>
          <w:szCs w:val="24"/>
        </w:rPr>
        <w:t xml:space="preserve"> the </w:t>
      </w:r>
      <w:r w:rsidR="00DF710D">
        <w:rPr>
          <w:rFonts w:ascii="Times New Roman" w:hAnsi="Times New Roman" w:cs="Times New Roman"/>
          <w:sz w:val="24"/>
          <w:szCs w:val="24"/>
        </w:rPr>
        <w:lastRenderedPageBreak/>
        <w:t>highest echelons of power. T</w:t>
      </w:r>
      <w:r w:rsidRPr="71DA4A80">
        <w:rPr>
          <w:rFonts w:ascii="Times New Roman" w:hAnsi="Times New Roman" w:cs="Times New Roman"/>
          <w:sz w:val="24"/>
          <w:szCs w:val="24"/>
        </w:rPr>
        <w:t xml:space="preserve">he overwhelming majority of </w:t>
      </w:r>
      <w:r w:rsidR="00C25BC0">
        <w:rPr>
          <w:rFonts w:ascii="Times New Roman" w:hAnsi="Times New Roman" w:cs="Times New Roman"/>
          <w:sz w:val="24"/>
          <w:szCs w:val="24"/>
        </w:rPr>
        <w:t>the</w:t>
      </w:r>
      <w:r w:rsidR="00DF710D">
        <w:rPr>
          <w:rFonts w:ascii="Times New Roman" w:hAnsi="Times New Roman" w:cs="Times New Roman"/>
          <w:sz w:val="24"/>
          <w:szCs w:val="24"/>
        </w:rPr>
        <w:t xml:space="preserve"> accused</w:t>
      </w:r>
      <w:r w:rsidR="00C25BC0">
        <w:rPr>
          <w:rFonts w:ascii="Times New Roman" w:hAnsi="Times New Roman" w:cs="Times New Roman"/>
          <w:sz w:val="24"/>
          <w:szCs w:val="24"/>
        </w:rPr>
        <w:t xml:space="preserve"> </w:t>
      </w:r>
      <w:r w:rsidR="00DF710D">
        <w:rPr>
          <w:rFonts w:ascii="Times New Roman" w:hAnsi="Times New Roman" w:cs="Times New Roman"/>
          <w:sz w:val="24"/>
          <w:szCs w:val="24"/>
        </w:rPr>
        <w:t xml:space="preserve">operate </w:t>
      </w:r>
      <w:r w:rsidRPr="71DA4A80">
        <w:rPr>
          <w:rFonts w:ascii="Times New Roman" w:hAnsi="Times New Roman" w:cs="Times New Roman"/>
          <w:sz w:val="24"/>
          <w:szCs w:val="24"/>
        </w:rPr>
        <w:t xml:space="preserve">at the acme of television and film. The movement to </w:t>
      </w:r>
      <w:r w:rsidR="00C25BC0">
        <w:rPr>
          <w:rFonts w:ascii="Times New Roman" w:hAnsi="Times New Roman" w:cs="Times New Roman"/>
          <w:sz w:val="24"/>
          <w:szCs w:val="24"/>
        </w:rPr>
        <w:t>bring</w:t>
      </w:r>
      <w:r w:rsidRPr="71DA4A80">
        <w:rPr>
          <w:rFonts w:ascii="Times New Roman" w:hAnsi="Times New Roman" w:cs="Times New Roman"/>
          <w:sz w:val="24"/>
          <w:szCs w:val="24"/>
        </w:rPr>
        <w:t xml:space="preserve"> </w:t>
      </w:r>
      <w:r w:rsidR="00BD2A59">
        <w:rPr>
          <w:rFonts w:ascii="Times New Roman" w:hAnsi="Times New Roman" w:cs="Times New Roman"/>
          <w:sz w:val="24"/>
          <w:szCs w:val="24"/>
        </w:rPr>
        <w:t xml:space="preserve">elite </w:t>
      </w:r>
      <w:r w:rsidRPr="71DA4A80">
        <w:rPr>
          <w:rFonts w:ascii="Times New Roman" w:hAnsi="Times New Roman" w:cs="Times New Roman"/>
          <w:sz w:val="24"/>
          <w:szCs w:val="24"/>
        </w:rPr>
        <w:t>sex offenders</w:t>
      </w:r>
      <w:r w:rsidR="00BD2A59">
        <w:rPr>
          <w:rFonts w:ascii="Times New Roman" w:hAnsi="Times New Roman" w:cs="Times New Roman"/>
          <w:sz w:val="24"/>
          <w:szCs w:val="24"/>
        </w:rPr>
        <w:t xml:space="preserve"> to justice has </w:t>
      </w:r>
      <w:r w:rsidR="00BC2F19">
        <w:rPr>
          <w:rFonts w:ascii="Times New Roman" w:hAnsi="Times New Roman" w:cs="Times New Roman"/>
          <w:sz w:val="24"/>
          <w:szCs w:val="24"/>
        </w:rPr>
        <w:t xml:space="preserve">been given </w:t>
      </w:r>
      <w:r w:rsidR="00BD2A59">
        <w:rPr>
          <w:rFonts w:ascii="Times New Roman" w:hAnsi="Times New Roman" w:cs="Times New Roman"/>
          <w:sz w:val="24"/>
          <w:szCs w:val="24"/>
        </w:rPr>
        <w:t>the</w:t>
      </w:r>
      <w:r w:rsidR="00BC2F19">
        <w:rPr>
          <w:rFonts w:ascii="Times New Roman" w:hAnsi="Times New Roman" w:cs="Times New Roman"/>
          <w:sz w:val="24"/>
          <w:szCs w:val="24"/>
        </w:rPr>
        <w:t xml:space="preserve"> moniker of ‘</w:t>
      </w:r>
      <w:r w:rsidRPr="71DA4A80">
        <w:rPr>
          <w:rFonts w:ascii="Times New Roman" w:hAnsi="Times New Roman" w:cs="Times New Roman"/>
          <w:sz w:val="24"/>
          <w:szCs w:val="24"/>
        </w:rPr>
        <w:t>#MeToo</w:t>
      </w:r>
      <w:r w:rsidR="00BC2F19">
        <w:rPr>
          <w:rFonts w:ascii="Times New Roman" w:hAnsi="Times New Roman" w:cs="Times New Roman"/>
          <w:sz w:val="24"/>
          <w:szCs w:val="24"/>
        </w:rPr>
        <w:t>’</w:t>
      </w:r>
      <w:r w:rsidRPr="71DA4A80">
        <w:rPr>
          <w:rFonts w:ascii="Times New Roman" w:hAnsi="Times New Roman" w:cs="Times New Roman"/>
          <w:sz w:val="24"/>
          <w:szCs w:val="24"/>
        </w:rPr>
        <w:t>.</w:t>
      </w:r>
    </w:p>
    <w:p w14:paraId="370C6628" w14:textId="51F0AC87" w:rsidR="00E30FE4" w:rsidRPr="00234C59" w:rsidRDefault="00423F9D" w:rsidP="008074E3">
      <w:pPr>
        <w:spacing w:line="480" w:lineRule="auto"/>
        <w:ind w:firstLine="720"/>
        <w:rPr>
          <w:rFonts w:ascii="Times New Roman" w:hAnsi="Times New Roman" w:cs="Times New Roman"/>
          <w:sz w:val="24"/>
          <w:szCs w:val="24"/>
        </w:rPr>
      </w:pPr>
      <w:r w:rsidRPr="00234C59">
        <w:rPr>
          <w:rFonts w:ascii="Times New Roman" w:hAnsi="Times New Roman" w:cs="Times New Roman"/>
          <w:sz w:val="24"/>
          <w:szCs w:val="24"/>
        </w:rPr>
        <w:t>While Harvey Weins</w:t>
      </w:r>
      <w:r w:rsidR="00D72E31" w:rsidRPr="00234C59">
        <w:rPr>
          <w:rFonts w:ascii="Times New Roman" w:hAnsi="Times New Roman" w:cs="Times New Roman"/>
          <w:sz w:val="24"/>
          <w:szCs w:val="24"/>
        </w:rPr>
        <w:t xml:space="preserve">tein </w:t>
      </w:r>
      <w:r w:rsidR="00AB4311">
        <w:rPr>
          <w:rFonts w:ascii="Times New Roman" w:hAnsi="Times New Roman" w:cs="Times New Roman"/>
          <w:sz w:val="24"/>
          <w:szCs w:val="24"/>
        </w:rPr>
        <w:t xml:space="preserve">was busy </w:t>
      </w:r>
      <w:r w:rsidR="00652B0F">
        <w:rPr>
          <w:rFonts w:ascii="Times New Roman" w:hAnsi="Times New Roman" w:cs="Times New Roman"/>
          <w:sz w:val="24"/>
          <w:szCs w:val="24"/>
        </w:rPr>
        <w:t>abusing</w:t>
      </w:r>
      <w:r w:rsidR="006E7B95" w:rsidRPr="00234C59">
        <w:rPr>
          <w:rFonts w:ascii="Times New Roman" w:hAnsi="Times New Roman" w:cs="Times New Roman"/>
          <w:sz w:val="24"/>
          <w:szCs w:val="24"/>
        </w:rPr>
        <w:t xml:space="preserve"> his power</w:t>
      </w:r>
      <w:r w:rsidR="00C25BC0">
        <w:rPr>
          <w:rFonts w:ascii="Times New Roman" w:hAnsi="Times New Roman" w:cs="Times New Roman"/>
          <w:sz w:val="24"/>
          <w:szCs w:val="24"/>
        </w:rPr>
        <w:t xml:space="preserve"> to rape </w:t>
      </w:r>
      <w:r w:rsidR="00652B0F">
        <w:rPr>
          <w:rFonts w:ascii="Times New Roman" w:hAnsi="Times New Roman" w:cs="Times New Roman"/>
          <w:sz w:val="24"/>
          <w:szCs w:val="24"/>
        </w:rPr>
        <w:t>women</w:t>
      </w:r>
      <w:r w:rsidR="00190034" w:rsidRPr="00234C59">
        <w:rPr>
          <w:rFonts w:ascii="Times New Roman" w:hAnsi="Times New Roman" w:cs="Times New Roman"/>
          <w:sz w:val="24"/>
          <w:szCs w:val="24"/>
        </w:rPr>
        <w:t xml:space="preserve">, </w:t>
      </w:r>
      <w:r w:rsidR="00D72E31" w:rsidRPr="00234C59">
        <w:rPr>
          <w:rFonts w:ascii="Times New Roman" w:hAnsi="Times New Roman" w:cs="Times New Roman"/>
          <w:sz w:val="24"/>
          <w:szCs w:val="24"/>
        </w:rPr>
        <w:t xml:space="preserve">my client, Ms. Chapman, was </w:t>
      </w:r>
      <w:r w:rsidR="00C25BC0">
        <w:rPr>
          <w:rFonts w:ascii="Times New Roman" w:hAnsi="Times New Roman" w:cs="Times New Roman"/>
          <w:sz w:val="24"/>
          <w:szCs w:val="24"/>
        </w:rPr>
        <w:t>oblivious</w:t>
      </w:r>
      <w:r w:rsidR="008074E3">
        <w:rPr>
          <w:rFonts w:ascii="Times New Roman" w:hAnsi="Times New Roman" w:cs="Times New Roman"/>
          <w:sz w:val="24"/>
          <w:szCs w:val="24"/>
        </w:rPr>
        <w:t xml:space="preserve"> to it</w:t>
      </w:r>
      <w:r w:rsidR="00D72E31" w:rsidRPr="00234C59">
        <w:rPr>
          <w:rFonts w:ascii="Times New Roman" w:hAnsi="Times New Roman" w:cs="Times New Roman"/>
          <w:sz w:val="24"/>
          <w:szCs w:val="24"/>
        </w:rPr>
        <w:t>. She, a fashion designer and</w:t>
      </w:r>
      <w:r w:rsidR="00AB4311">
        <w:rPr>
          <w:rFonts w:ascii="Times New Roman" w:hAnsi="Times New Roman" w:cs="Times New Roman"/>
          <w:sz w:val="24"/>
          <w:szCs w:val="24"/>
        </w:rPr>
        <w:t xml:space="preserve"> actress by trade, was far too </w:t>
      </w:r>
      <w:r w:rsidR="007374E1">
        <w:rPr>
          <w:rFonts w:ascii="Times New Roman" w:hAnsi="Times New Roman" w:cs="Times New Roman"/>
          <w:sz w:val="24"/>
          <w:szCs w:val="24"/>
        </w:rPr>
        <w:t>engrossed</w:t>
      </w:r>
      <w:r w:rsidR="00247E26" w:rsidRPr="00234C59">
        <w:rPr>
          <w:rFonts w:ascii="Times New Roman" w:hAnsi="Times New Roman" w:cs="Times New Roman"/>
          <w:sz w:val="24"/>
          <w:szCs w:val="24"/>
        </w:rPr>
        <w:t xml:space="preserve"> at the firm she helped found and currently co-CEO’s</w:t>
      </w:r>
      <w:r w:rsidR="00247E26" w:rsidRPr="00234C59">
        <w:rPr>
          <w:rStyle w:val="FootnoteReference"/>
          <w:rFonts w:ascii="Times New Roman" w:hAnsi="Times New Roman" w:cs="Times New Roman"/>
          <w:sz w:val="24"/>
          <w:szCs w:val="24"/>
        </w:rPr>
        <w:footnoteReference w:id="2"/>
      </w:r>
      <w:r w:rsidR="00A1409D">
        <w:rPr>
          <w:rFonts w:ascii="Times New Roman" w:hAnsi="Times New Roman" w:cs="Times New Roman"/>
          <w:sz w:val="24"/>
          <w:szCs w:val="24"/>
        </w:rPr>
        <w:t xml:space="preserve">. She was, and currently is, </w:t>
      </w:r>
      <w:r w:rsidR="00FB1832">
        <w:rPr>
          <w:rFonts w:ascii="Times New Roman" w:hAnsi="Times New Roman" w:cs="Times New Roman"/>
          <w:sz w:val="24"/>
          <w:szCs w:val="24"/>
        </w:rPr>
        <w:t>a loving mother to nine-year old India Pearl and six</w:t>
      </w:r>
      <w:r w:rsidR="00247E26" w:rsidRPr="00234C59">
        <w:rPr>
          <w:rFonts w:ascii="Times New Roman" w:hAnsi="Times New Roman" w:cs="Times New Roman"/>
          <w:sz w:val="24"/>
          <w:szCs w:val="24"/>
        </w:rPr>
        <w:t>-year-old Dashiell Max Robert</w:t>
      </w:r>
      <w:r w:rsidR="007374E1">
        <w:rPr>
          <w:rFonts w:ascii="Times New Roman" w:hAnsi="Times New Roman" w:cs="Times New Roman"/>
          <w:sz w:val="24"/>
          <w:szCs w:val="24"/>
        </w:rPr>
        <w:t>;</w:t>
      </w:r>
      <w:r w:rsidR="006C7C06">
        <w:rPr>
          <w:rFonts w:ascii="Times New Roman" w:hAnsi="Times New Roman" w:cs="Times New Roman"/>
          <w:sz w:val="24"/>
          <w:szCs w:val="24"/>
        </w:rPr>
        <w:t xml:space="preserve"> </w:t>
      </w:r>
      <w:r w:rsidR="007374E1">
        <w:rPr>
          <w:rFonts w:ascii="Times New Roman" w:hAnsi="Times New Roman" w:cs="Times New Roman"/>
          <w:sz w:val="24"/>
          <w:szCs w:val="24"/>
        </w:rPr>
        <w:t xml:space="preserve">both of </w:t>
      </w:r>
      <w:r w:rsidR="006C7C06">
        <w:rPr>
          <w:rFonts w:ascii="Times New Roman" w:hAnsi="Times New Roman" w:cs="Times New Roman"/>
          <w:sz w:val="24"/>
          <w:szCs w:val="24"/>
        </w:rPr>
        <w:t>whom she had with Mr. Weinstein</w:t>
      </w:r>
      <w:r w:rsidR="007374E1">
        <w:rPr>
          <w:rFonts w:ascii="Times New Roman" w:hAnsi="Times New Roman" w:cs="Times New Roman"/>
          <w:sz w:val="24"/>
          <w:szCs w:val="24"/>
        </w:rPr>
        <w:t>;</w:t>
      </w:r>
      <w:r w:rsidR="006C7C06">
        <w:rPr>
          <w:rFonts w:ascii="Times New Roman" w:hAnsi="Times New Roman" w:cs="Times New Roman"/>
          <w:sz w:val="24"/>
          <w:szCs w:val="24"/>
        </w:rPr>
        <w:t xml:space="preserve"> and</w:t>
      </w:r>
      <w:r w:rsidR="007374E1">
        <w:rPr>
          <w:rFonts w:ascii="Times New Roman" w:hAnsi="Times New Roman" w:cs="Times New Roman"/>
          <w:sz w:val="24"/>
          <w:szCs w:val="24"/>
        </w:rPr>
        <w:t>,</w:t>
      </w:r>
      <w:r w:rsidR="006C7C06">
        <w:rPr>
          <w:rFonts w:ascii="Times New Roman" w:hAnsi="Times New Roman" w:cs="Times New Roman"/>
          <w:sz w:val="24"/>
          <w:szCs w:val="24"/>
        </w:rPr>
        <w:t xml:space="preserve"> who</w:t>
      </w:r>
      <w:r w:rsidR="003A6CC9">
        <w:rPr>
          <w:rFonts w:ascii="Times New Roman" w:hAnsi="Times New Roman" w:cs="Times New Roman"/>
          <w:sz w:val="24"/>
          <w:szCs w:val="24"/>
        </w:rPr>
        <w:t>m</w:t>
      </w:r>
      <w:r w:rsidR="006C7C06">
        <w:rPr>
          <w:rFonts w:ascii="Times New Roman" w:hAnsi="Times New Roman" w:cs="Times New Roman"/>
          <w:sz w:val="24"/>
          <w:szCs w:val="24"/>
        </w:rPr>
        <w:t xml:space="preserve">, as far as my client is aware, </w:t>
      </w:r>
      <w:r w:rsidR="007374E1">
        <w:rPr>
          <w:rFonts w:ascii="Times New Roman" w:hAnsi="Times New Roman" w:cs="Times New Roman"/>
          <w:sz w:val="24"/>
          <w:szCs w:val="24"/>
        </w:rPr>
        <w:t xml:space="preserve">have </w:t>
      </w:r>
      <w:r w:rsidR="007374E1" w:rsidRPr="00BC2F19">
        <w:rPr>
          <w:rFonts w:ascii="Times New Roman" w:hAnsi="Times New Roman" w:cs="Times New Roman"/>
          <w:i/>
          <w:sz w:val="24"/>
          <w:szCs w:val="24"/>
        </w:rPr>
        <w:t>not</w:t>
      </w:r>
      <w:r w:rsidR="007374E1">
        <w:rPr>
          <w:rFonts w:ascii="Times New Roman" w:hAnsi="Times New Roman" w:cs="Times New Roman"/>
          <w:sz w:val="24"/>
          <w:szCs w:val="24"/>
        </w:rPr>
        <w:t xml:space="preserve"> been sexually abused or otherwise violated</w:t>
      </w:r>
      <w:r w:rsidR="00247E26" w:rsidRPr="00234C59">
        <w:rPr>
          <w:rFonts w:ascii="Times New Roman" w:hAnsi="Times New Roman" w:cs="Times New Roman"/>
          <w:sz w:val="24"/>
          <w:szCs w:val="24"/>
        </w:rPr>
        <w:t xml:space="preserve">. It is ironic that </w:t>
      </w:r>
      <w:r w:rsidR="00190034" w:rsidRPr="00234C59">
        <w:rPr>
          <w:rFonts w:ascii="Times New Roman" w:hAnsi="Times New Roman" w:cs="Times New Roman"/>
          <w:sz w:val="24"/>
          <w:szCs w:val="24"/>
        </w:rPr>
        <w:t>Mr. Weinstein</w:t>
      </w:r>
      <w:r w:rsidR="00FB1832">
        <w:rPr>
          <w:rFonts w:ascii="Times New Roman" w:hAnsi="Times New Roman" w:cs="Times New Roman"/>
          <w:sz w:val="24"/>
          <w:szCs w:val="24"/>
        </w:rPr>
        <w:t xml:space="preserve">, a film director by trade, cast himself as </w:t>
      </w:r>
      <w:r w:rsidR="007374E1">
        <w:rPr>
          <w:rFonts w:ascii="Times New Roman" w:hAnsi="Times New Roman" w:cs="Times New Roman"/>
          <w:sz w:val="24"/>
          <w:szCs w:val="24"/>
        </w:rPr>
        <w:t xml:space="preserve">the </w:t>
      </w:r>
      <w:r w:rsidR="00247E26" w:rsidRPr="00234C59">
        <w:rPr>
          <w:rFonts w:ascii="Times New Roman" w:hAnsi="Times New Roman" w:cs="Times New Roman"/>
          <w:sz w:val="24"/>
          <w:szCs w:val="24"/>
        </w:rPr>
        <w:t>epigone</w:t>
      </w:r>
      <w:r w:rsidR="00190034" w:rsidRPr="00234C59">
        <w:rPr>
          <w:rFonts w:ascii="Times New Roman" w:hAnsi="Times New Roman" w:cs="Times New Roman"/>
          <w:sz w:val="24"/>
          <w:szCs w:val="24"/>
        </w:rPr>
        <w:t xml:space="preserve"> </w:t>
      </w:r>
      <w:r w:rsidR="007374E1">
        <w:rPr>
          <w:rFonts w:ascii="Times New Roman" w:hAnsi="Times New Roman" w:cs="Times New Roman"/>
          <w:sz w:val="24"/>
          <w:szCs w:val="24"/>
        </w:rPr>
        <w:t>to a</w:t>
      </w:r>
      <w:r w:rsidR="002B21E1">
        <w:rPr>
          <w:rFonts w:ascii="Times New Roman" w:hAnsi="Times New Roman" w:cs="Times New Roman"/>
          <w:sz w:val="24"/>
          <w:szCs w:val="24"/>
        </w:rPr>
        <w:t xml:space="preserve"> nondesc</w:t>
      </w:r>
      <w:bookmarkStart w:id="0" w:name="_GoBack"/>
      <w:bookmarkEnd w:id="0"/>
      <w:r w:rsidR="002B21E1">
        <w:rPr>
          <w:rFonts w:ascii="Times New Roman" w:hAnsi="Times New Roman" w:cs="Times New Roman"/>
          <w:sz w:val="24"/>
          <w:szCs w:val="24"/>
        </w:rPr>
        <w:t xml:space="preserve">ript </w:t>
      </w:r>
      <w:r w:rsidR="00190034" w:rsidRPr="00234C59">
        <w:rPr>
          <w:rFonts w:ascii="Times New Roman" w:hAnsi="Times New Roman" w:cs="Times New Roman"/>
          <w:sz w:val="24"/>
          <w:szCs w:val="24"/>
        </w:rPr>
        <w:t xml:space="preserve">loyal </w:t>
      </w:r>
      <w:r w:rsidR="007374E1">
        <w:rPr>
          <w:rFonts w:ascii="Times New Roman" w:hAnsi="Times New Roman" w:cs="Times New Roman"/>
          <w:sz w:val="24"/>
          <w:szCs w:val="24"/>
        </w:rPr>
        <w:t xml:space="preserve">husband, loving </w:t>
      </w:r>
      <w:r w:rsidR="00FB1832">
        <w:rPr>
          <w:rFonts w:ascii="Times New Roman" w:hAnsi="Times New Roman" w:cs="Times New Roman"/>
          <w:sz w:val="24"/>
          <w:szCs w:val="24"/>
        </w:rPr>
        <w:t>father</w:t>
      </w:r>
      <w:r w:rsidR="007374E1">
        <w:rPr>
          <w:rFonts w:ascii="Times New Roman" w:hAnsi="Times New Roman" w:cs="Times New Roman"/>
          <w:sz w:val="24"/>
          <w:szCs w:val="24"/>
        </w:rPr>
        <w:t xml:space="preserve">, and </w:t>
      </w:r>
      <w:r w:rsidR="00080D6E">
        <w:rPr>
          <w:rFonts w:ascii="Times New Roman" w:hAnsi="Times New Roman" w:cs="Times New Roman"/>
          <w:sz w:val="24"/>
          <w:szCs w:val="24"/>
        </w:rPr>
        <w:t xml:space="preserve">respected </w:t>
      </w:r>
      <w:r w:rsidR="00A1409D">
        <w:rPr>
          <w:rFonts w:ascii="Times New Roman" w:hAnsi="Times New Roman" w:cs="Times New Roman"/>
          <w:sz w:val="24"/>
          <w:szCs w:val="24"/>
        </w:rPr>
        <w:t>pillar of polite society all-the-</w:t>
      </w:r>
      <w:r w:rsidR="00FB1832">
        <w:rPr>
          <w:rFonts w:ascii="Times New Roman" w:hAnsi="Times New Roman" w:cs="Times New Roman"/>
          <w:sz w:val="24"/>
          <w:szCs w:val="24"/>
        </w:rPr>
        <w:t xml:space="preserve">while surreptitiously </w:t>
      </w:r>
      <w:r w:rsidR="003A6CC9">
        <w:rPr>
          <w:rFonts w:ascii="Times New Roman" w:hAnsi="Times New Roman" w:cs="Times New Roman"/>
          <w:sz w:val="24"/>
          <w:szCs w:val="24"/>
        </w:rPr>
        <w:t xml:space="preserve">embodying </w:t>
      </w:r>
      <w:r w:rsidR="007374E1">
        <w:rPr>
          <w:rFonts w:ascii="Times New Roman" w:hAnsi="Times New Roman" w:cs="Times New Roman"/>
          <w:sz w:val="24"/>
          <w:szCs w:val="24"/>
        </w:rPr>
        <w:t xml:space="preserve">the role of villain </w:t>
      </w:r>
      <w:r w:rsidR="007F373D">
        <w:rPr>
          <w:rFonts w:ascii="Times New Roman" w:hAnsi="Times New Roman" w:cs="Times New Roman"/>
          <w:sz w:val="24"/>
          <w:szCs w:val="24"/>
        </w:rPr>
        <w:t xml:space="preserve">and whose wicked behavior </w:t>
      </w:r>
      <w:r w:rsidR="00143F20">
        <w:rPr>
          <w:rFonts w:ascii="Times New Roman" w:hAnsi="Times New Roman" w:cs="Times New Roman"/>
          <w:sz w:val="24"/>
          <w:szCs w:val="24"/>
        </w:rPr>
        <w:t>eventually serve</w:t>
      </w:r>
      <w:r w:rsidR="007F373D">
        <w:rPr>
          <w:rFonts w:ascii="Times New Roman" w:hAnsi="Times New Roman" w:cs="Times New Roman"/>
          <w:sz w:val="24"/>
          <w:szCs w:val="24"/>
        </w:rPr>
        <w:t>d</w:t>
      </w:r>
      <w:r w:rsidR="007374E1">
        <w:rPr>
          <w:rFonts w:ascii="Times New Roman" w:hAnsi="Times New Roman" w:cs="Times New Roman"/>
          <w:sz w:val="24"/>
          <w:szCs w:val="24"/>
        </w:rPr>
        <w:t xml:space="preserve"> as the </w:t>
      </w:r>
      <w:r w:rsidR="00C707ED">
        <w:rPr>
          <w:rFonts w:ascii="Times New Roman" w:hAnsi="Times New Roman" w:cs="Times New Roman"/>
          <w:sz w:val="24"/>
          <w:szCs w:val="24"/>
        </w:rPr>
        <w:t>catalyst of</w:t>
      </w:r>
      <w:r w:rsidR="009D6259" w:rsidRPr="00234C59">
        <w:rPr>
          <w:rFonts w:ascii="Times New Roman" w:hAnsi="Times New Roman" w:cs="Times New Roman"/>
          <w:sz w:val="24"/>
          <w:szCs w:val="24"/>
        </w:rPr>
        <w:t xml:space="preserve"> </w:t>
      </w:r>
      <w:r w:rsidR="003E3F1C">
        <w:rPr>
          <w:rFonts w:ascii="Times New Roman" w:hAnsi="Times New Roman" w:cs="Times New Roman"/>
          <w:sz w:val="24"/>
          <w:szCs w:val="24"/>
        </w:rPr>
        <w:t xml:space="preserve">the </w:t>
      </w:r>
      <w:r w:rsidR="009D6259" w:rsidRPr="00234C59">
        <w:rPr>
          <w:rFonts w:ascii="Times New Roman" w:hAnsi="Times New Roman" w:cs="Times New Roman"/>
          <w:sz w:val="24"/>
          <w:szCs w:val="24"/>
        </w:rPr>
        <w:t>#MeToo</w:t>
      </w:r>
      <w:r w:rsidR="003E3F1C">
        <w:rPr>
          <w:rFonts w:ascii="Times New Roman" w:hAnsi="Times New Roman" w:cs="Times New Roman"/>
          <w:sz w:val="24"/>
          <w:szCs w:val="24"/>
        </w:rPr>
        <w:t xml:space="preserve"> movement</w:t>
      </w:r>
      <w:r w:rsidR="009D6259" w:rsidRPr="00234C59">
        <w:rPr>
          <w:rFonts w:ascii="Times New Roman" w:hAnsi="Times New Roman" w:cs="Times New Roman"/>
          <w:sz w:val="24"/>
          <w:szCs w:val="24"/>
        </w:rPr>
        <w:t xml:space="preserve">. </w:t>
      </w:r>
      <w:r w:rsidR="00A1409D">
        <w:rPr>
          <w:rFonts w:ascii="Times New Roman" w:hAnsi="Times New Roman" w:cs="Times New Roman"/>
          <w:sz w:val="24"/>
          <w:szCs w:val="24"/>
        </w:rPr>
        <w:t>The</w:t>
      </w:r>
      <w:r w:rsidR="009D6259" w:rsidRPr="00234C59">
        <w:rPr>
          <w:rFonts w:ascii="Times New Roman" w:hAnsi="Times New Roman" w:cs="Times New Roman"/>
          <w:sz w:val="24"/>
          <w:szCs w:val="24"/>
        </w:rPr>
        <w:t xml:space="preserve"> silver lining to the sordid affair is that now we, as a society, can have </w:t>
      </w:r>
      <w:r w:rsidR="00234C59">
        <w:rPr>
          <w:rFonts w:ascii="Times New Roman" w:hAnsi="Times New Roman" w:cs="Times New Roman"/>
          <w:sz w:val="24"/>
          <w:szCs w:val="24"/>
        </w:rPr>
        <w:t xml:space="preserve">the discussion regarding sex crimes committed </w:t>
      </w:r>
      <w:r w:rsidR="009D6259" w:rsidRPr="00234C59">
        <w:rPr>
          <w:rFonts w:ascii="Times New Roman" w:hAnsi="Times New Roman" w:cs="Times New Roman"/>
          <w:sz w:val="24"/>
          <w:szCs w:val="24"/>
        </w:rPr>
        <w:t xml:space="preserve">by those who </w:t>
      </w:r>
      <w:r w:rsidR="00234C59">
        <w:rPr>
          <w:rFonts w:ascii="Times New Roman" w:hAnsi="Times New Roman" w:cs="Times New Roman"/>
          <w:sz w:val="24"/>
          <w:szCs w:val="24"/>
        </w:rPr>
        <w:t>use</w:t>
      </w:r>
      <w:r w:rsidR="009D6259" w:rsidRPr="00234C59">
        <w:rPr>
          <w:rFonts w:ascii="Times New Roman" w:hAnsi="Times New Roman" w:cs="Times New Roman"/>
          <w:sz w:val="24"/>
          <w:szCs w:val="24"/>
        </w:rPr>
        <w:t xml:space="preserve"> their positions of power </w:t>
      </w:r>
      <w:r w:rsidR="00234C59">
        <w:rPr>
          <w:rFonts w:ascii="Times New Roman" w:hAnsi="Times New Roman" w:cs="Times New Roman"/>
          <w:sz w:val="24"/>
          <w:szCs w:val="24"/>
        </w:rPr>
        <w:t xml:space="preserve">for that express purpose. Perhaps this discussion can serve as some kind of </w:t>
      </w:r>
      <w:r w:rsidR="009D6259" w:rsidRPr="00234C59">
        <w:rPr>
          <w:rFonts w:ascii="Times New Roman" w:hAnsi="Times New Roman" w:cs="Times New Roman"/>
          <w:sz w:val="24"/>
          <w:szCs w:val="24"/>
        </w:rPr>
        <w:t xml:space="preserve">consolation to the dozens of </w:t>
      </w:r>
      <w:r w:rsidR="00AB4311">
        <w:rPr>
          <w:rFonts w:ascii="Times New Roman" w:hAnsi="Times New Roman" w:cs="Times New Roman"/>
          <w:sz w:val="24"/>
          <w:szCs w:val="24"/>
        </w:rPr>
        <w:t>Mr. Weinstein’s victims</w:t>
      </w:r>
      <w:r w:rsidR="009D6259" w:rsidRPr="00234C59">
        <w:rPr>
          <w:rFonts w:ascii="Times New Roman" w:hAnsi="Times New Roman" w:cs="Times New Roman"/>
          <w:sz w:val="24"/>
          <w:szCs w:val="24"/>
        </w:rPr>
        <w:t xml:space="preserve">. </w:t>
      </w:r>
    </w:p>
    <w:p w14:paraId="45C6970C" w14:textId="65EECA94" w:rsidR="00FB1832" w:rsidRDefault="00E30FE4" w:rsidP="71DA4A80">
      <w:pPr>
        <w:spacing w:line="480" w:lineRule="auto"/>
        <w:ind w:firstLine="720"/>
        <w:rPr>
          <w:rFonts w:ascii="Times New Roman" w:hAnsi="Times New Roman" w:cs="Times New Roman"/>
          <w:sz w:val="24"/>
          <w:szCs w:val="24"/>
        </w:rPr>
      </w:pPr>
      <w:r w:rsidRPr="00234C59">
        <w:rPr>
          <w:rFonts w:ascii="Times New Roman" w:hAnsi="Times New Roman" w:cs="Times New Roman"/>
          <w:sz w:val="24"/>
          <w:szCs w:val="24"/>
        </w:rPr>
        <w:t xml:space="preserve">The discussion of law: As the kind of </w:t>
      </w:r>
      <w:r w:rsidR="00ED6BFB" w:rsidRPr="00234C59">
        <w:rPr>
          <w:rFonts w:ascii="Times New Roman" w:hAnsi="Times New Roman" w:cs="Times New Roman"/>
          <w:sz w:val="24"/>
          <w:szCs w:val="24"/>
        </w:rPr>
        <w:t xml:space="preserve">localized </w:t>
      </w:r>
      <w:r w:rsidRPr="00234C59">
        <w:rPr>
          <w:rFonts w:ascii="Times New Roman" w:hAnsi="Times New Roman" w:cs="Times New Roman"/>
          <w:sz w:val="24"/>
          <w:szCs w:val="24"/>
        </w:rPr>
        <w:t xml:space="preserve">paternalism </w:t>
      </w:r>
      <w:r w:rsidR="007F373D">
        <w:rPr>
          <w:rFonts w:ascii="Times New Roman" w:hAnsi="Times New Roman" w:cs="Times New Roman"/>
          <w:sz w:val="24"/>
          <w:szCs w:val="24"/>
        </w:rPr>
        <w:t>of</w:t>
      </w:r>
      <w:r w:rsidRPr="00234C59">
        <w:rPr>
          <w:rFonts w:ascii="Times New Roman" w:hAnsi="Times New Roman" w:cs="Times New Roman"/>
          <w:sz w:val="24"/>
          <w:szCs w:val="24"/>
        </w:rPr>
        <w:t xml:space="preserve"> coverture</w:t>
      </w:r>
      <w:r w:rsidR="001F45CB" w:rsidRPr="00234C59">
        <w:rPr>
          <w:rStyle w:val="FootnoteReference"/>
          <w:rFonts w:ascii="Times New Roman" w:hAnsi="Times New Roman" w:cs="Times New Roman"/>
          <w:sz w:val="24"/>
          <w:szCs w:val="24"/>
        </w:rPr>
        <w:footnoteReference w:id="3"/>
      </w:r>
      <w:r w:rsidR="00AB4311">
        <w:rPr>
          <w:rFonts w:ascii="Times New Roman" w:hAnsi="Times New Roman" w:cs="Times New Roman"/>
          <w:sz w:val="24"/>
          <w:szCs w:val="24"/>
        </w:rPr>
        <w:t xml:space="preserve"> lost its </w:t>
      </w:r>
      <w:r w:rsidR="00143F20">
        <w:rPr>
          <w:rFonts w:ascii="Times New Roman" w:hAnsi="Times New Roman" w:cs="Times New Roman"/>
          <w:sz w:val="24"/>
          <w:szCs w:val="24"/>
        </w:rPr>
        <w:t>authority</w:t>
      </w:r>
      <w:r w:rsidRPr="00234C59">
        <w:rPr>
          <w:rFonts w:ascii="Times New Roman" w:hAnsi="Times New Roman" w:cs="Times New Roman"/>
          <w:sz w:val="24"/>
          <w:szCs w:val="24"/>
        </w:rPr>
        <w:t xml:space="preserve">, the state, </w:t>
      </w:r>
      <w:r w:rsidR="00AB4311">
        <w:rPr>
          <w:rFonts w:ascii="Times New Roman" w:hAnsi="Times New Roman" w:cs="Times New Roman"/>
          <w:sz w:val="24"/>
          <w:szCs w:val="24"/>
        </w:rPr>
        <w:t xml:space="preserve">which was always the </w:t>
      </w:r>
      <w:r w:rsidR="007F373D">
        <w:rPr>
          <w:rFonts w:ascii="Times New Roman" w:hAnsi="Times New Roman" w:cs="Times New Roman"/>
          <w:sz w:val="24"/>
          <w:szCs w:val="24"/>
        </w:rPr>
        <w:t xml:space="preserve">lawful </w:t>
      </w:r>
      <w:r w:rsidR="00AB4311">
        <w:rPr>
          <w:rFonts w:ascii="Times New Roman" w:hAnsi="Times New Roman" w:cs="Times New Roman"/>
          <w:sz w:val="24"/>
          <w:szCs w:val="24"/>
        </w:rPr>
        <w:t xml:space="preserve">vehicle </w:t>
      </w:r>
      <w:r w:rsidR="007F373D">
        <w:rPr>
          <w:rFonts w:ascii="Times New Roman" w:hAnsi="Times New Roman" w:cs="Times New Roman"/>
          <w:sz w:val="24"/>
          <w:szCs w:val="24"/>
        </w:rPr>
        <w:t xml:space="preserve">of </w:t>
      </w:r>
      <w:r w:rsidR="00AB4311">
        <w:rPr>
          <w:rFonts w:ascii="Times New Roman" w:hAnsi="Times New Roman" w:cs="Times New Roman"/>
          <w:sz w:val="24"/>
          <w:szCs w:val="24"/>
        </w:rPr>
        <w:t>justice,</w:t>
      </w:r>
      <w:r w:rsidR="00ED6BFB" w:rsidRPr="00234C59">
        <w:rPr>
          <w:rFonts w:ascii="Times New Roman" w:hAnsi="Times New Roman" w:cs="Times New Roman"/>
          <w:sz w:val="24"/>
          <w:szCs w:val="24"/>
        </w:rPr>
        <w:t xml:space="preserve"> </w:t>
      </w:r>
      <w:r w:rsidR="003F36BA" w:rsidRPr="00234C59">
        <w:rPr>
          <w:rFonts w:ascii="Times New Roman" w:hAnsi="Times New Roman" w:cs="Times New Roman"/>
          <w:sz w:val="24"/>
          <w:szCs w:val="24"/>
        </w:rPr>
        <w:t xml:space="preserve">began to exercise a more </w:t>
      </w:r>
      <w:r w:rsidR="003F36BA" w:rsidRPr="00234C59">
        <w:rPr>
          <w:rFonts w:ascii="Times New Roman" w:hAnsi="Times New Roman" w:cs="Times New Roman"/>
          <w:sz w:val="24"/>
          <w:szCs w:val="24"/>
        </w:rPr>
        <w:lastRenderedPageBreak/>
        <w:t xml:space="preserve">sweeping and potent </w:t>
      </w:r>
      <w:r w:rsidRPr="00234C59">
        <w:rPr>
          <w:rFonts w:ascii="Times New Roman" w:hAnsi="Times New Roman" w:cs="Times New Roman"/>
          <w:sz w:val="24"/>
          <w:szCs w:val="24"/>
        </w:rPr>
        <w:t>paternalism</w:t>
      </w:r>
      <w:r w:rsidR="00ED6BFB" w:rsidRPr="00234C59">
        <w:rPr>
          <w:rFonts w:ascii="Times New Roman" w:hAnsi="Times New Roman" w:cs="Times New Roman"/>
          <w:sz w:val="24"/>
          <w:szCs w:val="24"/>
        </w:rPr>
        <w:t xml:space="preserve"> over its citizenry. </w:t>
      </w:r>
      <w:r w:rsidR="003F36BA" w:rsidRPr="00234C59">
        <w:rPr>
          <w:rFonts w:ascii="Times New Roman" w:hAnsi="Times New Roman" w:cs="Times New Roman"/>
          <w:sz w:val="24"/>
          <w:szCs w:val="24"/>
        </w:rPr>
        <w:t xml:space="preserve">This paternalism </w:t>
      </w:r>
      <w:r w:rsidR="0054326B">
        <w:rPr>
          <w:rFonts w:ascii="Times New Roman" w:hAnsi="Times New Roman" w:cs="Times New Roman"/>
          <w:sz w:val="24"/>
          <w:szCs w:val="24"/>
        </w:rPr>
        <w:t xml:space="preserve">becomes unmistakable when examining the </w:t>
      </w:r>
      <w:r w:rsidR="003F36BA" w:rsidRPr="00234C59">
        <w:rPr>
          <w:rFonts w:ascii="Times New Roman" w:hAnsi="Times New Roman" w:cs="Times New Roman"/>
          <w:sz w:val="24"/>
          <w:szCs w:val="24"/>
        </w:rPr>
        <w:t>relationship between the state and those whose capacity for self-preservation is somehow limited</w:t>
      </w:r>
      <w:r w:rsidR="005C3EB4" w:rsidRPr="00234C59">
        <w:rPr>
          <w:rStyle w:val="FootnoteReference"/>
          <w:rFonts w:ascii="Times New Roman" w:hAnsi="Times New Roman" w:cs="Times New Roman"/>
          <w:sz w:val="24"/>
          <w:szCs w:val="24"/>
        </w:rPr>
        <w:footnoteReference w:id="4"/>
      </w:r>
      <w:r w:rsidRPr="00234C59">
        <w:rPr>
          <w:rFonts w:ascii="Times New Roman" w:hAnsi="Times New Roman" w:cs="Times New Roman"/>
          <w:sz w:val="24"/>
          <w:szCs w:val="24"/>
        </w:rPr>
        <w:t xml:space="preserve">. </w:t>
      </w:r>
      <w:r w:rsidR="007C2B4D" w:rsidRPr="00234C59">
        <w:rPr>
          <w:rFonts w:ascii="Times New Roman" w:hAnsi="Times New Roman" w:cs="Times New Roman"/>
          <w:sz w:val="24"/>
          <w:szCs w:val="24"/>
        </w:rPr>
        <w:t xml:space="preserve">Each state government enacted its own laws </w:t>
      </w:r>
      <w:r w:rsidR="004C1566">
        <w:rPr>
          <w:rFonts w:ascii="Times New Roman" w:hAnsi="Times New Roman" w:cs="Times New Roman"/>
          <w:sz w:val="24"/>
          <w:szCs w:val="24"/>
        </w:rPr>
        <w:t>regulating</w:t>
      </w:r>
      <w:r w:rsidR="007C2B4D" w:rsidRPr="00234C59">
        <w:rPr>
          <w:rFonts w:ascii="Times New Roman" w:hAnsi="Times New Roman" w:cs="Times New Roman"/>
          <w:sz w:val="24"/>
          <w:szCs w:val="24"/>
        </w:rPr>
        <w:t xml:space="preserve"> the </w:t>
      </w:r>
      <w:r w:rsidR="004C1566">
        <w:rPr>
          <w:rFonts w:ascii="Times New Roman" w:hAnsi="Times New Roman" w:cs="Times New Roman"/>
          <w:sz w:val="24"/>
          <w:szCs w:val="24"/>
        </w:rPr>
        <w:t xml:space="preserve">interaction and composition of the </w:t>
      </w:r>
      <w:r w:rsidR="00AB4311">
        <w:rPr>
          <w:rFonts w:ascii="Times New Roman" w:hAnsi="Times New Roman" w:cs="Times New Roman"/>
          <w:sz w:val="24"/>
          <w:szCs w:val="24"/>
        </w:rPr>
        <w:t>familial unit</w:t>
      </w:r>
      <w:r w:rsidR="007C2B4D" w:rsidRPr="00234C59">
        <w:rPr>
          <w:rFonts w:ascii="Times New Roman" w:hAnsi="Times New Roman" w:cs="Times New Roman"/>
          <w:sz w:val="24"/>
          <w:szCs w:val="24"/>
        </w:rPr>
        <w:t>. In New York</w:t>
      </w:r>
      <w:r w:rsidR="00234C59" w:rsidRPr="00234C59">
        <w:rPr>
          <w:rFonts w:ascii="Times New Roman" w:hAnsi="Times New Roman" w:cs="Times New Roman"/>
          <w:sz w:val="24"/>
          <w:szCs w:val="24"/>
        </w:rPr>
        <w:t xml:space="preserve"> State</w:t>
      </w:r>
      <w:r w:rsidR="007C2B4D" w:rsidRPr="00234C59">
        <w:rPr>
          <w:rFonts w:ascii="Times New Roman" w:hAnsi="Times New Roman" w:cs="Times New Roman"/>
          <w:sz w:val="24"/>
          <w:szCs w:val="24"/>
        </w:rPr>
        <w:t xml:space="preserve">, these laws are codified in </w:t>
      </w:r>
      <w:r w:rsidR="007A3C46">
        <w:rPr>
          <w:rFonts w:ascii="Times New Roman" w:hAnsi="Times New Roman" w:cs="Times New Roman"/>
          <w:sz w:val="24"/>
          <w:szCs w:val="24"/>
        </w:rPr>
        <w:t>what is known as the Domestic Relations L</w:t>
      </w:r>
      <w:r w:rsidR="007C2B4D" w:rsidRPr="00234C59">
        <w:rPr>
          <w:rFonts w:ascii="Times New Roman" w:hAnsi="Times New Roman" w:cs="Times New Roman"/>
          <w:sz w:val="24"/>
          <w:szCs w:val="24"/>
        </w:rPr>
        <w:t>aw</w:t>
      </w:r>
      <w:r w:rsidR="00240BCF">
        <w:rPr>
          <w:rFonts w:ascii="Times New Roman" w:hAnsi="Times New Roman" w:cs="Times New Roman"/>
          <w:sz w:val="24"/>
          <w:szCs w:val="24"/>
        </w:rPr>
        <w:t xml:space="preserve">. In the broadest sense, this </w:t>
      </w:r>
      <w:r w:rsidR="00234C59" w:rsidRPr="00234C59">
        <w:rPr>
          <w:rFonts w:ascii="Times New Roman" w:hAnsi="Times New Roman" w:cs="Times New Roman"/>
          <w:sz w:val="24"/>
          <w:szCs w:val="24"/>
        </w:rPr>
        <w:t>law</w:t>
      </w:r>
      <w:r w:rsidR="003F36BA" w:rsidRPr="00234C59">
        <w:rPr>
          <w:rFonts w:ascii="Times New Roman" w:hAnsi="Times New Roman" w:cs="Times New Roman"/>
          <w:sz w:val="24"/>
          <w:szCs w:val="24"/>
        </w:rPr>
        <w:t xml:space="preserve"> </w:t>
      </w:r>
      <w:r w:rsidR="00234C59" w:rsidRPr="00234C59">
        <w:rPr>
          <w:rFonts w:ascii="Times New Roman" w:hAnsi="Times New Roman" w:cs="Times New Roman"/>
          <w:sz w:val="24"/>
          <w:szCs w:val="24"/>
        </w:rPr>
        <w:t>informs and delimits</w:t>
      </w:r>
      <w:r w:rsidR="003F36BA" w:rsidRPr="00234C59">
        <w:rPr>
          <w:rFonts w:ascii="Times New Roman" w:hAnsi="Times New Roman" w:cs="Times New Roman"/>
          <w:sz w:val="24"/>
          <w:szCs w:val="24"/>
        </w:rPr>
        <w:t xml:space="preserve"> the </w:t>
      </w:r>
      <w:r w:rsidR="00890D2C">
        <w:rPr>
          <w:rFonts w:ascii="Times New Roman" w:hAnsi="Times New Roman" w:cs="Times New Roman"/>
          <w:sz w:val="24"/>
          <w:szCs w:val="24"/>
        </w:rPr>
        <w:t>r</w:t>
      </w:r>
      <w:r w:rsidR="00234C59" w:rsidRPr="00234C59">
        <w:rPr>
          <w:rFonts w:ascii="Times New Roman" w:hAnsi="Times New Roman" w:cs="Times New Roman"/>
          <w:sz w:val="24"/>
          <w:szCs w:val="24"/>
        </w:rPr>
        <w:t>ights and responsibilities</w:t>
      </w:r>
      <w:r w:rsidR="003F36BA" w:rsidRPr="00234C59">
        <w:rPr>
          <w:rFonts w:ascii="Times New Roman" w:hAnsi="Times New Roman" w:cs="Times New Roman"/>
          <w:sz w:val="24"/>
          <w:szCs w:val="24"/>
        </w:rPr>
        <w:t xml:space="preserve"> of parent—child; child—state; parent—state</w:t>
      </w:r>
      <w:r w:rsidR="00240BCF">
        <w:rPr>
          <w:rFonts w:ascii="Times New Roman" w:hAnsi="Times New Roman" w:cs="Times New Roman"/>
          <w:sz w:val="24"/>
          <w:szCs w:val="24"/>
        </w:rPr>
        <w:t xml:space="preserve"> </w:t>
      </w:r>
      <w:r w:rsidR="00367781">
        <w:rPr>
          <w:rFonts w:ascii="Times New Roman" w:hAnsi="Times New Roman" w:cs="Times New Roman"/>
          <w:sz w:val="24"/>
          <w:szCs w:val="24"/>
        </w:rPr>
        <w:t xml:space="preserve">(and vice-versa) </w:t>
      </w:r>
      <w:r w:rsidR="00240BCF">
        <w:rPr>
          <w:rFonts w:ascii="Times New Roman" w:hAnsi="Times New Roman" w:cs="Times New Roman"/>
          <w:sz w:val="24"/>
          <w:szCs w:val="24"/>
        </w:rPr>
        <w:t>with the goal</w:t>
      </w:r>
      <w:r w:rsidR="00240BCF">
        <w:rPr>
          <w:rStyle w:val="FootnoteReference"/>
          <w:rFonts w:ascii="Times New Roman" w:hAnsi="Times New Roman" w:cs="Times New Roman"/>
          <w:sz w:val="24"/>
          <w:szCs w:val="24"/>
        </w:rPr>
        <w:footnoteReference w:id="5"/>
      </w:r>
      <w:r w:rsidR="00240BCF">
        <w:rPr>
          <w:rFonts w:ascii="Times New Roman" w:hAnsi="Times New Roman" w:cs="Times New Roman"/>
          <w:sz w:val="24"/>
          <w:szCs w:val="24"/>
        </w:rPr>
        <w:t xml:space="preserve"> of “determin[ing]</w:t>
      </w:r>
      <w:r w:rsidR="00240BCF" w:rsidRPr="00240BCF">
        <w:rPr>
          <w:rFonts w:ascii="Times New Roman" w:hAnsi="Times New Roman" w:cs="Times New Roman"/>
          <w:sz w:val="24"/>
          <w:szCs w:val="24"/>
        </w:rPr>
        <w:t xml:space="preserve"> solely what is for the best interest of the child, and what will best promote its welfare and happiness, and make award accordingly</w:t>
      </w:r>
      <w:r w:rsidR="00240BCF">
        <w:rPr>
          <w:rStyle w:val="FootnoteReference"/>
          <w:rFonts w:ascii="Times New Roman" w:hAnsi="Times New Roman" w:cs="Times New Roman"/>
          <w:sz w:val="24"/>
          <w:szCs w:val="24"/>
        </w:rPr>
        <w:footnoteReference w:id="6"/>
      </w:r>
      <w:r w:rsidR="00240BCF" w:rsidRPr="00240BCF">
        <w:rPr>
          <w:rFonts w:ascii="Times New Roman" w:hAnsi="Times New Roman" w:cs="Times New Roman"/>
          <w:sz w:val="24"/>
          <w:szCs w:val="24"/>
        </w:rPr>
        <w:t>.</w:t>
      </w:r>
      <w:r w:rsidR="00240BCF">
        <w:rPr>
          <w:rFonts w:ascii="Times New Roman" w:hAnsi="Times New Roman" w:cs="Times New Roman"/>
          <w:sz w:val="24"/>
          <w:szCs w:val="24"/>
        </w:rPr>
        <w:t>”</w:t>
      </w:r>
      <w:r w:rsidR="00367781">
        <w:rPr>
          <w:rFonts w:ascii="Times New Roman" w:hAnsi="Times New Roman" w:cs="Times New Roman"/>
          <w:sz w:val="24"/>
          <w:szCs w:val="24"/>
        </w:rPr>
        <w:t xml:space="preserve"> It is </w:t>
      </w:r>
      <w:r w:rsidR="00FB1832">
        <w:rPr>
          <w:rFonts w:ascii="Times New Roman" w:hAnsi="Times New Roman" w:cs="Times New Roman"/>
          <w:sz w:val="24"/>
          <w:szCs w:val="24"/>
        </w:rPr>
        <w:t>that flourishing which is the desideratum for all parties involved and the matter presented for due consideration today</w:t>
      </w:r>
      <w:r w:rsidR="00FB1832">
        <w:rPr>
          <w:rStyle w:val="FootnoteReference"/>
          <w:rFonts w:ascii="Times New Roman" w:hAnsi="Times New Roman" w:cs="Times New Roman"/>
          <w:sz w:val="24"/>
          <w:szCs w:val="24"/>
        </w:rPr>
        <w:footnoteReference w:id="7"/>
      </w:r>
      <w:r w:rsidR="00FB1832">
        <w:rPr>
          <w:rFonts w:ascii="Times New Roman" w:hAnsi="Times New Roman" w:cs="Times New Roman"/>
          <w:sz w:val="24"/>
          <w:szCs w:val="24"/>
        </w:rPr>
        <w:t>.</w:t>
      </w:r>
    </w:p>
    <w:p w14:paraId="22C48039" w14:textId="71114FDC" w:rsidR="00E30FE4" w:rsidRDefault="00E87F7F" w:rsidP="00143F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would be detrimental to the general welfare of my </w:t>
      </w:r>
      <w:r w:rsidR="00FB1832">
        <w:rPr>
          <w:rFonts w:ascii="Times New Roman" w:hAnsi="Times New Roman" w:cs="Times New Roman"/>
          <w:sz w:val="24"/>
          <w:szCs w:val="24"/>
        </w:rPr>
        <w:t xml:space="preserve">client’s two children, </w:t>
      </w:r>
      <w:r w:rsidR="00FB1832" w:rsidRPr="00FB1832">
        <w:rPr>
          <w:rFonts w:ascii="Times New Roman" w:hAnsi="Times New Roman" w:cs="Times New Roman"/>
          <w:sz w:val="24"/>
          <w:szCs w:val="24"/>
        </w:rPr>
        <w:t>nine-year old India Pearl Wein</w:t>
      </w:r>
      <w:r w:rsidR="004C1566">
        <w:rPr>
          <w:rFonts w:ascii="Times New Roman" w:hAnsi="Times New Roman" w:cs="Times New Roman"/>
          <w:sz w:val="24"/>
          <w:szCs w:val="24"/>
        </w:rPr>
        <w:t>stein and six-year-old Dashiell</w:t>
      </w:r>
      <w:r w:rsidR="00FB1832" w:rsidRPr="00FB1832">
        <w:rPr>
          <w:rFonts w:ascii="Times New Roman" w:hAnsi="Times New Roman" w:cs="Times New Roman"/>
          <w:sz w:val="24"/>
          <w:szCs w:val="24"/>
        </w:rPr>
        <w:t xml:space="preserve"> Max Robert Weinstein</w:t>
      </w:r>
      <w:r w:rsidR="00392B10">
        <w:rPr>
          <w:rFonts w:ascii="Times New Roman" w:hAnsi="Times New Roman" w:cs="Times New Roman"/>
          <w:sz w:val="24"/>
          <w:szCs w:val="24"/>
        </w:rPr>
        <w:t xml:space="preserve">, </w:t>
      </w:r>
      <w:r w:rsidR="00143F20">
        <w:rPr>
          <w:rFonts w:ascii="Times New Roman" w:hAnsi="Times New Roman" w:cs="Times New Roman"/>
          <w:sz w:val="24"/>
          <w:szCs w:val="24"/>
        </w:rPr>
        <w:t xml:space="preserve">to remain </w:t>
      </w:r>
      <w:r>
        <w:rPr>
          <w:rFonts w:ascii="Times New Roman" w:hAnsi="Times New Roman" w:cs="Times New Roman"/>
          <w:sz w:val="24"/>
          <w:szCs w:val="24"/>
        </w:rPr>
        <w:t>custodially retained by their biological father, Mr. Weinstein</w:t>
      </w:r>
      <w:r w:rsidR="00407CCB">
        <w:rPr>
          <w:rFonts w:ascii="Times New Roman" w:hAnsi="Times New Roman" w:cs="Times New Roman"/>
          <w:sz w:val="24"/>
          <w:szCs w:val="24"/>
        </w:rPr>
        <w:t>. T</w:t>
      </w:r>
      <w:r w:rsidR="00890D2C">
        <w:rPr>
          <w:rFonts w:ascii="Times New Roman" w:hAnsi="Times New Roman" w:cs="Times New Roman"/>
          <w:sz w:val="24"/>
          <w:szCs w:val="24"/>
        </w:rPr>
        <w:t>he</w:t>
      </w:r>
      <w:r w:rsidR="00407CCB">
        <w:rPr>
          <w:rFonts w:ascii="Times New Roman" w:hAnsi="Times New Roman" w:cs="Times New Roman"/>
          <w:sz w:val="24"/>
          <w:szCs w:val="24"/>
        </w:rPr>
        <w:t xml:space="preserve"> </w:t>
      </w:r>
      <w:r w:rsidR="00306FC4">
        <w:rPr>
          <w:rFonts w:ascii="Times New Roman" w:hAnsi="Times New Roman" w:cs="Times New Roman"/>
          <w:sz w:val="24"/>
          <w:szCs w:val="24"/>
        </w:rPr>
        <w:t xml:space="preserve">obscene </w:t>
      </w:r>
      <w:r w:rsidR="00407CCB">
        <w:rPr>
          <w:rFonts w:ascii="Times New Roman" w:hAnsi="Times New Roman" w:cs="Times New Roman"/>
          <w:sz w:val="24"/>
          <w:szCs w:val="24"/>
        </w:rPr>
        <w:t xml:space="preserve">number and repugnant nature </w:t>
      </w:r>
      <w:r w:rsidR="00890D2C">
        <w:rPr>
          <w:rFonts w:ascii="Times New Roman" w:hAnsi="Times New Roman" w:cs="Times New Roman"/>
          <w:sz w:val="24"/>
          <w:szCs w:val="24"/>
        </w:rPr>
        <w:t xml:space="preserve">of </w:t>
      </w:r>
      <w:r w:rsidR="00890D2C">
        <w:rPr>
          <w:rFonts w:ascii="Times New Roman" w:hAnsi="Times New Roman" w:cs="Times New Roman"/>
          <w:sz w:val="24"/>
          <w:szCs w:val="24"/>
        </w:rPr>
        <w:lastRenderedPageBreak/>
        <w:t xml:space="preserve">the </w:t>
      </w:r>
      <w:r w:rsidR="00407CCB">
        <w:rPr>
          <w:rFonts w:ascii="Times New Roman" w:hAnsi="Times New Roman" w:cs="Times New Roman"/>
          <w:sz w:val="24"/>
          <w:szCs w:val="24"/>
        </w:rPr>
        <w:t>sex crimes which</w:t>
      </w:r>
      <w:r w:rsidR="00890D2C">
        <w:rPr>
          <w:rFonts w:ascii="Times New Roman" w:hAnsi="Times New Roman" w:cs="Times New Roman"/>
          <w:sz w:val="24"/>
          <w:szCs w:val="24"/>
        </w:rPr>
        <w:t xml:space="preserve"> have been levied against Mr. Weinstein is an indication of Mr. Weinstein’s </w:t>
      </w:r>
      <w:r w:rsidR="00306FC4">
        <w:rPr>
          <w:rFonts w:ascii="Times New Roman" w:hAnsi="Times New Roman" w:cs="Times New Roman"/>
          <w:sz w:val="24"/>
          <w:szCs w:val="24"/>
        </w:rPr>
        <w:t xml:space="preserve">chronically flippant </w:t>
      </w:r>
      <w:r w:rsidR="00890D2C">
        <w:rPr>
          <w:rFonts w:ascii="Times New Roman" w:hAnsi="Times New Roman" w:cs="Times New Roman"/>
          <w:sz w:val="24"/>
          <w:szCs w:val="24"/>
        </w:rPr>
        <w:t xml:space="preserve">regard </w:t>
      </w:r>
      <w:r w:rsidR="00306FC4">
        <w:rPr>
          <w:rFonts w:ascii="Times New Roman" w:hAnsi="Times New Roman" w:cs="Times New Roman"/>
          <w:sz w:val="24"/>
          <w:szCs w:val="24"/>
        </w:rPr>
        <w:t>for the law</w:t>
      </w:r>
      <w:r>
        <w:rPr>
          <w:rFonts w:ascii="Times New Roman" w:hAnsi="Times New Roman" w:cs="Times New Roman"/>
          <w:sz w:val="24"/>
          <w:szCs w:val="24"/>
        </w:rPr>
        <w:t>.</w:t>
      </w:r>
      <w:r w:rsidR="00306FC4">
        <w:rPr>
          <w:rFonts w:ascii="Times New Roman" w:hAnsi="Times New Roman" w:cs="Times New Roman"/>
          <w:sz w:val="24"/>
          <w:szCs w:val="24"/>
        </w:rPr>
        <w:t xml:space="preserve"> </w:t>
      </w:r>
      <w:r w:rsidR="00890D2C">
        <w:rPr>
          <w:rFonts w:ascii="Times New Roman" w:hAnsi="Times New Roman" w:cs="Times New Roman"/>
          <w:sz w:val="24"/>
          <w:szCs w:val="24"/>
        </w:rPr>
        <w:t xml:space="preserve">That is dangerous and worthy of further examination. Broadly speaking, the mechanism of law has two main constituents. One of the constituents is corrective in nature; that constituent is more commonly known as punishment. The other </w:t>
      </w:r>
      <w:r w:rsidR="00143F20">
        <w:rPr>
          <w:rFonts w:ascii="Times New Roman" w:hAnsi="Times New Roman" w:cs="Times New Roman"/>
          <w:sz w:val="24"/>
          <w:szCs w:val="24"/>
        </w:rPr>
        <w:t>aspect</w:t>
      </w:r>
      <w:r w:rsidR="00890D2C">
        <w:rPr>
          <w:rFonts w:ascii="Times New Roman" w:hAnsi="Times New Roman" w:cs="Times New Roman"/>
          <w:sz w:val="24"/>
          <w:szCs w:val="24"/>
        </w:rPr>
        <w:t xml:space="preserve"> is prophylactic in purpose; its operation, unlike the former, is to make illegal behavior</w:t>
      </w:r>
      <w:r w:rsidR="00143F20">
        <w:rPr>
          <w:rFonts w:ascii="Times New Roman" w:hAnsi="Times New Roman" w:cs="Times New Roman"/>
          <w:sz w:val="24"/>
          <w:szCs w:val="24"/>
        </w:rPr>
        <w:t xml:space="preserve"> </w:t>
      </w:r>
      <w:r w:rsidR="00890D2C">
        <w:rPr>
          <w:rFonts w:ascii="Times New Roman" w:hAnsi="Times New Roman" w:cs="Times New Roman"/>
          <w:sz w:val="24"/>
          <w:szCs w:val="24"/>
        </w:rPr>
        <w:t>impracticable.</w:t>
      </w:r>
      <w:r w:rsidR="0079576B">
        <w:rPr>
          <w:rFonts w:ascii="Times New Roman" w:hAnsi="Times New Roman" w:cs="Times New Roman"/>
          <w:sz w:val="24"/>
          <w:szCs w:val="24"/>
        </w:rPr>
        <w:t xml:space="preserve"> We wish to make such behavior impossible. This can be achieved by granting sole custody to my client, Ms. Chapman. While there is no public expense more worthy than the condign punishment of wrongdoers; in this case, a court order granting my client sole custody of her two children is an election by the court of the latter position and obviates any need for the former.</w:t>
      </w:r>
      <w:r w:rsidR="00143F20">
        <w:t xml:space="preserve"> </w:t>
      </w:r>
      <w:r w:rsidR="0079576B">
        <w:rPr>
          <w:rFonts w:ascii="Times New Roman" w:hAnsi="Times New Roman" w:cs="Times New Roman"/>
          <w:sz w:val="24"/>
          <w:szCs w:val="24"/>
        </w:rPr>
        <w:t>Mr. Weinstein would contend that</w:t>
      </w:r>
      <w:r>
        <w:rPr>
          <w:rFonts w:ascii="Times New Roman" w:hAnsi="Times New Roman" w:cs="Times New Roman"/>
          <w:sz w:val="24"/>
          <w:szCs w:val="24"/>
        </w:rPr>
        <w:t xml:space="preserve"> there is no concrete </w:t>
      </w:r>
      <w:r w:rsidR="0040544C">
        <w:rPr>
          <w:rFonts w:ascii="Times New Roman" w:hAnsi="Times New Roman" w:cs="Times New Roman"/>
          <w:sz w:val="24"/>
          <w:szCs w:val="24"/>
        </w:rPr>
        <w:t>statute which</w:t>
      </w:r>
      <w:r w:rsidR="00407CCB">
        <w:rPr>
          <w:rFonts w:ascii="Times New Roman" w:hAnsi="Times New Roman" w:cs="Times New Roman"/>
          <w:sz w:val="24"/>
          <w:szCs w:val="24"/>
        </w:rPr>
        <w:t xml:space="preserve"> commands revision of the current joint custodial arraignment </w:t>
      </w:r>
      <w:r>
        <w:rPr>
          <w:rFonts w:ascii="Times New Roman" w:hAnsi="Times New Roman" w:cs="Times New Roman"/>
          <w:sz w:val="24"/>
          <w:szCs w:val="24"/>
        </w:rPr>
        <w:t>be</w:t>
      </w:r>
      <w:r w:rsidR="0087090D">
        <w:rPr>
          <w:rFonts w:ascii="Times New Roman" w:hAnsi="Times New Roman" w:cs="Times New Roman"/>
          <w:sz w:val="24"/>
          <w:szCs w:val="24"/>
        </w:rPr>
        <w:t>tween himself</w:t>
      </w:r>
      <w:r>
        <w:rPr>
          <w:rFonts w:ascii="Times New Roman" w:hAnsi="Times New Roman" w:cs="Times New Roman"/>
          <w:sz w:val="24"/>
          <w:szCs w:val="24"/>
        </w:rPr>
        <w:t xml:space="preserve"> and his two children</w:t>
      </w:r>
      <w:r w:rsidR="0032583D">
        <w:rPr>
          <w:rFonts w:ascii="Times New Roman" w:hAnsi="Times New Roman" w:cs="Times New Roman"/>
          <w:sz w:val="24"/>
          <w:szCs w:val="24"/>
        </w:rPr>
        <w:t xml:space="preserve">. There is a principle which animates individual laws. These individual laws </w:t>
      </w:r>
      <w:r>
        <w:rPr>
          <w:rFonts w:ascii="Times New Roman" w:hAnsi="Times New Roman" w:cs="Times New Roman"/>
          <w:sz w:val="24"/>
          <w:szCs w:val="24"/>
        </w:rPr>
        <w:t xml:space="preserve">forbid the </w:t>
      </w:r>
      <w:r w:rsidR="0032583D">
        <w:rPr>
          <w:rFonts w:ascii="Times New Roman" w:hAnsi="Times New Roman" w:cs="Times New Roman"/>
          <w:sz w:val="24"/>
          <w:szCs w:val="24"/>
        </w:rPr>
        <w:t>continued</w:t>
      </w:r>
      <w:r>
        <w:rPr>
          <w:rFonts w:ascii="Times New Roman" w:hAnsi="Times New Roman" w:cs="Times New Roman"/>
          <w:sz w:val="24"/>
          <w:szCs w:val="24"/>
        </w:rPr>
        <w:t xml:space="preserve"> custody of children by </w:t>
      </w:r>
      <w:r w:rsidR="0032583D">
        <w:rPr>
          <w:rFonts w:ascii="Times New Roman" w:hAnsi="Times New Roman" w:cs="Times New Roman"/>
          <w:sz w:val="24"/>
          <w:szCs w:val="24"/>
        </w:rPr>
        <w:t xml:space="preserve">unfit </w:t>
      </w:r>
      <w:r>
        <w:rPr>
          <w:rFonts w:ascii="Times New Roman" w:hAnsi="Times New Roman" w:cs="Times New Roman"/>
          <w:sz w:val="24"/>
          <w:szCs w:val="24"/>
        </w:rPr>
        <w:t>parents</w:t>
      </w:r>
      <w:r w:rsidR="0032583D">
        <w:rPr>
          <w:rFonts w:ascii="Times New Roman" w:hAnsi="Times New Roman" w:cs="Times New Roman"/>
          <w:sz w:val="24"/>
          <w:szCs w:val="24"/>
        </w:rPr>
        <w:t>.</w:t>
      </w:r>
      <w:r>
        <w:rPr>
          <w:rFonts w:ascii="Times New Roman" w:hAnsi="Times New Roman" w:cs="Times New Roman"/>
          <w:sz w:val="24"/>
          <w:szCs w:val="24"/>
        </w:rPr>
        <w:t xml:space="preserve"> </w:t>
      </w:r>
      <w:r w:rsidR="0032583D">
        <w:rPr>
          <w:rFonts w:ascii="Times New Roman" w:hAnsi="Times New Roman" w:cs="Times New Roman"/>
          <w:sz w:val="24"/>
          <w:szCs w:val="24"/>
        </w:rPr>
        <w:t xml:space="preserve">This </w:t>
      </w:r>
      <w:r>
        <w:rPr>
          <w:rFonts w:ascii="Times New Roman" w:hAnsi="Times New Roman" w:cs="Times New Roman"/>
          <w:sz w:val="24"/>
          <w:szCs w:val="24"/>
        </w:rPr>
        <w:t xml:space="preserve">principle </w:t>
      </w:r>
      <w:r w:rsidR="0032583D">
        <w:rPr>
          <w:rFonts w:ascii="Times New Roman" w:hAnsi="Times New Roman" w:cs="Times New Roman"/>
          <w:sz w:val="24"/>
          <w:szCs w:val="24"/>
        </w:rPr>
        <w:t xml:space="preserve">is </w:t>
      </w:r>
      <w:r w:rsidR="00F962F0">
        <w:rPr>
          <w:rFonts w:ascii="Times New Roman" w:hAnsi="Times New Roman" w:cs="Times New Roman"/>
          <w:sz w:val="24"/>
          <w:szCs w:val="24"/>
        </w:rPr>
        <w:t>alluded to in DOM§</w:t>
      </w:r>
      <w:r>
        <w:rPr>
          <w:rFonts w:ascii="Times New Roman" w:hAnsi="Times New Roman" w:cs="Times New Roman"/>
          <w:sz w:val="24"/>
          <w:szCs w:val="24"/>
        </w:rPr>
        <w:t xml:space="preserve">70; namely, </w:t>
      </w:r>
      <w:r w:rsidR="0032583D">
        <w:rPr>
          <w:rFonts w:ascii="Times New Roman" w:hAnsi="Times New Roman" w:cs="Times New Roman"/>
          <w:sz w:val="24"/>
          <w:szCs w:val="24"/>
        </w:rPr>
        <w:t xml:space="preserve">it stipulates </w:t>
      </w:r>
      <w:r>
        <w:rPr>
          <w:rFonts w:ascii="Times New Roman" w:hAnsi="Times New Roman" w:cs="Times New Roman"/>
          <w:sz w:val="24"/>
          <w:szCs w:val="24"/>
        </w:rPr>
        <w:t xml:space="preserve">the continuous </w:t>
      </w:r>
      <w:r w:rsidR="0032583D">
        <w:rPr>
          <w:rFonts w:ascii="Times New Roman" w:hAnsi="Times New Roman" w:cs="Times New Roman"/>
          <w:sz w:val="24"/>
          <w:szCs w:val="24"/>
        </w:rPr>
        <w:t xml:space="preserve">promotion of the </w:t>
      </w:r>
      <w:r>
        <w:rPr>
          <w:rFonts w:ascii="Times New Roman" w:hAnsi="Times New Roman" w:cs="Times New Roman"/>
          <w:sz w:val="24"/>
          <w:szCs w:val="24"/>
        </w:rPr>
        <w:t>best interest of the child involved</w:t>
      </w:r>
      <w:r w:rsidR="0032583D">
        <w:rPr>
          <w:rFonts w:ascii="Times New Roman" w:hAnsi="Times New Roman" w:cs="Times New Roman"/>
          <w:sz w:val="24"/>
          <w:szCs w:val="24"/>
        </w:rPr>
        <w:t xml:space="preserve"> in a custody dispute</w:t>
      </w:r>
      <w:r w:rsidR="0040544C">
        <w:rPr>
          <w:rStyle w:val="FootnoteReference"/>
          <w:rFonts w:ascii="Times New Roman" w:hAnsi="Times New Roman" w:cs="Times New Roman"/>
          <w:sz w:val="24"/>
          <w:szCs w:val="24"/>
        </w:rPr>
        <w:footnoteReference w:id="8"/>
      </w:r>
      <w:r>
        <w:rPr>
          <w:rFonts w:ascii="Times New Roman" w:hAnsi="Times New Roman" w:cs="Times New Roman"/>
          <w:sz w:val="24"/>
          <w:szCs w:val="24"/>
        </w:rPr>
        <w:t>.</w:t>
      </w:r>
      <w:r w:rsidR="008074E3">
        <w:rPr>
          <w:rFonts w:ascii="Times New Roman" w:hAnsi="Times New Roman" w:cs="Times New Roman"/>
          <w:sz w:val="24"/>
          <w:szCs w:val="24"/>
        </w:rPr>
        <w:t xml:space="preserve"> This principle</w:t>
      </w:r>
      <w:r w:rsidR="00E33AAC">
        <w:rPr>
          <w:rFonts w:ascii="Times New Roman" w:hAnsi="Times New Roman" w:cs="Times New Roman"/>
          <w:sz w:val="24"/>
          <w:szCs w:val="24"/>
        </w:rPr>
        <w:t xml:space="preserve"> is </w:t>
      </w:r>
      <w:r w:rsidR="003E3F1C">
        <w:rPr>
          <w:rFonts w:ascii="Times New Roman" w:hAnsi="Times New Roman" w:cs="Times New Roman"/>
          <w:sz w:val="24"/>
          <w:szCs w:val="24"/>
        </w:rPr>
        <w:t xml:space="preserve">more </w:t>
      </w:r>
      <w:r w:rsidR="0087090D">
        <w:rPr>
          <w:rFonts w:ascii="Times New Roman" w:hAnsi="Times New Roman" w:cs="Times New Roman"/>
          <w:sz w:val="24"/>
          <w:szCs w:val="24"/>
        </w:rPr>
        <w:t>commonly</w:t>
      </w:r>
      <w:r w:rsidR="00E33AAC">
        <w:rPr>
          <w:rFonts w:ascii="Times New Roman" w:hAnsi="Times New Roman" w:cs="Times New Roman"/>
          <w:sz w:val="24"/>
          <w:szCs w:val="24"/>
        </w:rPr>
        <w:t xml:space="preserve"> known as justice.</w:t>
      </w:r>
    </w:p>
    <w:p w14:paraId="4D51D58D" w14:textId="270550FC" w:rsidR="00AA003A" w:rsidRDefault="00031674" w:rsidP="00101C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00513114">
        <w:rPr>
          <w:rFonts w:ascii="Times New Roman" w:hAnsi="Times New Roman" w:cs="Times New Roman"/>
          <w:sz w:val="24"/>
          <w:szCs w:val="24"/>
        </w:rPr>
        <w:t xml:space="preserve">Policy: </w:t>
      </w:r>
      <w:r w:rsidR="00AA003A">
        <w:rPr>
          <w:rFonts w:ascii="Times New Roman" w:hAnsi="Times New Roman" w:cs="Times New Roman"/>
          <w:sz w:val="24"/>
          <w:szCs w:val="24"/>
        </w:rPr>
        <w:t xml:space="preserve">Mr. Weinstein </w:t>
      </w:r>
      <w:r w:rsidR="00AA003A" w:rsidRPr="00AA003A">
        <w:rPr>
          <w:rFonts w:ascii="Times New Roman" w:hAnsi="Times New Roman" w:cs="Times New Roman"/>
          <w:sz w:val="24"/>
          <w:szCs w:val="24"/>
        </w:rPr>
        <w:t>—</w:t>
      </w:r>
      <w:r w:rsidR="00AA003A">
        <w:rPr>
          <w:rFonts w:ascii="Times New Roman" w:hAnsi="Times New Roman" w:cs="Times New Roman"/>
          <w:sz w:val="24"/>
          <w:szCs w:val="24"/>
        </w:rPr>
        <w:t xml:space="preserve"> apart from maintaining </w:t>
      </w:r>
      <w:r w:rsidR="0032583D">
        <w:rPr>
          <w:rFonts w:ascii="Times New Roman" w:hAnsi="Times New Roman" w:cs="Times New Roman"/>
          <w:sz w:val="24"/>
          <w:szCs w:val="24"/>
        </w:rPr>
        <w:t>his</w:t>
      </w:r>
      <w:r w:rsidR="00AA003A">
        <w:rPr>
          <w:rFonts w:ascii="Times New Roman" w:hAnsi="Times New Roman" w:cs="Times New Roman"/>
          <w:sz w:val="24"/>
          <w:szCs w:val="24"/>
        </w:rPr>
        <w:t xml:space="preserve"> innocence </w:t>
      </w:r>
      <w:r w:rsidR="0032583D">
        <w:rPr>
          <w:rFonts w:ascii="Times New Roman" w:hAnsi="Times New Roman" w:cs="Times New Roman"/>
          <w:sz w:val="24"/>
          <w:szCs w:val="24"/>
        </w:rPr>
        <w:t>in all of the criminal matters</w:t>
      </w:r>
      <w:r w:rsidR="001B1B4A">
        <w:rPr>
          <w:rFonts w:ascii="Times New Roman" w:hAnsi="Times New Roman" w:cs="Times New Roman"/>
          <w:sz w:val="24"/>
          <w:szCs w:val="24"/>
        </w:rPr>
        <w:t xml:space="preserve"> of</w:t>
      </w:r>
      <w:r w:rsidR="0032583D">
        <w:rPr>
          <w:rFonts w:ascii="Times New Roman" w:hAnsi="Times New Roman" w:cs="Times New Roman"/>
          <w:sz w:val="24"/>
          <w:szCs w:val="24"/>
        </w:rPr>
        <w:t xml:space="preserve"> which he is a party</w:t>
      </w:r>
      <w:r w:rsidR="008074E3">
        <w:rPr>
          <w:rFonts w:ascii="Times New Roman" w:hAnsi="Times New Roman" w:cs="Times New Roman"/>
          <w:sz w:val="24"/>
          <w:szCs w:val="24"/>
        </w:rPr>
        <w:t xml:space="preserve"> </w:t>
      </w:r>
      <w:r w:rsidR="00AA003A" w:rsidRPr="00AA003A">
        <w:rPr>
          <w:rFonts w:ascii="Times New Roman" w:hAnsi="Times New Roman" w:cs="Times New Roman"/>
          <w:sz w:val="24"/>
          <w:szCs w:val="24"/>
        </w:rPr>
        <w:t>—</w:t>
      </w:r>
      <w:r w:rsidR="00AA003A">
        <w:rPr>
          <w:rFonts w:ascii="Times New Roman" w:hAnsi="Times New Roman" w:cs="Times New Roman"/>
          <w:sz w:val="24"/>
          <w:szCs w:val="24"/>
        </w:rPr>
        <w:t xml:space="preserve"> would argue that </w:t>
      </w:r>
      <w:r w:rsidR="005D32FD">
        <w:rPr>
          <w:rFonts w:ascii="Times New Roman" w:hAnsi="Times New Roman" w:cs="Times New Roman"/>
          <w:sz w:val="24"/>
          <w:szCs w:val="24"/>
        </w:rPr>
        <w:t>the Domestic Re</w:t>
      </w:r>
      <w:r w:rsidR="00F962F0">
        <w:rPr>
          <w:rFonts w:ascii="Times New Roman" w:hAnsi="Times New Roman" w:cs="Times New Roman"/>
          <w:sz w:val="24"/>
          <w:szCs w:val="24"/>
        </w:rPr>
        <w:t>lations Law in general, and DOM§</w:t>
      </w:r>
      <w:r w:rsidR="005D32FD">
        <w:rPr>
          <w:rFonts w:ascii="Times New Roman" w:hAnsi="Times New Roman" w:cs="Times New Roman"/>
          <w:sz w:val="24"/>
          <w:szCs w:val="24"/>
        </w:rPr>
        <w:t xml:space="preserve">240 specifically, </w:t>
      </w:r>
      <w:r w:rsidR="00B803EA">
        <w:rPr>
          <w:rFonts w:ascii="Times New Roman" w:hAnsi="Times New Roman" w:cs="Times New Roman"/>
          <w:sz w:val="24"/>
          <w:szCs w:val="24"/>
        </w:rPr>
        <w:t>is an authoritatively complete</w:t>
      </w:r>
      <w:r w:rsidR="005D32FD">
        <w:rPr>
          <w:rFonts w:ascii="Times New Roman" w:hAnsi="Times New Roman" w:cs="Times New Roman"/>
          <w:sz w:val="24"/>
          <w:szCs w:val="24"/>
        </w:rPr>
        <w:t xml:space="preserve"> </w:t>
      </w:r>
      <w:r w:rsidR="00B803EA">
        <w:rPr>
          <w:rFonts w:ascii="Times New Roman" w:hAnsi="Times New Roman" w:cs="Times New Roman"/>
          <w:sz w:val="24"/>
          <w:szCs w:val="24"/>
        </w:rPr>
        <w:t>particularization</w:t>
      </w:r>
      <w:r w:rsidR="005D32FD">
        <w:rPr>
          <w:rFonts w:ascii="Times New Roman" w:hAnsi="Times New Roman" w:cs="Times New Roman"/>
          <w:sz w:val="24"/>
          <w:szCs w:val="24"/>
        </w:rPr>
        <w:t xml:space="preserve"> </w:t>
      </w:r>
      <w:r w:rsidR="00B803EA">
        <w:rPr>
          <w:rFonts w:ascii="Times New Roman" w:hAnsi="Times New Roman" w:cs="Times New Roman"/>
          <w:sz w:val="24"/>
          <w:szCs w:val="24"/>
        </w:rPr>
        <w:t>of the</w:t>
      </w:r>
      <w:r w:rsidR="005D32FD">
        <w:rPr>
          <w:rFonts w:ascii="Times New Roman" w:hAnsi="Times New Roman" w:cs="Times New Roman"/>
          <w:sz w:val="24"/>
          <w:szCs w:val="24"/>
        </w:rPr>
        <w:t xml:space="preserve"> myriad do’s-and-don’ts </w:t>
      </w:r>
      <w:r w:rsidR="0008167D">
        <w:rPr>
          <w:rFonts w:ascii="Times New Roman" w:hAnsi="Times New Roman" w:cs="Times New Roman"/>
          <w:sz w:val="24"/>
          <w:szCs w:val="24"/>
        </w:rPr>
        <w:t xml:space="preserve">which </w:t>
      </w:r>
      <w:r w:rsidR="00030095">
        <w:rPr>
          <w:rFonts w:ascii="Times New Roman" w:hAnsi="Times New Roman" w:cs="Times New Roman"/>
          <w:sz w:val="24"/>
          <w:szCs w:val="24"/>
        </w:rPr>
        <w:t>comprise</w:t>
      </w:r>
      <w:r w:rsidR="0008167D">
        <w:rPr>
          <w:rFonts w:ascii="Times New Roman" w:hAnsi="Times New Roman" w:cs="Times New Roman"/>
          <w:sz w:val="24"/>
          <w:szCs w:val="24"/>
        </w:rPr>
        <w:t xml:space="preserve"> </w:t>
      </w:r>
      <w:r w:rsidR="00B803EA">
        <w:rPr>
          <w:rFonts w:ascii="Times New Roman" w:hAnsi="Times New Roman" w:cs="Times New Roman"/>
          <w:sz w:val="24"/>
          <w:szCs w:val="24"/>
        </w:rPr>
        <w:t>the</w:t>
      </w:r>
      <w:r w:rsidR="0008167D">
        <w:rPr>
          <w:rFonts w:ascii="Times New Roman" w:hAnsi="Times New Roman" w:cs="Times New Roman"/>
          <w:sz w:val="24"/>
          <w:szCs w:val="24"/>
        </w:rPr>
        <w:t xml:space="preserve"> corpus </w:t>
      </w:r>
      <w:r w:rsidR="00B803EA">
        <w:rPr>
          <w:rFonts w:ascii="Times New Roman" w:hAnsi="Times New Roman" w:cs="Times New Roman"/>
          <w:sz w:val="24"/>
          <w:szCs w:val="24"/>
        </w:rPr>
        <w:t>of</w:t>
      </w:r>
      <w:r w:rsidR="0008167D">
        <w:rPr>
          <w:rFonts w:ascii="Times New Roman" w:hAnsi="Times New Roman" w:cs="Times New Roman"/>
          <w:sz w:val="24"/>
          <w:szCs w:val="24"/>
        </w:rPr>
        <w:t xml:space="preserve"> Family Law as i</w:t>
      </w:r>
      <w:r w:rsidR="003E3F1C">
        <w:rPr>
          <w:rFonts w:ascii="Times New Roman" w:hAnsi="Times New Roman" w:cs="Times New Roman"/>
          <w:sz w:val="24"/>
          <w:szCs w:val="24"/>
        </w:rPr>
        <w:t>t i</w:t>
      </w:r>
      <w:r w:rsidR="0008167D">
        <w:rPr>
          <w:rFonts w:ascii="Times New Roman" w:hAnsi="Times New Roman" w:cs="Times New Roman"/>
          <w:sz w:val="24"/>
          <w:szCs w:val="24"/>
        </w:rPr>
        <w:t>s practiced in New York State</w:t>
      </w:r>
      <w:r w:rsidR="00B803EA">
        <w:rPr>
          <w:rFonts w:ascii="Times New Roman" w:hAnsi="Times New Roman" w:cs="Times New Roman"/>
          <w:sz w:val="24"/>
          <w:szCs w:val="24"/>
        </w:rPr>
        <w:t>. On the topic of custodial delegation, Mr. Weinstein would pronounce the inapplicability and proclaim the ultimate impertinence of the custodial preclusions as</w:t>
      </w:r>
      <w:r w:rsidR="00F962F0">
        <w:rPr>
          <w:rFonts w:ascii="Times New Roman" w:hAnsi="Times New Roman" w:cs="Times New Roman"/>
          <w:sz w:val="24"/>
          <w:szCs w:val="24"/>
        </w:rPr>
        <w:t xml:space="preserve"> enumerated in DOM</w:t>
      </w:r>
      <w:r w:rsidR="008074E3" w:rsidRPr="008074E3">
        <w:rPr>
          <w:rFonts w:ascii="Times New Roman" w:hAnsi="Times New Roman" w:cs="Times New Roman"/>
          <w:sz w:val="24"/>
          <w:szCs w:val="24"/>
        </w:rPr>
        <w:t>§</w:t>
      </w:r>
      <w:r w:rsidR="00B803EA">
        <w:rPr>
          <w:rFonts w:ascii="Times New Roman" w:hAnsi="Times New Roman" w:cs="Times New Roman"/>
          <w:sz w:val="24"/>
          <w:szCs w:val="24"/>
        </w:rPr>
        <w:t xml:space="preserve">240. </w:t>
      </w:r>
      <w:r w:rsidR="00F962F0">
        <w:rPr>
          <w:rFonts w:ascii="Times New Roman" w:hAnsi="Times New Roman" w:cs="Times New Roman"/>
          <w:sz w:val="24"/>
          <w:szCs w:val="24"/>
        </w:rPr>
        <w:t xml:space="preserve">More generally, </w:t>
      </w:r>
      <w:r w:rsidR="00B803EA">
        <w:rPr>
          <w:rFonts w:ascii="Times New Roman" w:hAnsi="Times New Roman" w:cs="Times New Roman"/>
          <w:sz w:val="24"/>
          <w:szCs w:val="24"/>
        </w:rPr>
        <w:t xml:space="preserve">Mr. Weinstein’s alleged crime is not listed </w:t>
      </w:r>
      <w:r w:rsidR="00FD7E26">
        <w:rPr>
          <w:rFonts w:ascii="Times New Roman" w:hAnsi="Times New Roman" w:cs="Times New Roman"/>
          <w:sz w:val="24"/>
          <w:szCs w:val="24"/>
        </w:rPr>
        <w:t xml:space="preserve">anywhere </w:t>
      </w:r>
      <w:r w:rsidR="00B803EA">
        <w:rPr>
          <w:rFonts w:ascii="Times New Roman" w:hAnsi="Times New Roman" w:cs="Times New Roman"/>
          <w:sz w:val="24"/>
          <w:szCs w:val="24"/>
        </w:rPr>
        <w:t>in the DOM. This glaring omission ostensibly establishes impertinence. We do not deny the paucity of rules regulating the relationships of children and criminally culpable parents</w:t>
      </w:r>
      <w:r w:rsidR="00F962F0">
        <w:rPr>
          <w:rFonts w:ascii="Times New Roman" w:hAnsi="Times New Roman" w:cs="Times New Roman"/>
          <w:sz w:val="24"/>
          <w:szCs w:val="24"/>
        </w:rPr>
        <w:t xml:space="preserve"> in matters of alleged sexual offense</w:t>
      </w:r>
      <w:r w:rsidR="00B803EA">
        <w:rPr>
          <w:rFonts w:ascii="Times New Roman" w:hAnsi="Times New Roman" w:cs="Times New Roman"/>
          <w:sz w:val="24"/>
          <w:szCs w:val="24"/>
        </w:rPr>
        <w:t>.</w:t>
      </w:r>
      <w:r w:rsidR="00030095">
        <w:rPr>
          <w:rFonts w:ascii="Times New Roman" w:hAnsi="Times New Roman" w:cs="Times New Roman"/>
          <w:sz w:val="24"/>
          <w:szCs w:val="24"/>
        </w:rPr>
        <w:t xml:space="preserve"> </w:t>
      </w:r>
      <w:r w:rsidR="00FD7E26">
        <w:rPr>
          <w:rFonts w:ascii="Times New Roman" w:hAnsi="Times New Roman" w:cs="Times New Roman"/>
          <w:sz w:val="24"/>
          <w:szCs w:val="24"/>
        </w:rPr>
        <w:t>We recognize that the</w:t>
      </w:r>
      <w:r w:rsidR="00030095">
        <w:rPr>
          <w:rFonts w:ascii="Times New Roman" w:hAnsi="Times New Roman" w:cs="Times New Roman"/>
          <w:sz w:val="24"/>
          <w:szCs w:val="24"/>
        </w:rPr>
        <w:t xml:space="preserve"> DOM</w:t>
      </w:r>
      <w:r w:rsidR="00F962F0" w:rsidRPr="00F962F0">
        <w:rPr>
          <w:rFonts w:ascii="Times New Roman" w:hAnsi="Times New Roman" w:cs="Times New Roman"/>
          <w:sz w:val="24"/>
          <w:szCs w:val="24"/>
        </w:rPr>
        <w:t>§240</w:t>
      </w:r>
      <w:r w:rsidR="00030095">
        <w:rPr>
          <w:rFonts w:ascii="Times New Roman" w:hAnsi="Times New Roman" w:cs="Times New Roman"/>
          <w:sz w:val="24"/>
          <w:szCs w:val="24"/>
        </w:rPr>
        <w:t xml:space="preserve"> makes exception to </w:t>
      </w:r>
      <w:r w:rsidR="00FD7E26">
        <w:rPr>
          <w:rFonts w:ascii="Times New Roman" w:hAnsi="Times New Roman" w:cs="Times New Roman"/>
          <w:sz w:val="24"/>
          <w:szCs w:val="24"/>
        </w:rPr>
        <w:t xml:space="preserve">only </w:t>
      </w:r>
      <w:r w:rsidR="00030095">
        <w:rPr>
          <w:rFonts w:ascii="Times New Roman" w:hAnsi="Times New Roman" w:cs="Times New Roman"/>
          <w:sz w:val="24"/>
          <w:szCs w:val="24"/>
        </w:rPr>
        <w:t>one type of relationship between a child and a convicted rapist</w:t>
      </w:r>
      <w:r w:rsidR="00030095">
        <w:rPr>
          <w:rStyle w:val="FootnoteReference"/>
          <w:rFonts w:ascii="Times New Roman" w:hAnsi="Times New Roman" w:cs="Times New Roman"/>
          <w:sz w:val="24"/>
          <w:szCs w:val="24"/>
        </w:rPr>
        <w:footnoteReference w:id="9"/>
      </w:r>
      <w:r w:rsidR="00030095">
        <w:rPr>
          <w:rFonts w:ascii="Times New Roman" w:hAnsi="Times New Roman" w:cs="Times New Roman"/>
          <w:sz w:val="24"/>
          <w:szCs w:val="24"/>
        </w:rPr>
        <w:t xml:space="preserve">  </w:t>
      </w:r>
      <w:r w:rsidR="00B803EA">
        <w:rPr>
          <w:rFonts w:ascii="Times New Roman" w:hAnsi="Times New Roman" w:cs="Times New Roman"/>
          <w:sz w:val="24"/>
          <w:szCs w:val="24"/>
        </w:rPr>
        <w:t xml:space="preserve">and is completely </w:t>
      </w:r>
      <w:r w:rsidR="00FD7E26">
        <w:rPr>
          <w:rFonts w:ascii="Times New Roman" w:hAnsi="Times New Roman" w:cs="Times New Roman"/>
          <w:sz w:val="24"/>
          <w:szCs w:val="24"/>
        </w:rPr>
        <w:t>removed</w:t>
      </w:r>
      <w:r w:rsidR="00B803EA">
        <w:rPr>
          <w:rFonts w:ascii="Times New Roman" w:hAnsi="Times New Roman" w:cs="Times New Roman"/>
          <w:sz w:val="24"/>
          <w:szCs w:val="24"/>
        </w:rPr>
        <w:t xml:space="preserve"> from the management of relationships between children and those adults who have merely been </w:t>
      </w:r>
      <w:r w:rsidR="00B803EA" w:rsidRPr="00FD7E26">
        <w:rPr>
          <w:rFonts w:ascii="Times New Roman" w:hAnsi="Times New Roman" w:cs="Times New Roman"/>
          <w:i/>
          <w:iCs/>
          <w:sz w:val="24"/>
          <w:szCs w:val="24"/>
        </w:rPr>
        <w:t>alleged</w:t>
      </w:r>
      <w:r w:rsidR="00B803EA">
        <w:rPr>
          <w:rFonts w:ascii="Times New Roman" w:hAnsi="Times New Roman" w:cs="Times New Roman"/>
          <w:sz w:val="24"/>
          <w:szCs w:val="24"/>
        </w:rPr>
        <w:t xml:space="preserve"> of a rape or sex crime. </w:t>
      </w:r>
      <w:r w:rsidR="00287026">
        <w:rPr>
          <w:rFonts w:ascii="Times New Roman" w:hAnsi="Times New Roman" w:cs="Times New Roman"/>
          <w:sz w:val="24"/>
          <w:szCs w:val="24"/>
        </w:rPr>
        <w:t>The letter of the law, in this case, is unambiguous</w:t>
      </w:r>
      <w:r w:rsidR="001B1A08">
        <w:rPr>
          <w:rFonts w:ascii="Times New Roman" w:hAnsi="Times New Roman" w:cs="Times New Roman"/>
          <w:sz w:val="24"/>
          <w:szCs w:val="24"/>
        </w:rPr>
        <w:t xml:space="preserve"> in the scope and extent of </w:t>
      </w:r>
      <w:r w:rsidR="00287026">
        <w:rPr>
          <w:rFonts w:ascii="Times New Roman" w:hAnsi="Times New Roman" w:cs="Times New Roman"/>
          <w:sz w:val="24"/>
          <w:szCs w:val="24"/>
        </w:rPr>
        <w:t>behavior it intends to regulate</w:t>
      </w:r>
      <w:r w:rsidR="001B1B4A">
        <w:rPr>
          <w:rFonts w:ascii="Times New Roman" w:hAnsi="Times New Roman" w:cs="Times New Roman"/>
          <w:sz w:val="24"/>
          <w:szCs w:val="24"/>
        </w:rPr>
        <w:t>.</w:t>
      </w:r>
      <w:r w:rsidR="00287026">
        <w:rPr>
          <w:rFonts w:ascii="Times New Roman" w:hAnsi="Times New Roman" w:cs="Times New Roman"/>
          <w:sz w:val="24"/>
          <w:szCs w:val="24"/>
        </w:rPr>
        <w:t xml:space="preserve"> The letter of the law clearly supports Mr. Weinstein’s position. But what about the spirit (i.e. essence) of the law?</w:t>
      </w:r>
    </w:p>
    <w:p w14:paraId="1DAD2236" w14:textId="01FDF21B" w:rsidR="00513114" w:rsidRDefault="00B2748C" w:rsidP="71DA4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2120C">
        <w:rPr>
          <w:rFonts w:ascii="Times New Roman" w:hAnsi="Times New Roman" w:cs="Times New Roman"/>
          <w:sz w:val="24"/>
          <w:szCs w:val="24"/>
        </w:rPr>
        <w:t xml:space="preserve">he </w:t>
      </w:r>
      <w:r w:rsidR="001B1A08">
        <w:rPr>
          <w:rFonts w:ascii="Times New Roman" w:hAnsi="Times New Roman" w:cs="Times New Roman"/>
          <w:sz w:val="24"/>
          <w:szCs w:val="24"/>
        </w:rPr>
        <w:t>essence</w:t>
      </w:r>
      <w:r w:rsidR="0082120C">
        <w:rPr>
          <w:rFonts w:ascii="Times New Roman" w:hAnsi="Times New Roman" w:cs="Times New Roman"/>
          <w:sz w:val="24"/>
          <w:szCs w:val="24"/>
        </w:rPr>
        <w:t xml:space="preserve"> of the law </w:t>
      </w:r>
      <w:r>
        <w:rPr>
          <w:rFonts w:ascii="Times New Roman" w:hAnsi="Times New Roman" w:cs="Times New Roman"/>
          <w:sz w:val="24"/>
          <w:szCs w:val="24"/>
        </w:rPr>
        <w:t>does not</w:t>
      </w:r>
      <w:r w:rsidR="0082120C">
        <w:rPr>
          <w:rFonts w:ascii="Times New Roman" w:hAnsi="Times New Roman" w:cs="Times New Roman"/>
          <w:sz w:val="24"/>
          <w:szCs w:val="24"/>
        </w:rPr>
        <w:t xml:space="preserve"> support Mr. Weinstein’s case. Edward Hirsh Levi’s monograph</w:t>
      </w:r>
      <w:r w:rsidR="001B1B4A">
        <w:rPr>
          <w:rFonts w:ascii="Times New Roman" w:hAnsi="Times New Roman" w:cs="Times New Roman"/>
          <w:sz w:val="24"/>
          <w:szCs w:val="24"/>
        </w:rPr>
        <w:t>,</w:t>
      </w:r>
      <w:r w:rsidR="0082120C">
        <w:rPr>
          <w:rFonts w:ascii="Times New Roman" w:hAnsi="Times New Roman" w:cs="Times New Roman"/>
          <w:sz w:val="24"/>
          <w:szCs w:val="24"/>
        </w:rPr>
        <w:t xml:space="preserve"> </w:t>
      </w:r>
      <w:r w:rsidR="0082120C" w:rsidRPr="71DA4A80">
        <w:rPr>
          <w:rFonts w:ascii="Times New Roman" w:hAnsi="Times New Roman" w:cs="Times New Roman"/>
          <w:i/>
          <w:iCs/>
          <w:sz w:val="24"/>
          <w:szCs w:val="24"/>
        </w:rPr>
        <w:t>An Introduction to Legal Reasoning</w:t>
      </w:r>
      <w:r w:rsidR="0082120C">
        <w:rPr>
          <w:rFonts w:ascii="Times New Roman" w:hAnsi="Times New Roman" w:cs="Times New Roman"/>
          <w:sz w:val="24"/>
          <w:szCs w:val="24"/>
        </w:rPr>
        <w:t xml:space="preserve">, </w:t>
      </w:r>
      <w:r w:rsidR="00287026">
        <w:rPr>
          <w:rFonts w:ascii="Times New Roman" w:hAnsi="Times New Roman" w:cs="Times New Roman"/>
          <w:sz w:val="24"/>
          <w:szCs w:val="24"/>
        </w:rPr>
        <w:t>is a</w:t>
      </w:r>
      <w:r w:rsidR="00B057EA">
        <w:rPr>
          <w:rFonts w:ascii="Times New Roman" w:hAnsi="Times New Roman" w:cs="Times New Roman"/>
          <w:sz w:val="24"/>
          <w:szCs w:val="24"/>
        </w:rPr>
        <w:t xml:space="preserve"> historical treatment </w:t>
      </w:r>
      <w:r w:rsidR="00287026">
        <w:rPr>
          <w:rFonts w:ascii="Times New Roman" w:hAnsi="Times New Roman" w:cs="Times New Roman"/>
          <w:sz w:val="24"/>
          <w:szCs w:val="24"/>
        </w:rPr>
        <w:t>of</w:t>
      </w:r>
      <w:r w:rsidR="005F6DCA">
        <w:rPr>
          <w:rFonts w:ascii="Times New Roman" w:hAnsi="Times New Roman" w:cs="Times New Roman"/>
          <w:sz w:val="24"/>
          <w:szCs w:val="24"/>
        </w:rPr>
        <w:t xml:space="preserve"> the </w:t>
      </w:r>
      <w:r w:rsidR="00B057EA">
        <w:rPr>
          <w:rFonts w:ascii="Times New Roman" w:hAnsi="Times New Roman" w:cs="Times New Roman"/>
          <w:sz w:val="24"/>
          <w:szCs w:val="24"/>
        </w:rPr>
        <w:t>logic informing</w:t>
      </w:r>
      <w:r w:rsidR="005F6DCA">
        <w:rPr>
          <w:rFonts w:ascii="Times New Roman" w:hAnsi="Times New Roman" w:cs="Times New Roman"/>
          <w:sz w:val="24"/>
          <w:szCs w:val="24"/>
        </w:rPr>
        <w:t xml:space="preserve"> </w:t>
      </w:r>
      <w:r w:rsidR="00B057EA">
        <w:rPr>
          <w:rFonts w:ascii="Times New Roman" w:hAnsi="Times New Roman" w:cs="Times New Roman"/>
          <w:sz w:val="24"/>
          <w:szCs w:val="24"/>
        </w:rPr>
        <w:t xml:space="preserve">the interpretation and application of </w:t>
      </w:r>
      <w:r w:rsidR="005F6DCA">
        <w:rPr>
          <w:rFonts w:ascii="Times New Roman" w:hAnsi="Times New Roman" w:cs="Times New Roman"/>
          <w:sz w:val="24"/>
          <w:szCs w:val="24"/>
        </w:rPr>
        <w:t>case, statutory, and constitutional law</w:t>
      </w:r>
      <w:r>
        <w:rPr>
          <w:rFonts w:ascii="Times New Roman" w:hAnsi="Times New Roman" w:cs="Times New Roman"/>
          <w:sz w:val="24"/>
          <w:szCs w:val="24"/>
        </w:rPr>
        <w:t xml:space="preserve">. </w:t>
      </w:r>
      <w:r w:rsidR="005F776D">
        <w:rPr>
          <w:rFonts w:ascii="Times New Roman" w:hAnsi="Times New Roman" w:cs="Times New Roman"/>
          <w:sz w:val="24"/>
          <w:szCs w:val="24"/>
        </w:rPr>
        <w:t xml:space="preserve">The logic informing the treatment </w:t>
      </w:r>
      <w:r w:rsidR="00F962F0">
        <w:rPr>
          <w:rFonts w:ascii="Times New Roman" w:hAnsi="Times New Roman" w:cs="Times New Roman"/>
          <w:sz w:val="24"/>
          <w:szCs w:val="24"/>
        </w:rPr>
        <w:t xml:space="preserve">and application </w:t>
      </w:r>
      <w:r w:rsidR="005F776D">
        <w:rPr>
          <w:rFonts w:ascii="Times New Roman" w:hAnsi="Times New Roman" w:cs="Times New Roman"/>
          <w:sz w:val="24"/>
          <w:szCs w:val="24"/>
        </w:rPr>
        <w:t>of s</w:t>
      </w:r>
      <w:r w:rsidR="005F6DCA">
        <w:rPr>
          <w:rFonts w:ascii="Times New Roman" w:hAnsi="Times New Roman" w:cs="Times New Roman"/>
          <w:sz w:val="24"/>
          <w:szCs w:val="24"/>
        </w:rPr>
        <w:t xml:space="preserve">tatutory law is one </w:t>
      </w:r>
      <w:r w:rsidR="00E64FA7">
        <w:rPr>
          <w:rFonts w:ascii="Times New Roman" w:hAnsi="Times New Roman" w:cs="Times New Roman"/>
          <w:sz w:val="24"/>
          <w:szCs w:val="24"/>
        </w:rPr>
        <w:t>which</w:t>
      </w:r>
      <w:r w:rsidR="00B057EA">
        <w:rPr>
          <w:rFonts w:ascii="Times New Roman" w:hAnsi="Times New Roman" w:cs="Times New Roman"/>
          <w:sz w:val="24"/>
          <w:szCs w:val="24"/>
        </w:rPr>
        <w:t xml:space="preserve"> has </w:t>
      </w:r>
      <w:r w:rsidR="00B53183">
        <w:rPr>
          <w:rFonts w:ascii="Times New Roman" w:hAnsi="Times New Roman" w:cs="Times New Roman"/>
          <w:sz w:val="24"/>
          <w:szCs w:val="24"/>
        </w:rPr>
        <w:t>undergone</w:t>
      </w:r>
      <w:r w:rsidR="00B057EA">
        <w:rPr>
          <w:rFonts w:ascii="Times New Roman" w:hAnsi="Times New Roman" w:cs="Times New Roman"/>
          <w:sz w:val="24"/>
          <w:szCs w:val="24"/>
        </w:rPr>
        <w:t xml:space="preserve"> </w:t>
      </w:r>
      <w:r w:rsidR="003E3F1C">
        <w:rPr>
          <w:rFonts w:ascii="Times New Roman" w:hAnsi="Times New Roman" w:cs="Times New Roman"/>
          <w:sz w:val="24"/>
          <w:szCs w:val="24"/>
        </w:rPr>
        <w:t>some modification</w:t>
      </w:r>
      <w:r w:rsidR="005F776D">
        <w:rPr>
          <w:rFonts w:ascii="Times New Roman" w:hAnsi="Times New Roman" w:cs="Times New Roman"/>
          <w:sz w:val="24"/>
          <w:szCs w:val="24"/>
        </w:rPr>
        <w:t xml:space="preserve">. </w:t>
      </w:r>
      <w:r w:rsidR="005F776D">
        <w:rPr>
          <w:rFonts w:ascii="Times New Roman" w:hAnsi="Times New Roman" w:cs="Times New Roman"/>
          <w:sz w:val="24"/>
          <w:szCs w:val="24"/>
        </w:rPr>
        <w:lastRenderedPageBreak/>
        <w:t xml:space="preserve">What once had broad interpretation </w:t>
      </w:r>
      <w:r w:rsidR="003F3EFC">
        <w:rPr>
          <w:rFonts w:ascii="Times New Roman" w:hAnsi="Times New Roman" w:cs="Times New Roman"/>
          <w:sz w:val="24"/>
          <w:szCs w:val="24"/>
        </w:rPr>
        <w:t>with</w:t>
      </w:r>
      <w:r w:rsidR="005F776D">
        <w:rPr>
          <w:rFonts w:ascii="Times New Roman" w:hAnsi="Times New Roman" w:cs="Times New Roman"/>
          <w:sz w:val="24"/>
          <w:szCs w:val="24"/>
        </w:rPr>
        <w:t xml:space="preserve"> </w:t>
      </w:r>
      <w:r w:rsidR="003F3EFC">
        <w:rPr>
          <w:rFonts w:ascii="Times New Roman" w:hAnsi="Times New Roman" w:cs="Times New Roman"/>
          <w:sz w:val="24"/>
          <w:szCs w:val="24"/>
        </w:rPr>
        <w:t xml:space="preserve">the </w:t>
      </w:r>
      <w:r w:rsidR="003F3EFC" w:rsidRPr="71DA4A80">
        <w:rPr>
          <w:rFonts w:ascii="Times New Roman" w:hAnsi="Times New Roman" w:cs="Times New Roman"/>
          <w:i/>
          <w:iCs/>
          <w:sz w:val="24"/>
          <w:szCs w:val="24"/>
        </w:rPr>
        <w:t>Mann Act</w:t>
      </w:r>
      <w:r w:rsidR="003F3EFC">
        <w:rPr>
          <w:rStyle w:val="FootnoteReference"/>
          <w:rFonts w:ascii="Times New Roman" w:hAnsi="Times New Roman" w:cs="Times New Roman"/>
          <w:sz w:val="24"/>
          <w:szCs w:val="24"/>
        </w:rPr>
        <w:footnoteReference w:id="10"/>
      </w:r>
      <w:r w:rsidR="005F776D">
        <w:rPr>
          <w:rFonts w:ascii="Times New Roman" w:hAnsi="Times New Roman" w:cs="Times New Roman"/>
          <w:sz w:val="24"/>
          <w:szCs w:val="24"/>
        </w:rPr>
        <w:t xml:space="preserve"> </w:t>
      </w:r>
      <w:r w:rsidR="005F6DCA">
        <w:rPr>
          <w:rFonts w:ascii="Times New Roman" w:hAnsi="Times New Roman" w:cs="Times New Roman"/>
          <w:sz w:val="24"/>
          <w:szCs w:val="24"/>
        </w:rPr>
        <w:t xml:space="preserve"> has </w:t>
      </w:r>
      <w:r w:rsidR="003F3EFC">
        <w:rPr>
          <w:rFonts w:ascii="Times New Roman" w:hAnsi="Times New Roman" w:cs="Times New Roman"/>
          <w:sz w:val="24"/>
          <w:szCs w:val="24"/>
        </w:rPr>
        <w:t xml:space="preserve">had </w:t>
      </w:r>
      <w:r w:rsidR="005F6DCA">
        <w:rPr>
          <w:rFonts w:ascii="Times New Roman" w:hAnsi="Times New Roman" w:cs="Times New Roman"/>
          <w:sz w:val="24"/>
          <w:szCs w:val="24"/>
        </w:rPr>
        <w:t xml:space="preserve">its </w:t>
      </w:r>
      <w:r w:rsidR="005F6DCA" w:rsidRPr="71DA4A80">
        <w:rPr>
          <w:rFonts w:ascii="Times New Roman" w:hAnsi="Times New Roman" w:cs="Times New Roman"/>
          <w:i/>
          <w:iCs/>
          <w:sz w:val="24"/>
          <w:szCs w:val="24"/>
        </w:rPr>
        <w:t>denouement</w:t>
      </w:r>
      <w:r w:rsidR="005F6DCA">
        <w:rPr>
          <w:rFonts w:ascii="Times New Roman" w:hAnsi="Times New Roman" w:cs="Times New Roman"/>
          <w:sz w:val="24"/>
          <w:szCs w:val="24"/>
        </w:rPr>
        <w:t xml:space="preserve"> </w:t>
      </w:r>
      <w:r w:rsidR="00287026">
        <w:rPr>
          <w:rFonts w:ascii="Times New Roman" w:hAnsi="Times New Roman" w:cs="Times New Roman"/>
          <w:sz w:val="24"/>
          <w:szCs w:val="24"/>
        </w:rPr>
        <w:t xml:space="preserve">in </w:t>
      </w:r>
      <w:r w:rsidR="00DC0DEF" w:rsidRPr="71DA4A80">
        <w:rPr>
          <w:rFonts w:ascii="Times New Roman" w:hAnsi="Times New Roman" w:cs="Times New Roman"/>
          <w:i/>
          <w:iCs/>
          <w:sz w:val="24"/>
          <w:szCs w:val="24"/>
        </w:rPr>
        <w:t>Caminetti v. United States</w:t>
      </w:r>
      <w:r w:rsidR="000D4842" w:rsidRPr="71DA4A80">
        <w:rPr>
          <w:rFonts w:ascii="Times New Roman" w:hAnsi="Times New Roman" w:cs="Times New Roman"/>
          <w:i/>
          <w:iCs/>
          <w:sz w:val="24"/>
          <w:szCs w:val="24"/>
        </w:rPr>
        <w:t>.</w:t>
      </w:r>
      <w:r w:rsidR="00DC0DEF" w:rsidRPr="71DA4A80">
        <w:rPr>
          <w:rStyle w:val="FootnoteReference"/>
          <w:rFonts w:ascii="Times New Roman" w:hAnsi="Times New Roman" w:cs="Times New Roman"/>
          <w:i/>
          <w:iCs/>
          <w:sz w:val="24"/>
          <w:szCs w:val="24"/>
        </w:rPr>
        <w:footnoteReference w:id="11"/>
      </w:r>
      <w:r w:rsidR="00DC0DEF">
        <w:rPr>
          <w:rFonts w:ascii="Times New Roman" w:hAnsi="Times New Roman" w:cs="Times New Roman"/>
          <w:sz w:val="24"/>
          <w:szCs w:val="24"/>
        </w:rPr>
        <w:t xml:space="preserve"> </w:t>
      </w:r>
      <w:r w:rsidR="000D4842">
        <w:rPr>
          <w:rFonts w:ascii="Times New Roman" w:hAnsi="Times New Roman" w:cs="Times New Roman"/>
          <w:sz w:val="24"/>
          <w:szCs w:val="24"/>
        </w:rPr>
        <w:t xml:space="preserve">There, </w:t>
      </w:r>
      <w:r w:rsidR="00D13F48">
        <w:rPr>
          <w:rFonts w:ascii="Times New Roman" w:hAnsi="Times New Roman" w:cs="Times New Roman"/>
          <w:sz w:val="24"/>
          <w:szCs w:val="24"/>
        </w:rPr>
        <w:t>the plain-</w:t>
      </w:r>
      <w:r w:rsidR="00DC0DEF">
        <w:rPr>
          <w:rFonts w:ascii="Times New Roman" w:hAnsi="Times New Roman" w:cs="Times New Roman"/>
          <w:sz w:val="24"/>
          <w:szCs w:val="24"/>
        </w:rPr>
        <w:t>meaning rule</w:t>
      </w:r>
      <w:r w:rsidR="00F962F0">
        <w:rPr>
          <w:rFonts w:ascii="Times New Roman" w:hAnsi="Times New Roman" w:cs="Times New Roman"/>
          <w:sz w:val="24"/>
          <w:szCs w:val="24"/>
        </w:rPr>
        <w:t xml:space="preserve"> was established</w:t>
      </w:r>
      <w:r w:rsidR="00D13F48">
        <w:rPr>
          <w:rFonts w:ascii="Times New Roman" w:hAnsi="Times New Roman" w:cs="Times New Roman"/>
          <w:sz w:val="24"/>
          <w:szCs w:val="24"/>
        </w:rPr>
        <w:t xml:space="preserve">. It was </w:t>
      </w:r>
      <w:r w:rsidR="00F962F0">
        <w:rPr>
          <w:rFonts w:ascii="Times New Roman" w:hAnsi="Times New Roman" w:cs="Times New Roman"/>
          <w:sz w:val="24"/>
          <w:szCs w:val="24"/>
        </w:rPr>
        <w:t xml:space="preserve">a rule </w:t>
      </w:r>
      <w:r w:rsidR="00D13F48">
        <w:rPr>
          <w:rFonts w:ascii="Times New Roman" w:hAnsi="Times New Roman" w:cs="Times New Roman"/>
          <w:sz w:val="24"/>
          <w:szCs w:val="24"/>
        </w:rPr>
        <w:t xml:space="preserve">which </w:t>
      </w:r>
      <w:r w:rsidR="00F962F0">
        <w:rPr>
          <w:rFonts w:ascii="Times New Roman" w:hAnsi="Times New Roman" w:cs="Times New Roman"/>
          <w:sz w:val="24"/>
          <w:szCs w:val="24"/>
        </w:rPr>
        <w:t>e</w:t>
      </w:r>
      <w:r w:rsidR="00D13F48">
        <w:rPr>
          <w:rFonts w:ascii="Times New Roman" w:hAnsi="Times New Roman" w:cs="Times New Roman"/>
          <w:sz w:val="24"/>
          <w:szCs w:val="24"/>
        </w:rPr>
        <w:t>schewed</w:t>
      </w:r>
      <w:r w:rsidR="00E64FA7">
        <w:rPr>
          <w:rFonts w:ascii="Times New Roman" w:hAnsi="Times New Roman" w:cs="Times New Roman"/>
          <w:sz w:val="24"/>
          <w:szCs w:val="24"/>
        </w:rPr>
        <w:t xml:space="preserve"> </w:t>
      </w:r>
      <w:r w:rsidR="001146FC">
        <w:rPr>
          <w:rFonts w:ascii="Times New Roman" w:hAnsi="Times New Roman" w:cs="Times New Roman"/>
          <w:sz w:val="24"/>
          <w:szCs w:val="24"/>
        </w:rPr>
        <w:t xml:space="preserve">the </w:t>
      </w:r>
      <w:r w:rsidR="00F962F0">
        <w:rPr>
          <w:rFonts w:ascii="Times New Roman" w:hAnsi="Times New Roman" w:cs="Times New Roman"/>
          <w:sz w:val="24"/>
          <w:szCs w:val="24"/>
        </w:rPr>
        <w:t xml:space="preserve">then </w:t>
      </w:r>
      <w:r w:rsidR="001B1A08">
        <w:rPr>
          <w:rFonts w:ascii="Times New Roman" w:hAnsi="Times New Roman" w:cs="Times New Roman"/>
          <w:sz w:val="24"/>
          <w:szCs w:val="24"/>
        </w:rPr>
        <w:t xml:space="preserve">broad (i.e. </w:t>
      </w:r>
      <w:r w:rsidR="001146FC">
        <w:rPr>
          <w:rFonts w:ascii="Times New Roman" w:hAnsi="Times New Roman" w:cs="Times New Roman"/>
          <w:sz w:val="24"/>
          <w:szCs w:val="24"/>
        </w:rPr>
        <w:t>ambiguous</w:t>
      </w:r>
      <w:r w:rsidR="001B1A08">
        <w:rPr>
          <w:rFonts w:ascii="Times New Roman" w:hAnsi="Times New Roman" w:cs="Times New Roman"/>
          <w:sz w:val="24"/>
          <w:szCs w:val="24"/>
        </w:rPr>
        <w:t>) interpretation</w:t>
      </w:r>
      <w:r w:rsidR="00E64FA7">
        <w:rPr>
          <w:rFonts w:ascii="Times New Roman" w:hAnsi="Times New Roman" w:cs="Times New Roman"/>
          <w:sz w:val="24"/>
          <w:szCs w:val="24"/>
        </w:rPr>
        <w:t xml:space="preserve"> of </w:t>
      </w:r>
      <w:r w:rsidR="001146FC">
        <w:rPr>
          <w:rFonts w:ascii="Times New Roman" w:hAnsi="Times New Roman" w:cs="Times New Roman"/>
          <w:sz w:val="24"/>
          <w:szCs w:val="24"/>
        </w:rPr>
        <w:t xml:space="preserve">statues in favor of a </w:t>
      </w:r>
      <w:r w:rsidR="00101C87">
        <w:rPr>
          <w:rFonts w:ascii="Times New Roman" w:hAnsi="Times New Roman" w:cs="Times New Roman"/>
          <w:sz w:val="24"/>
          <w:szCs w:val="24"/>
        </w:rPr>
        <w:t xml:space="preserve">literal </w:t>
      </w:r>
      <w:r w:rsidR="00F962F0">
        <w:rPr>
          <w:rFonts w:ascii="Times New Roman" w:hAnsi="Times New Roman" w:cs="Times New Roman"/>
          <w:sz w:val="24"/>
          <w:szCs w:val="24"/>
        </w:rPr>
        <w:t xml:space="preserve">statutory </w:t>
      </w:r>
      <w:r w:rsidR="00101C87">
        <w:rPr>
          <w:rFonts w:ascii="Times New Roman" w:hAnsi="Times New Roman" w:cs="Times New Roman"/>
          <w:sz w:val="24"/>
          <w:szCs w:val="24"/>
        </w:rPr>
        <w:t>reading</w:t>
      </w:r>
      <w:r w:rsidR="00D13F48">
        <w:rPr>
          <w:rFonts w:ascii="Times New Roman" w:hAnsi="Times New Roman" w:cs="Times New Roman"/>
          <w:sz w:val="24"/>
          <w:szCs w:val="24"/>
        </w:rPr>
        <w:t xml:space="preserve"> when the application of a particular statute was in issue</w:t>
      </w:r>
      <w:r w:rsidR="00DC0DEF">
        <w:rPr>
          <w:rFonts w:ascii="Times New Roman" w:hAnsi="Times New Roman" w:cs="Times New Roman"/>
          <w:sz w:val="24"/>
          <w:szCs w:val="24"/>
        </w:rPr>
        <w:t xml:space="preserve">. </w:t>
      </w:r>
      <w:r>
        <w:rPr>
          <w:rFonts w:ascii="Times New Roman" w:hAnsi="Times New Roman" w:cs="Times New Roman"/>
          <w:sz w:val="24"/>
          <w:szCs w:val="24"/>
        </w:rPr>
        <w:t>While a</w:t>
      </w:r>
      <w:r w:rsidR="00DC0DEF">
        <w:rPr>
          <w:rFonts w:ascii="Times New Roman" w:hAnsi="Times New Roman" w:cs="Times New Roman"/>
          <w:sz w:val="24"/>
          <w:szCs w:val="24"/>
        </w:rPr>
        <w:t xml:space="preserve"> mechanical interpretation of the law was </w:t>
      </w:r>
      <w:r>
        <w:rPr>
          <w:rFonts w:ascii="Times New Roman" w:hAnsi="Times New Roman" w:cs="Times New Roman"/>
          <w:sz w:val="24"/>
          <w:szCs w:val="24"/>
        </w:rPr>
        <w:t xml:space="preserve">in </w:t>
      </w:r>
      <w:r w:rsidR="00DC0DEF">
        <w:rPr>
          <w:rFonts w:ascii="Times New Roman" w:hAnsi="Times New Roman" w:cs="Times New Roman"/>
          <w:sz w:val="24"/>
          <w:szCs w:val="24"/>
        </w:rPr>
        <w:t>ostensibl</w:t>
      </w:r>
      <w:r>
        <w:rPr>
          <w:rFonts w:ascii="Times New Roman" w:hAnsi="Times New Roman" w:cs="Times New Roman"/>
          <w:sz w:val="24"/>
          <w:szCs w:val="24"/>
        </w:rPr>
        <w:t xml:space="preserve">e </w:t>
      </w:r>
      <w:r w:rsidR="00DC0DEF">
        <w:rPr>
          <w:rFonts w:ascii="Times New Roman" w:hAnsi="Times New Roman" w:cs="Times New Roman"/>
          <w:sz w:val="24"/>
          <w:szCs w:val="24"/>
        </w:rPr>
        <w:t>order</w:t>
      </w:r>
      <w:r w:rsidR="00DC0DEF">
        <w:rPr>
          <w:rStyle w:val="FootnoteReference"/>
          <w:rFonts w:ascii="Times New Roman" w:hAnsi="Times New Roman" w:cs="Times New Roman"/>
          <w:sz w:val="24"/>
          <w:szCs w:val="24"/>
        </w:rPr>
        <w:footnoteReference w:id="12"/>
      </w:r>
      <w:r w:rsidR="00DF4582">
        <w:rPr>
          <w:rFonts w:ascii="Times New Roman" w:hAnsi="Times New Roman" w:cs="Times New Roman"/>
          <w:sz w:val="24"/>
          <w:szCs w:val="24"/>
        </w:rPr>
        <w:t>, some</w:t>
      </w:r>
      <w:r w:rsidR="0033358E">
        <w:rPr>
          <w:rFonts w:ascii="Times New Roman" w:hAnsi="Times New Roman" w:cs="Times New Roman"/>
          <w:sz w:val="24"/>
          <w:szCs w:val="24"/>
        </w:rPr>
        <w:t xml:space="preserve"> juridical liberty was </w:t>
      </w:r>
      <w:r w:rsidR="00DF4582">
        <w:rPr>
          <w:rFonts w:ascii="Times New Roman" w:hAnsi="Times New Roman" w:cs="Times New Roman"/>
          <w:sz w:val="24"/>
          <w:szCs w:val="24"/>
        </w:rPr>
        <w:t>accorded</w:t>
      </w:r>
      <w:r w:rsidR="00183A6D">
        <w:rPr>
          <w:rFonts w:ascii="Times New Roman" w:hAnsi="Times New Roman" w:cs="Times New Roman"/>
          <w:sz w:val="24"/>
          <w:szCs w:val="24"/>
        </w:rPr>
        <w:t xml:space="preserve"> to the courts. They had </w:t>
      </w:r>
      <w:r w:rsidR="003E3F1C">
        <w:rPr>
          <w:rFonts w:ascii="Times New Roman" w:hAnsi="Times New Roman" w:cs="Times New Roman"/>
          <w:sz w:val="24"/>
          <w:szCs w:val="24"/>
        </w:rPr>
        <w:t>license</w:t>
      </w:r>
      <w:r w:rsidR="00183A6D">
        <w:rPr>
          <w:rFonts w:ascii="Times New Roman" w:hAnsi="Times New Roman" w:cs="Times New Roman"/>
          <w:sz w:val="24"/>
          <w:szCs w:val="24"/>
        </w:rPr>
        <w:t xml:space="preserve"> to bespoke the law </w:t>
      </w:r>
      <w:r w:rsidR="0033358E">
        <w:rPr>
          <w:rFonts w:ascii="Times New Roman" w:hAnsi="Times New Roman" w:cs="Times New Roman"/>
          <w:sz w:val="24"/>
          <w:szCs w:val="24"/>
        </w:rPr>
        <w:t>provided that their</w:t>
      </w:r>
      <w:r w:rsidR="00183A6D">
        <w:rPr>
          <w:rFonts w:ascii="Times New Roman" w:hAnsi="Times New Roman" w:cs="Times New Roman"/>
          <w:sz w:val="24"/>
          <w:szCs w:val="24"/>
        </w:rPr>
        <w:t xml:space="preserve"> revision </w:t>
      </w:r>
      <w:r w:rsidR="003E3F1C">
        <w:rPr>
          <w:rFonts w:ascii="Times New Roman" w:hAnsi="Times New Roman" w:cs="Times New Roman"/>
          <w:sz w:val="24"/>
          <w:szCs w:val="24"/>
        </w:rPr>
        <w:t>employed</w:t>
      </w:r>
      <w:r w:rsidR="00D13F48">
        <w:rPr>
          <w:rFonts w:ascii="Times New Roman" w:hAnsi="Times New Roman" w:cs="Times New Roman"/>
          <w:sz w:val="24"/>
          <w:szCs w:val="24"/>
        </w:rPr>
        <w:t xml:space="preserve"> </w:t>
      </w:r>
      <w:r w:rsidR="0033358E">
        <w:rPr>
          <w:rFonts w:ascii="Times New Roman" w:hAnsi="Times New Roman" w:cs="Times New Roman"/>
          <w:sz w:val="24"/>
          <w:szCs w:val="24"/>
        </w:rPr>
        <w:t>one of the three rules of interpretation</w:t>
      </w:r>
      <w:r w:rsidR="003E3F1C">
        <w:rPr>
          <w:rStyle w:val="FootnoteReference"/>
          <w:rFonts w:ascii="Times New Roman" w:hAnsi="Times New Roman" w:cs="Times New Roman"/>
          <w:sz w:val="24"/>
          <w:szCs w:val="24"/>
        </w:rPr>
        <w:footnoteReference w:id="13"/>
      </w:r>
      <w:r w:rsidR="00183A6D">
        <w:rPr>
          <w:rFonts w:ascii="Times New Roman" w:hAnsi="Times New Roman" w:cs="Times New Roman"/>
          <w:sz w:val="24"/>
          <w:szCs w:val="24"/>
        </w:rPr>
        <w:t>. This is how courts perfect the black-letter manifestation of a legal precept</w:t>
      </w:r>
      <w:r w:rsidR="001B1A08">
        <w:rPr>
          <w:rFonts w:ascii="Times New Roman" w:hAnsi="Times New Roman" w:cs="Times New Roman"/>
          <w:sz w:val="24"/>
          <w:szCs w:val="24"/>
        </w:rPr>
        <w:t>.</w:t>
      </w:r>
      <w:r w:rsidR="00ED7B32">
        <w:rPr>
          <w:rFonts w:ascii="Times New Roman" w:hAnsi="Times New Roman" w:cs="Times New Roman"/>
          <w:sz w:val="24"/>
          <w:szCs w:val="24"/>
        </w:rPr>
        <w:t xml:space="preserve"> </w:t>
      </w:r>
      <w:r w:rsidR="00513114">
        <w:rPr>
          <w:rFonts w:ascii="Times New Roman" w:hAnsi="Times New Roman" w:cs="Times New Roman"/>
          <w:sz w:val="24"/>
          <w:szCs w:val="24"/>
        </w:rPr>
        <w:t xml:space="preserve">In this case, </w:t>
      </w:r>
      <w:r w:rsidR="00ED7B32">
        <w:rPr>
          <w:rFonts w:ascii="Times New Roman" w:hAnsi="Times New Roman" w:cs="Times New Roman"/>
          <w:sz w:val="24"/>
          <w:szCs w:val="24"/>
        </w:rPr>
        <w:t xml:space="preserve">while the </w:t>
      </w:r>
      <w:r w:rsidR="00ED7B32">
        <w:rPr>
          <w:rFonts w:ascii="Times New Roman" w:hAnsi="Times New Roman" w:cs="Times New Roman"/>
          <w:sz w:val="24"/>
          <w:szCs w:val="24"/>
        </w:rPr>
        <w:lastRenderedPageBreak/>
        <w:t xml:space="preserve">letter of the law does not pose an obstacle to Mr. Weinstein’s continued custody of his two children, the essence invalidates it. The </w:t>
      </w:r>
      <w:r w:rsidR="00D13F48">
        <w:rPr>
          <w:rFonts w:ascii="Times New Roman" w:hAnsi="Times New Roman" w:cs="Times New Roman"/>
          <w:sz w:val="24"/>
          <w:szCs w:val="24"/>
        </w:rPr>
        <w:t>essence of a particular law, as a facet of the general principle of justice,</w:t>
      </w:r>
      <w:r w:rsidR="003B5F50">
        <w:rPr>
          <w:rFonts w:ascii="Times New Roman" w:hAnsi="Times New Roman" w:cs="Times New Roman"/>
          <w:sz w:val="24"/>
          <w:szCs w:val="24"/>
        </w:rPr>
        <w:t xml:space="preserve"> </w:t>
      </w:r>
      <w:r w:rsidR="001B1A08">
        <w:rPr>
          <w:rFonts w:ascii="Times New Roman" w:hAnsi="Times New Roman" w:cs="Times New Roman"/>
          <w:sz w:val="24"/>
          <w:szCs w:val="24"/>
        </w:rPr>
        <w:t xml:space="preserve">always </w:t>
      </w:r>
      <w:r w:rsidR="003B5F50">
        <w:rPr>
          <w:rFonts w:ascii="Times New Roman" w:hAnsi="Times New Roman" w:cs="Times New Roman"/>
          <w:sz w:val="24"/>
          <w:szCs w:val="24"/>
        </w:rPr>
        <w:t>takes</w:t>
      </w:r>
      <w:r w:rsidR="00D13F48">
        <w:rPr>
          <w:rFonts w:ascii="Times New Roman" w:hAnsi="Times New Roman" w:cs="Times New Roman"/>
          <w:sz w:val="24"/>
          <w:szCs w:val="24"/>
        </w:rPr>
        <w:t xml:space="preserve"> primacy over the legal letter.</w:t>
      </w:r>
      <w:r w:rsidR="003B5F50">
        <w:rPr>
          <w:rFonts w:ascii="Times New Roman" w:hAnsi="Times New Roman" w:cs="Times New Roman"/>
          <w:sz w:val="24"/>
          <w:szCs w:val="24"/>
        </w:rPr>
        <w:t xml:space="preserve"> The essence of the law</w:t>
      </w:r>
      <w:r w:rsidR="00ED7B32">
        <w:rPr>
          <w:rFonts w:ascii="Times New Roman" w:hAnsi="Times New Roman" w:cs="Times New Roman"/>
          <w:sz w:val="24"/>
          <w:szCs w:val="24"/>
        </w:rPr>
        <w:t xml:space="preserve"> informs</w:t>
      </w:r>
      <w:r w:rsidR="003B5F50">
        <w:rPr>
          <w:rFonts w:ascii="Times New Roman" w:hAnsi="Times New Roman" w:cs="Times New Roman"/>
          <w:sz w:val="24"/>
          <w:szCs w:val="24"/>
        </w:rPr>
        <w:t xml:space="preserve"> and modifies the letter of the law to more perfectly accord with the societal ideal of justice</w:t>
      </w:r>
      <w:r w:rsidR="003B5F50">
        <w:rPr>
          <w:rStyle w:val="FootnoteReference"/>
          <w:rFonts w:ascii="Times New Roman" w:hAnsi="Times New Roman" w:cs="Times New Roman"/>
          <w:sz w:val="24"/>
          <w:szCs w:val="24"/>
        </w:rPr>
        <w:footnoteReference w:id="14"/>
      </w:r>
      <w:r w:rsidR="001B1A08">
        <w:rPr>
          <w:rFonts w:ascii="Times New Roman" w:hAnsi="Times New Roman" w:cs="Times New Roman"/>
          <w:sz w:val="24"/>
          <w:szCs w:val="24"/>
        </w:rPr>
        <w:t>. The ideal of justice informs all essences of all law within a particular system</w:t>
      </w:r>
      <w:r w:rsidR="003B5F50">
        <w:rPr>
          <w:rFonts w:ascii="Times New Roman" w:hAnsi="Times New Roman" w:cs="Times New Roman"/>
          <w:sz w:val="24"/>
          <w:szCs w:val="24"/>
        </w:rPr>
        <w:t>. In this case, given</w:t>
      </w:r>
      <w:r w:rsidR="00183A6D">
        <w:rPr>
          <w:rFonts w:ascii="Times New Roman" w:hAnsi="Times New Roman" w:cs="Times New Roman"/>
          <w:sz w:val="24"/>
          <w:szCs w:val="24"/>
        </w:rPr>
        <w:t xml:space="preserve"> the abominable nature of the crimes which Mr. Weinstein is accused of perpetrating</w:t>
      </w:r>
      <w:r w:rsidR="003B5F50">
        <w:rPr>
          <w:rFonts w:ascii="Times New Roman" w:hAnsi="Times New Roman" w:cs="Times New Roman"/>
          <w:sz w:val="24"/>
          <w:szCs w:val="24"/>
        </w:rPr>
        <w:t xml:space="preserve">, it would be contrary to the </w:t>
      </w:r>
      <w:r w:rsidR="007D5B89">
        <w:rPr>
          <w:rFonts w:ascii="Times New Roman" w:hAnsi="Times New Roman" w:cs="Times New Roman"/>
          <w:sz w:val="24"/>
          <w:szCs w:val="24"/>
        </w:rPr>
        <w:t>essence</w:t>
      </w:r>
      <w:r w:rsidR="003B5F50">
        <w:rPr>
          <w:rFonts w:ascii="Times New Roman" w:hAnsi="Times New Roman" w:cs="Times New Roman"/>
          <w:sz w:val="24"/>
          <w:szCs w:val="24"/>
        </w:rPr>
        <w:t xml:space="preserve"> of the Domestic Relations </w:t>
      </w:r>
      <w:r w:rsidR="001B1A08">
        <w:rPr>
          <w:rFonts w:ascii="Times New Roman" w:hAnsi="Times New Roman" w:cs="Times New Roman"/>
          <w:sz w:val="24"/>
          <w:szCs w:val="24"/>
        </w:rPr>
        <w:t xml:space="preserve">Law </w:t>
      </w:r>
      <w:r w:rsidR="00A529FE">
        <w:rPr>
          <w:rFonts w:ascii="Times New Roman" w:hAnsi="Times New Roman" w:cs="Times New Roman"/>
          <w:sz w:val="24"/>
          <w:szCs w:val="24"/>
        </w:rPr>
        <w:t xml:space="preserve">(and thus athwart </w:t>
      </w:r>
      <w:r w:rsidR="00D13F48">
        <w:rPr>
          <w:rFonts w:ascii="Times New Roman" w:hAnsi="Times New Roman" w:cs="Times New Roman"/>
          <w:sz w:val="24"/>
          <w:szCs w:val="24"/>
        </w:rPr>
        <w:t xml:space="preserve">the </w:t>
      </w:r>
      <w:r w:rsidR="00D13F48" w:rsidRPr="00D13F48">
        <w:rPr>
          <w:rFonts w:ascii="Times New Roman" w:hAnsi="Times New Roman" w:cs="Times New Roman"/>
          <w:i/>
          <w:sz w:val="24"/>
          <w:szCs w:val="24"/>
        </w:rPr>
        <w:t>sacrosanct</w:t>
      </w:r>
      <w:r w:rsidR="00D13F48">
        <w:rPr>
          <w:rFonts w:ascii="Times New Roman" w:hAnsi="Times New Roman" w:cs="Times New Roman"/>
          <w:sz w:val="24"/>
          <w:szCs w:val="24"/>
        </w:rPr>
        <w:t xml:space="preserve"> ideal </w:t>
      </w:r>
      <w:r w:rsidR="00092D31">
        <w:rPr>
          <w:rFonts w:ascii="Times New Roman" w:hAnsi="Times New Roman" w:cs="Times New Roman"/>
          <w:sz w:val="24"/>
          <w:szCs w:val="24"/>
        </w:rPr>
        <w:t>which ultimately animates</w:t>
      </w:r>
      <w:r w:rsidR="00D13F48">
        <w:rPr>
          <w:rFonts w:ascii="Times New Roman" w:hAnsi="Times New Roman" w:cs="Times New Roman"/>
          <w:sz w:val="24"/>
          <w:szCs w:val="24"/>
        </w:rPr>
        <w:t xml:space="preserve"> custodial justice) </w:t>
      </w:r>
      <w:r w:rsidR="003B5F50">
        <w:rPr>
          <w:rFonts w:ascii="Times New Roman" w:hAnsi="Times New Roman" w:cs="Times New Roman"/>
          <w:sz w:val="24"/>
          <w:szCs w:val="24"/>
        </w:rPr>
        <w:t xml:space="preserve">to </w:t>
      </w:r>
      <w:r w:rsidR="00D13F48">
        <w:rPr>
          <w:rFonts w:ascii="Times New Roman" w:hAnsi="Times New Roman" w:cs="Times New Roman"/>
          <w:sz w:val="24"/>
          <w:szCs w:val="24"/>
        </w:rPr>
        <w:t>permit</w:t>
      </w:r>
      <w:r w:rsidR="003B5F50">
        <w:rPr>
          <w:rFonts w:ascii="Times New Roman" w:hAnsi="Times New Roman" w:cs="Times New Roman"/>
          <w:sz w:val="24"/>
          <w:szCs w:val="24"/>
        </w:rPr>
        <w:t xml:space="preserve"> continued </w:t>
      </w:r>
      <w:r w:rsidR="007D5B89">
        <w:rPr>
          <w:rFonts w:ascii="Times New Roman" w:hAnsi="Times New Roman" w:cs="Times New Roman"/>
          <w:sz w:val="24"/>
          <w:szCs w:val="24"/>
        </w:rPr>
        <w:t xml:space="preserve">guardianship until all legal matters of a sexual nature which Mr. Weinstein </w:t>
      </w:r>
      <w:r w:rsidR="001B1A08">
        <w:rPr>
          <w:rFonts w:ascii="Times New Roman" w:hAnsi="Times New Roman" w:cs="Times New Roman"/>
          <w:sz w:val="24"/>
          <w:szCs w:val="24"/>
        </w:rPr>
        <w:t>is accused of have been resolved</w:t>
      </w:r>
      <w:r w:rsidR="00D13F48">
        <w:rPr>
          <w:rFonts w:ascii="Times New Roman" w:hAnsi="Times New Roman" w:cs="Times New Roman"/>
          <w:sz w:val="24"/>
          <w:szCs w:val="24"/>
        </w:rPr>
        <w:t xml:space="preserve"> in acquittal</w:t>
      </w:r>
      <w:r w:rsidR="007D5B89">
        <w:rPr>
          <w:rFonts w:ascii="Times New Roman" w:hAnsi="Times New Roman" w:cs="Times New Roman"/>
          <w:sz w:val="24"/>
          <w:szCs w:val="24"/>
        </w:rPr>
        <w:t>.</w:t>
      </w:r>
      <w:r w:rsidR="003B5F50">
        <w:rPr>
          <w:rFonts w:ascii="Times New Roman" w:hAnsi="Times New Roman" w:cs="Times New Roman"/>
          <w:sz w:val="24"/>
          <w:szCs w:val="24"/>
        </w:rPr>
        <w:br/>
      </w:r>
      <w:r w:rsidR="003B5F50">
        <w:rPr>
          <w:rFonts w:ascii="Times New Roman" w:hAnsi="Times New Roman" w:cs="Times New Roman"/>
          <w:sz w:val="24"/>
          <w:szCs w:val="24"/>
        </w:rPr>
        <w:tab/>
      </w:r>
      <w:r w:rsidR="00513114">
        <w:rPr>
          <w:rFonts w:ascii="Times New Roman" w:hAnsi="Times New Roman" w:cs="Times New Roman"/>
          <w:sz w:val="24"/>
          <w:szCs w:val="24"/>
        </w:rPr>
        <w:t>Conclusion:</w:t>
      </w:r>
      <w:r w:rsidR="003B5F50">
        <w:rPr>
          <w:rFonts w:ascii="Times New Roman" w:hAnsi="Times New Roman" w:cs="Times New Roman"/>
          <w:sz w:val="24"/>
          <w:szCs w:val="24"/>
        </w:rPr>
        <w:t xml:space="preserve"> </w:t>
      </w:r>
      <w:r w:rsidR="00513114">
        <w:rPr>
          <w:rFonts w:ascii="Times New Roman" w:hAnsi="Times New Roman" w:cs="Times New Roman"/>
          <w:sz w:val="24"/>
          <w:szCs w:val="24"/>
        </w:rPr>
        <w:t xml:space="preserve">In the broadest sense, the law exists to </w:t>
      </w:r>
      <w:r w:rsidR="005A669A">
        <w:rPr>
          <w:rFonts w:ascii="Times New Roman" w:hAnsi="Times New Roman" w:cs="Times New Roman"/>
          <w:sz w:val="24"/>
          <w:szCs w:val="24"/>
        </w:rPr>
        <w:t>create</w:t>
      </w:r>
      <w:r w:rsidR="00513114">
        <w:rPr>
          <w:rFonts w:ascii="Times New Roman" w:hAnsi="Times New Roman" w:cs="Times New Roman"/>
          <w:sz w:val="24"/>
          <w:szCs w:val="24"/>
        </w:rPr>
        <w:t xml:space="preserve"> justice.</w:t>
      </w:r>
      <w:r w:rsidR="007D5B89">
        <w:rPr>
          <w:rFonts w:ascii="Times New Roman" w:hAnsi="Times New Roman" w:cs="Times New Roman"/>
          <w:sz w:val="24"/>
          <w:szCs w:val="24"/>
        </w:rPr>
        <w:t xml:space="preserve"> The Domestic Relations Law is no different. The Domestic Relations Law is informed by the logic of Family Law. Family Law concerns the human condition. Family Law exists </w:t>
      </w:r>
      <w:r w:rsidR="00A529FE">
        <w:rPr>
          <w:rFonts w:ascii="Times New Roman" w:hAnsi="Times New Roman" w:cs="Times New Roman"/>
          <w:sz w:val="24"/>
          <w:szCs w:val="24"/>
        </w:rPr>
        <w:t>to harmonize human affairs. DOM</w:t>
      </w:r>
      <w:r w:rsidR="71DA4A80" w:rsidRPr="71DA4A80">
        <w:rPr>
          <w:rFonts w:ascii="Times New Roman" w:eastAsia="Times New Roman" w:hAnsi="Times New Roman" w:cs="Times New Roman"/>
          <w:sz w:val="24"/>
          <w:szCs w:val="24"/>
        </w:rPr>
        <w:t>§</w:t>
      </w:r>
      <w:r w:rsidR="00A529FE">
        <w:rPr>
          <w:rFonts w:ascii="Times New Roman" w:hAnsi="Times New Roman" w:cs="Times New Roman"/>
          <w:sz w:val="24"/>
          <w:szCs w:val="24"/>
        </w:rPr>
        <w:t>70 and DOM</w:t>
      </w:r>
      <w:r w:rsidR="71DA4A80" w:rsidRPr="71DA4A80">
        <w:rPr>
          <w:rFonts w:ascii="Times New Roman" w:eastAsia="Times New Roman" w:hAnsi="Times New Roman" w:cs="Times New Roman"/>
          <w:sz w:val="24"/>
          <w:szCs w:val="24"/>
        </w:rPr>
        <w:t>§</w:t>
      </w:r>
      <w:r w:rsidR="00A529FE">
        <w:rPr>
          <w:rFonts w:ascii="Times New Roman" w:hAnsi="Times New Roman" w:cs="Times New Roman"/>
          <w:sz w:val="24"/>
          <w:szCs w:val="24"/>
        </w:rPr>
        <w:t xml:space="preserve">240 recognize the harmonization of </w:t>
      </w:r>
      <w:r w:rsidR="007D5B89">
        <w:rPr>
          <w:rFonts w:ascii="Times New Roman" w:hAnsi="Times New Roman" w:cs="Times New Roman"/>
          <w:sz w:val="24"/>
          <w:szCs w:val="24"/>
        </w:rPr>
        <w:t>children</w:t>
      </w:r>
      <w:r w:rsidR="00A529FE">
        <w:rPr>
          <w:rFonts w:ascii="Times New Roman" w:hAnsi="Times New Roman" w:cs="Times New Roman"/>
          <w:sz w:val="24"/>
          <w:szCs w:val="24"/>
        </w:rPr>
        <w:t>’s welfare as a societal good worthy of the kind of legal advocacy presented before the court here today</w:t>
      </w:r>
      <w:r w:rsidR="007D5B89">
        <w:rPr>
          <w:rFonts w:ascii="Times New Roman" w:hAnsi="Times New Roman" w:cs="Times New Roman"/>
          <w:sz w:val="24"/>
          <w:szCs w:val="24"/>
        </w:rPr>
        <w:t xml:space="preserve">. </w:t>
      </w:r>
      <w:r w:rsidR="00B94B4F">
        <w:rPr>
          <w:rFonts w:ascii="Times New Roman" w:hAnsi="Times New Roman" w:cs="Times New Roman"/>
          <w:sz w:val="24"/>
          <w:szCs w:val="24"/>
        </w:rPr>
        <w:t>DOM</w:t>
      </w:r>
      <w:r w:rsidR="71DA4A80" w:rsidRPr="71DA4A80">
        <w:rPr>
          <w:rFonts w:ascii="Times New Roman" w:eastAsia="Times New Roman" w:hAnsi="Times New Roman" w:cs="Times New Roman"/>
          <w:sz w:val="24"/>
          <w:szCs w:val="24"/>
        </w:rPr>
        <w:t>§</w:t>
      </w:r>
      <w:r w:rsidR="00B94B4F">
        <w:rPr>
          <w:rFonts w:ascii="Times New Roman" w:hAnsi="Times New Roman" w:cs="Times New Roman"/>
          <w:sz w:val="24"/>
          <w:szCs w:val="24"/>
        </w:rPr>
        <w:t xml:space="preserve">70 </w:t>
      </w:r>
      <w:r w:rsidR="00A529FE">
        <w:rPr>
          <w:rFonts w:ascii="Times New Roman" w:hAnsi="Times New Roman" w:cs="Times New Roman"/>
          <w:sz w:val="24"/>
          <w:szCs w:val="24"/>
        </w:rPr>
        <w:t>serves as</w:t>
      </w:r>
      <w:r w:rsidR="00B94B4F">
        <w:rPr>
          <w:rFonts w:ascii="Times New Roman" w:hAnsi="Times New Roman" w:cs="Times New Roman"/>
          <w:sz w:val="24"/>
          <w:szCs w:val="24"/>
        </w:rPr>
        <w:t xml:space="preserve"> the moral preamble</w:t>
      </w:r>
      <w:r w:rsidR="00B94B4F">
        <w:rPr>
          <w:rStyle w:val="FootnoteReference"/>
          <w:rFonts w:ascii="Times New Roman" w:hAnsi="Times New Roman" w:cs="Times New Roman"/>
          <w:sz w:val="24"/>
          <w:szCs w:val="24"/>
        </w:rPr>
        <w:footnoteReference w:id="15"/>
      </w:r>
      <w:r w:rsidR="00A529FE">
        <w:rPr>
          <w:rFonts w:ascii="Times New Roman" w:hAnsi="Times New Roman" w:cs="Times New Roman"/>
          <w:sz w:val="24"/>
          <w:szCs w:val="24"/>
        </w:rPr>
        <w:t xml:space="preserve"> coordinating</w:t>
      </w:r>
      <w:r w:rsidR="00B94B4F">
        <w:rPr>
          <w:rFonts w:ascii="Times New Roman" w:hAnsi="Times New Roman" w:cs="Times New Roman"/>
          <w:sz w:val="24"/>
          <w:szCs w:val="24"/>
        </w:rPr>
        <w:t xml:space="preserve"> the mechanism of action </w:t>
      </w:r>
      <w:r w:rsidR="00A529FE">
        <w:rPr>
          <w:rFonts w:ascii="Times New Roman" w:hAnsi="Times New Roman" w:cs="Times New Roman"/>
          <w:sz w:val="24"/>
          <w:szCs w:val="24"/>
        </w:rPr>
        <w:t>that is DOM</w:t>
      </w:r>
      <w:r w:rsidR="71DA4A80" w:rsidRPr="71DA4A80">
        <w:rPr>
          <w:rFonts w:ascii="Times New Roman" w:eastAsia="Times New Roman" w:hAnsi="Times New Roman" w:cs="Times New Roman"/>
          <w:sz w:val="24"/>
          <w:szCs w:val="24"/>
        </w:rPr>
        <w:t>§</w:t>
      </w:r>
      <w:r w:rsidR="00B94B4F">
        <w:rPr>
          <w:rFonts w:ascii="Times New Roman" w:hAnsi="Times New Roman" w:cs="Times New Roman"/>
          <w:sz w:val="24"/>
          <w:szCs w:val="24"/>
        </w:rPr>
        <w:t>240.</w:t>
      </w:r>
    </w:p>
    <w:p w14:paraId="49458BE2" w14:textId="237C1184" w:rsidR="00B94B4F" w:rsidRDefault="71DA4A80" w:rsidP="71DA4A80">
      <w:pPr>
        <w:spacing w:line="480" w:lineRule="auto"/>
        <w:ind w:firstLine="720"/>
        <w:rPr>
          <w:rFonts w:ascii="Times New Roman" w:hAnsi="Times New Roman" w:cs="Times New Roman"/>
          <w:sz w:val="24"/>
          <w:szCs w:val="24"/>
        </w:rPr>
      </w:pPr>
      <w:r w:rsidRPr="71DA4A80">
        <w:rPr>
          <w:rFonts w:ascii="Times New Roman" w:hAnsi="Times New Roman" w:cs="Times New Roman"/>
          <w:sz w:val="24"/>
          <w:szCs w:val="24"/>
        </w:rPr>
        <w:t xml:space="preserve">It has always been the responsibility of the court to impose the law judiciously. It has also always been the responsibility of the court to amend laws to consequence a more just application and execution. I contend that the juridical imperative today is to amend the law as needed to strip </w:t>
      </w:r>
      <w:r w:rsidRPr="71DA4A80">
        <w:rPr>
          <w:rFonts w:ascii="Times New Roman" w:hAnsi="Times New Roman" w:cs="Times New Roman"/>
          <w:sz w:val="24"/>
          <w:szCs w:val="24"/>
        </w:rPr>
        <w:lastRenderedPageBreak/>
        <w:t>Mr. Weinstein of his legal custody</w:t>
      </w:r>
      <w:r w:rsidR="00A529FE">
        <w:rPr>
          <w:rFonts w:ascii="Times New Roman" w:hAnsi="Times New Roman" w:cs="Times New Roman"/>
          <w:sz w:val="24"/>
          <w:szCs w:val="24"/>
        </w:rPr>
        <w:t xml:space="preserve"> until his full acquittal</w:t>
      </w:r>
      <w:r w:rsidRPr="71DA4A80">
        <w:rPr>
          <w:rFonts w:ascii="Times New Roman" w:hAnsi="Times New Roman" w:cs="Times New Roman"/>
          <w:sz w:val="24"/>
          <w:szCs w:val="24"/>
        </w:rPr>
        <w:t>. The court must grant my client, Ms. Chapman, sole legal custody of her two children. To do otherwise would be an injustice.</w:t>
      </w:r>
    </w:p>
    <w:p w14:paraId="672A6659" w14:textId="5005B518" w:rsidR="00513114" w:rsidRDefault="00BE5118" w:rsidP="00FB1832">
      <w:pPr>
        <w:spacing w:line="480" w:lineRule="auto"/>
        <w:ind w:firstLine="720"/>
        <w:rPr>
          <w:rFonts w:ascii="Times New Roman" w:hAnsi="Times New Roman" w:cs="Times New Roman"/>
          <w:sz w:val="24"/>
          <w:szCs w:val="24"/>
        </w:rPr>
      </w:pPr>
      <w:r>
        <w:rPr>
          <w:rFonts w:ascii="Times New Roman" w:hAnsi="Times New Roman" w:cs="Times New Roman"/>
          <w:sz w:val="24"/>
          <w:szCs w:val="24"/>
        </w:rPr>
        <w:t>Bibliography:</w:t>
      </w:r>
    </w:p>
    <w:p w14:paraId="4538A894" w14:textId="44147C06" w:rsidR="00BE5118" w:rsidRPr="00BE5118" w:rsidRDefault="00BE5118" w:rsidP="00BE5118">
      <w:pPr>
        <w:pStyle w:val="ListParagraph"/>
        <w:numPr>
          <w:ilvl w:val="0"/>
          <w:numId w:val="1"/>
        </w:numPr>
        <w:spacing w:line="480" w:lineRule="auto"/>
        <w:rPr>
          <w:rFonts w:ascii="Times New Roman" w:hAnsi="Times New Roman" w:cs="Times New Roman"/>
          <w:sz w:val="24"/>
          <w:szCs w:val="24"/>
        </w:rPr>
      </w:pPr>
      <w:r w:rsidRPr="00BE5118">
        <w:rPr>
          <w:rFonts w:ascii="Times New Roman" w:hAnsi="Times New Roman" w:cs="Times New Roman"/>
          <w:sz w:val="24"/>
          <w:szCs w:val="24"/>
        </w:rPr>
        <w:t xml:space="preserve">Levi, Edward H. </w:t>
      </w:r>
      <w:r w:rsidRPr="00BE5118">
        <w:rPr>
          <w:rFonts w:ascii="Times New Roman" w:hAnsi="Times New Roman" w:cs="Times New Roman"/>
          <w:i/>
          <w:sz w:val="24"/>
          <w:szCs w:val="24"/>
        </w:rPr>
        <w:t>An Introduction to Legal Reasoning</w:t>
      </w:r>
      <w:r w:rsidRPr="00BE5118">
        <w:rPr>
          <w:rFonts w:ascii="Times New Roman" w:hAnsi="Times New Roman" w:cs="Times New Roman"/>
          <w:sz w:val="24"/>
          <w:szCs w:val="24"/>
        </w:rPr>
        <w:t>. Vol. 15. Chicago, Illinois: University of Chicago, 1948.</w:t>
      </w:r>
    </w:p>
    <w:p w14:paraId="5DAB6C7B" w14:textId="77777777" w:rsidR="00513114" w:rsidRDefault="00513114" w:rsidP="002F37D7">
      <w:pPr>
        <w:spacing w:line="480" w:lineRule="auto"/>
        <w:rPr>
          <w:rFonts w:ascii="Times New Roman" w:hAnsi="Times New Roman" w:cs="Times New Roman"/>
          <w:sz w:val="24"/>
          <w:szCs w:val="24"/>
        </w:rPr>
      </w:pPr>
    </w:p>
    <w:p w14:paraId="02EB378F" w14:textId="77777777" w:rsidR="00513114" w:rsidRDefault="00513114" w:rsidP="00FB1832">
      <w:pPr>
        <w:spacing w:line="480" w:lineRule="auto"/>
        <w:ind w:firstLine="720"/>
        <w:rPr>
          <w:rFonts w:ascii="Times New Roman" w:hAnsi="Times New Roman" w:cs="Times New Roman"/>
          <w:sz w:val="24"/>
          <w:szCs w:val="24"/>
        </w:rPr>
      </w:pPr>
    </w:p>
    <w:sectPr w:rsidR="005131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0941E" w14:textId="77777777" w:rsidR="00E97C38" w:rsidRDefault="00E97C38" w:rsidP="009F4D6E">
      <w:pPr>
        <w:spacing w:after="0" w:line="240" w:lineRule="auto"/>
      </w:pPr>
      <w:r>
        <w:separator/>
      </w:r>
    </w:p>
  </w:endnote>
  <w:endnote w:type="continuationSeparator" w:id="0">
    <w:p w14:paraId="7777DE4C" w14:textId="77777777" w:rsidR="00E97C38" w:rsidRDefault="00E97C38" w:rsidP="009F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6B04F" w14:textId="77777777" w:rsidR="00DC0DEF" w:rsidRDefault="00DC0DEF">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82430" w14:textId="77777777" w:rsidR="00E97C38" w:rsidRDefault="00E97C38" w:rsidP="009F4D6E">
      <w:pPr>
        <w:spacing w:after="0" w:line="240" w:lineRule="auto"/>
      </w:pPr>
      <w:r>
        <w:separator/>
      </w:r>
    </w:p>
  </w:footnote>
  <w:footnote w:type="continuationSeparator" w:id="0">
    <w:p w14:paraId="1E7F8D04" w14:textId="77777777" w:rsidR="00E97C38" w:rsidRDefault="00E97C38" w:rsidP="009F4D6E">
      <w:pPr>
        <w:spacing w:after="0" w:line="240" w:lineRule="auto"/>
      </w:pPr>
      <w:r>
        <w:continuationSeparator/>
      </w:r>
    </w:p>
  </w:footnote>
  <w:footnote w:id="1">
    <w:p w14:paraId="0EF8BBA7" w14:textId="56991724" w:rsidR="00FE3154" w:rsidRDefault="00FE3154">
      <w:pPr>
        <w:pStyle w:val="FootnoteText"/>
      </w:pPr>
      <w:r>
        <w:rPr>
          <w:rStyle w:val="FootnoteReference"/>
        </w:rPr>
        <w:footnoteRef/>
      </w:r>
      <w:r>
        <w:t xml:space="preserve"> The latter rule is the one which is utilized in this memo of law. In this particular case, I have determined it to be the most legally sound option available</w:t>
      </w:r>
      <w:r w:rsidR="003E3F1C">
        <w:t xml:space="preserve"> for my client</w:t>
      </w:r>
      <w:r>
        <w:t>.</w:t>
      </w:r>
    </w:p>
  </w:footnote>
  <w:footnote w:id="2">
    <w:p w14:paraId="4B58B6D4" w14:textId="5913D27A" w:rsidR="00497C84" w:rsidRDefault="00497C84">
      <w:pPr>
        <w:pStyle w:val="FootnoteText"/>
      </w:pPr>
      <w:r>
        <w:rPr>
          <w:rStyle w:val="FootnoteReference"/>
        </w:rPr>
        <w:footnoteRef/>
      </w:r>
      <w:r>
        <w:t xml:space="preserve"> In 2004, my client, along with Keren Craig (who is not a party to the matter) founded the high-end </w:t>
      </w:r>
      <w:r w:rsidR="00C25BC0">
        <w:t xml:space="preserve">women’s </w:t>
      </w:r>
      <w:r>
        <w:t xml:space="preserve">fashion label </w:t>
      </w:r>
      <w:r w:rsidRPr="00247E26">
        <w:rPr>
          <w:i/>
        </w:rPr>
        <w:t>Marchesa</w:t>
      </w:r>
      <w:r>
        <w:rPr>
          <w:i/>
        </w:rPr>
        <w:t>.</w:t>
      </w:r>
    </w:p>
  </w:footnote>
  <w:footnote w:id="3">
    <w:p w14:paraId="37EE7B39" w14:textId="383ABE7B" w:rsidR="00497C84" w:rsidRDefault="00497C84">
      <w:pPr>
        <w:pStyle w:val="FootnoteText"/>
      </w:pPr>
      <w:r>
        <w:rPr>
          <w:rStyle w:val="FootnoteReference"/>
        </w:rPr>
        <w:footnoteRef/>
      </w:r>
      <w:r>
        <w:t xml:space="preserve"> Coverture was a doctrine which dictated </w:t>
      </w:r>
      <w:r w:rsidR="00BF4B07">
        <w:t xml:space="preserve">legal prerogatives under the umbrella of </w:t>
      </w:r>
      <w:r>
        <w:t xml:space="preserve">marriage. Woman’s legal status, already subordinate to that of a man’s, was, through the union of marriage, subsumed unto that of her husband’s. This colligation, from two </w:t>
      </w:r>
      <w:r w:rsidR="006B128B">
        <w:t>complimentary</w:t>
      </w:r>
      <w:r>
        <w:t xml:space="preserve"> but equally distinct units into a </w:t>
      </w:r>
      <w:r w:rsidR="006B128B">
        <w:t>univocal whole</w:t>
      </w:r>
      <w:r>
        <w:t xml:space="preserve"> had execution under the </w:t>
      </w:r>
      <w:r w:rsidR="007F373D">
        <w:t>legal sanction of the state and the religious imprimatur of the church. The operating</w:t>
      </w:r>
      <w:r>
        <w:t xml:space="preserve"> premise </w:t>
      </w:r>
      <w:r w:rsidR="007F373D">
        <w:t xml:space="preserve">was </w:t>
      </w:r>
      <w:r>
        <w:t xml:space="preserve">that man and wife were </w:t>
      </w:r>
      <w:r w:rsidR="006B128B">
        <w:t xml:space="preserve">ultimately </w:t>
      </w:r>
      <w:r>
        <w:t xml:space="preserve">one. The erosion and eventual abrogation of this legal principle had, as its concomitant, the increasing status of women </w:t>
      </w:r>
      <w:r w:rsidRPr="00AC0243">
        <w:t>—</w:t>
      </w:r>
      <w:r>
        <w:t xml:space="preserve"> both single and wed, both </w:t>
      </w:r>
      <w:r w:rsidRPr="00AC0243">
        <w:rPr>
          <w:i/>
        </w:rPr>
        <w:t>de facto</w:t>
      </w:r>
      <w:r>
        <w:t xml:space="preserve"> and </w:t>
      </w:r>
      <w:r w:rsidRPr="00AC0243">
        <w:rPr>
          <w:i/>
        </w:rPr>
        <w:t>de jure</w:t>
      </w:r>
      <w:r>
        <w:t xml:space="preserve">. This </w:t>
      </w:r>
      <w:r w:rsidR="00AA003A">
        <w:t xml:space="preserve">steady </w:t>
      </w:r>
      <w:r>
        <w:t xml:space="preserve">augmentation of woman’s </w:t>
      </w:r>
      <w:r w:rsidR="0054326B">
        <w:t>status in relation</w:t>
      </w:r>
      <w:r>
        <w:t xml:space="preserve"> with her male counterpart, from mere compliment to that of near-equal, had the consequence of investing </w:t>
      </w:r>
      <w:r w:rsidRPr="003F36BA">
        <w:t>explicitly</w:t>
      </w:r>
      <w:r>
        <w:t xml:space="preserve"> paternal powers over the welfare of children unto the state. Prerogatives which were once, at least implicitly, reserved for the “man-of-the-house” are now under th</w:t>
      </w:r>
      <w:r w:rsidR="007F373D">
        <w:t xml:space="preserve">e direct commission of </w:t>
      </w:r>
      <w:r w:rsidR="003E3F1C">
        <w:t xml:space="preserve">the </w:t>
      </w:r>
      <w:r w:rsidR="007F373D">
        <w:t xml:space="preserve">government </w:t>
      </w:r>
      <w:r w:rsidR="003E3F1C">
        <w:t xml:space="preserve">and its </w:t>
      </w:r>
      <w:r w:rsidR="007F373D">
        <w:t>departments</w:t>
      </w:r>
      <w:r w:rsidR="004C1566">
        <w:t xml:space="preserve">. </w:t>
      </w:r>
      <w:r>
        <w:t xml:space="preserve">It comes as great relief to me, as the paralegal for Ms. Chapman in the matter of securing custody over her two children, that my case is not a “test”-case </w:t>
      </w:r>
      <w:r w:rsidR="004C1566">
        <w:t xml:space="preserve">establishing fundamental juridical authority over the </w:t>
      </w:r>
      <w:r w:rsidR="004C1566" w:rsidRPr="004C1566">
        <w:rPr>
          <w:i/>
        </w:rPr>
        <w:t>genus</w:t>
      </w:r>
      <w:r w:rsidR="004C1566">
        <w:t xml:space="preserve"> of the matter-at-hand. By a similar token, I am elated that I do</w:t>
      </w:r>
      <w:r>
        <w:t xml:space="preserve"> not have to work first to prevail over deeply-rooted</w:t>
      </w:r>
      <w:r w:rsidR="00367781">
        <w:t>,</w:t>
      </w:r>
      <w:r>
        <w:t xml:space="preserve"> </w:t>
      </w:r>
      <w:r w:rsidR="00367781">
        <w:t xml:space="preserve">oppositional, </w:t>
      </w:r>
      <w:r>
        <w:t>and inveterate custom</w:t>
      </w:r>
      <w:r w:rsidR="00367781">
        <w:t xml:space="preserve"> </w:t>
      </w:r>
      <w:r w:rsidR="004C1566">
        <w:t>to establish the legal grounding from which I will work to secure</w:t>
      </w:r>
      <w:r w:rsidR="00367781">
        <w:t xml:space="preserve"> </w:t>
      </w:r>
      <w:r w:rsidR="004C1566">
        <w:t>the custody of my client’s</w:t>
      </w:r>
      <w:r>
        <w:t xml:space="preserve"> children. </w:t>
      </w:r>
      <w:r w:rsidR="006B7CD9">
        <w:t>Rather, the appeal is made directly to y</w:t>
      </w:r>
      <w:r w:rsidR="00367781">
        <w:t xml:space="preserve">ou, </w:t>
      </w:r>
      <w:r w:rsidR="006B128B">
        <w:t xml:space="preserve">Honorable </w:t>
      </w:r>
      <w:r w:rsidR="00367781">
        <w:t xml:space="preserve">Judge </w:t>
      </w:r>
      <w:r w:rsidR="006B7CD9">
        <w:t xml:space="preserve">Gonzales, one </w:t>
      </w:r>
      <w:r w:rsidR="00FB1832">
        <w:t>who is</w:t>
      </w:r>
      <w:r>
        <w:t xml:space="preserve"> rule-bound and impartial in</w:t>
      </w:r>
      <w:r w:rsidR="00367781">
        <w:t xml:space="preserve"> the</w:t>
      </w:r>
      <w:r>
        <w:t xml:space="preserve"> execution</w:t>
      </w:r>
      <w:r w:rsidR="00367781">
        <w:t xml:space="preserve"> of their chartered duties</w:t>
      </w:r>
      <w:r w:rsidR="004C1566">
        <w:t>; duties which concern the matter presented here today</w:t>
      </w:r>
      <w:r>
        <w:t>.</w:t>
      </w:r>
    </w:p>
  </w:footnote>
  <w:footnote w:id="4">
    <w:p w14:paraId="394FF31E" w14:textId="77777777" w:rsidR="00497C84" w:rsidRDefault="00497C84">
      <w:pPr>
        <w:pStyle w:val="FootnoteText"/>
      </w:pPr>
      <w:r>
        <w:rPr>
          <w:rStyle w:val="FootnoteReference"/>
        </w:rPr>
        <w:footnoteRef/>
      </w:r>
      <w:r>
        <w:t xml:space="preserve"> Children </w:t>
      </w:r>
      <w:r w:rsidRPr="00234C59">
        <w:t xml:space="preserve">— </w:t>
      </w:r>
      <w:r>
        <w:t>like my client’s — are</w:t>
      </w:r>
      <w:r w:rsidRPr="005C3EB4">
        <w:t xml:space="preserve"> the most </w:t>
      </w:r>
      <w:r>
        <w:t xml:space="preserve">conspicuous members of this group although </w:t>
      </w:r>
      <w:r w:rsidR="007A3C46">
        <w:t>others</w:t>
      </w:r>
      <w:r>
        <w:t xml:space="preserve"> like the homele</w:t>
      </w:r>
      <w:r w:rsidR="0054326B">
        <w:t>ss and the mentally handicapped</w:t>
      </w:r>
      <w:r>
        <w:t xml:space="preserve"> also </w:t>
      </w:r>
      <w:r w:rsidR="0054326B">
        <w:t xml:space="preserve">fall </w:t>
      </w:r>
      <w:r>
        <w:t xml:space="preserve">under this </w:t>
      </w:r>
      <w:r w:rsidR="0054326B">
        <w:t>classification</w:t>
      </w:r>
      <w:r>
        <w:t>.</w:t>
      </w:r>
    </w:p>
  </w:footnote>
  <w:footnote w:id="5">
    <w:p w14:paraId="3BAAE177" w14:textId="77777777" w:rsidR="00497C84" w:rsidRDefault="00497C84">
      <w:pPr>
        <w:pStyle w:val="FootnoteText"/>
      </w:pPr>
      <w:r>
        <w:rPr>
          <w:rStyle w:val="FootnoteReference"/>
        </w:rPr>
        <w:footnoteRef/>
      </w:r>
      <w:r>
        <w:t xml:space="preserve"> The philosophical concept of </w:t>
      </w:r>
      <w:r w:rsidRPr="00240BCF">
        <w:rPr>
          <w:i/>
        </w:rPr>
        <w:t>teleology</w:t>
      </w:r>
      <w:r>
        <w:t>.</w:t>
      </w:r>
    </w:p>
  </w:footnote>
  <w:footnote w:id="6">
    <w:p w14:paraId="205D3EF5" w14:textId="77777777" w:rsidR="00497C84" w:rsidRDefault="00497C84">
      <w:pPr>
        <w:pStyle w:val="FootnoteText"/>
      </w:pPr>
      <w:r>
        <w:rPr>
          <w:rStyle w:val="FootnoteReference"/>
        </w:rPr>
        <w:footnoteRef/>
      </w:r>
      <w:r>
        <w:t xml:space="preserve"> </w:t>
      </w:r>
      <w:r w:rsidRPr="00240BCF">
        <w:t>New York Consolidated Laws, Dom</w:t>
      </w:r>
      <w:r w:rsidR="007D5B89">
        <w:t>estic Relations Law - DOM§</w:t>
      </w:r>
      <w:r>
        <w:t>70</w:t>
      </w:r>
    </w:p>
  </w:footnote>
  <w:footnote w:id="7">
    <w:p w14:paraId="6CBD8ABA" w14:textId="1764EEE6" w:rsidR="00FB1832" w:rsidRDefault="00FB1832">
      <w:pPr>
        <w:pStyle w:val="FootnoteText"/>
      </w:pPr>
      <w:r>
        <w:rPr>
          <w:rStyle w:val="FootnoteReference"/>
        </w:rPr>
        <w:footnoteRef/>
      </w:r>
      <w:r>
        <w:t xml:space="preserve"> It is incontrovertible that Mr. Weinstein </w:t>
      </w:r>
      <w:r w:rsidR="00392B10">
        <w:t xml:space="preserve">honestly </w:t>
      </w:r>
      <w:r>
        <w:t xml:space="preserve">believes, in the adytum of his </w:t>
      </w:r>
      <w:r w:rsidR="00392B10">
        <w:t>perverted</w:t>
      </w:r>
      <w:r>
        <w:t xml:space="preserve"> mind, that his claim</w:t>
      </w:r>
      <w:r w:rsidR="006B7CD9">
        <w:t xml:space="preserve"> for</w:t>
      </w:r>
      <w:r w:rsidR="004C1566">
        <w:t xml:space="preserve"> the retention of custody is</w:t>
      </w:r>
      <w:r>
        <w:t xml:space="preserve"> </w:t>
      </w:r>
      <w:r w:rsidR="004A2C85">
        <w:t xml:space="preserve">not only </w:t>
      </w:r>
      <w:r>
        <w:t>morally ju</w:t>
      </w:r>
      <w:r w:rsidR="004A2C85">
        <w:t>stified but also</w:t>
      </w:r>
      <w:r w:rsidR="00392B10">
        <w:t xml:space="preserve"> legally sound. He is, after all, </w:t>
      </w:r>
      <w:r w:rsidR="004A2C85">
        <w:t>the</w:t>
      </w:r>
      <w:r w:rsidR="00E33AAC">
        <w:t xml:space="preserve"> biological father </w:t>
      </w:r>
      <w:r w:rsidR="004A2C85">
        <w:t xml:space="preserve">of India </w:t>
      </w:r>
      <w:r w:rsidR="004C1566">
        <w:t xml:space="preserve">Pearl Weinstein </w:t>
      </w:r>
      <w:r w:rsidR="004A2C85">
        <w:t xml:space="preserve">and Dashiell </w:t>
      </w:r>
      <w:r w:rsidR="004C1566">
        <w:t>Max Robert Weinstein. H</w:t>
      </w:r>
      <w:r w:rsidR="004A2C85">
        <w:t>e</w:t>
      </w:r>
      <w:r w:rsidR="006B7CD9">
        <w:t xml:space="preserve"> has, purely within the </w:t>
      </w:r>
      <w:r w:rsidR="004A2C85">
        <w:t>parameters</w:t>
      </w:r>
      <w:r w:rsidR="00E33AAC">
        <w:t xml:space="preserve"> of </w:t>
      </w:r>
      <w:r w:rsidR="004C1566">
        <w:t>a father’s obligations —</w:t>
      </w:r>
      <w:r w:rsidR="004A2C85">
        <w:t xml:space="preserve"> </w:t>
      </w:r>
      <w:r w:rsidR="004C1566">
        <w:t xml:space="preserve">paternal </w:t>
      </w:r>
      <w:r w:rsidR="004A2C85">
        <w:t>obligations</w:t>
      </w:r>
      <w:r w:rsidR="00E33AAC">
        <w:t xml:space="preserve"> divorced from the dozens of rape and sexual assault </w:t>
      </w:r>
      <w:r w:rsidR="004C1566">
        <w:t xml:space="preserve">accusations leveled against him </w:t>
      </w:r>
      <w:r w:rsidR="004C1566" w:rsidRPr="004C1566">
        <w:t xml:space="preserve">— </w:t>
      </w:r>
      <w:r w:rsidR="00E33AAC">
        <w:t xml:space="preserve">been an acceptable provider. </w:t>
      </w:r>
      <w:r w:rsidR="004C1566">
        <w:t xml:space="preserve"> These</w:t>
      </w:r>
      <w:r w:rsidR="004A2C85">
        <w:t>, however,</w:t>
      </w:r>
      <w:r w:rsidR="004C1566">
        <w:t xml:space="preserve"> are</w:t>
      </w:r>
      <w:r w:rsidR="00E33AAC">
        <w:t xml:space="preserve"> material concerns</w:t>
      </w:r>
      <w:r w:rsidR="0077668A">
        <w:t>. W</w:t>
      </w:r>
      <w:r w:rsidR="00E33AAC">
        <w:t xml:space="preserve">hile important in the context of </w:t>
      </w:r>
      <w:r w:rsidR="004A2C85">
        <w:t>child maintenance</w:t>
      </w:r>
      <w:r w:rsidR="007F66A0">
        <w:t xml:space="preserve">, </w:t>
      </w:r>
      <w:r w:rsidR="0077668A">
        <w:t xml:space="preserve">mere materialism </w:t>
      </w:r>
      <w:r w:rsidR="007F66A0">
        <w:t>is</w:t>
      </w:r>
      <w:r w:rsidR="004A2C85">
        <w:t xml:space="preserve"> outweighed </w:t>
      </w:r>
      <w:r w:rsidR="0077668A">
        <w:t xml:space="preserve">infinitely </w:t>
      </w:r>
      <w:r w:rsidR="004A2C85">
        <w:t xml:space="preserve">by the </w:t>
      </w:r>
      <w:r w:rsidR="007F66A0">
        <w:t>gravity</w:t>
      </w:r>
      <w:r w:rsidR="004A2C85">
        <w:t xml:space="preserve"> of the charges levied against Mr. Weinstein</w:t>
      </w:r>
      <w:r w:rsidR="007F66A0">
        <w:t xml:space="preserve">. What </w:t>
      </w:r>
      <w:r w:rsidR="00E33AAC">
        <w:t>matters is Mr.</w:t>
      </w:r>
      <w:r w:rsidR="004A2C85">
        <w:t xml:space="preserve"> Weinstein’s character; someone of such </w:t>
      </w:r>
      <w:r w:rsidR="00AA003A">
        <w:t xml:space="preserve">an </w:t>
      </w:r>
      <w:r w:rsidR="00C40BCE">
        <w:t>(</w:t>
      </w:r>
      <w:r w:rsidR="00AA003A">
        <w:t>alleged</w:t>
      </w:r>
      <w:r w:rsidR="00C40BCE">
        <w:t>)</w:t>
      </w:r>
      <w:r w:rsidR="00AA003A">
        <w:t xml:space="preserve"> </w:t>
      </w:r>
      <w:r w:rsidR="004A2C85">
        <w:t>character</w:t>
      </w:r>
      <w:r w:rsidR="00E33AAC">
        <w:t xml:space="preserve"> is a </w:t>
      </w:r>
      <w:r w:rsidR="0054326B">
        <w:t xml:space="preserve">presumed </w:t>
      </w:r>
      <w:r w:rsidR="00C40BCE">
        <w:t xml:space="preserve">public </w:t>
      </w:r>
      <w:r w:rsidR="0054326B">
        <w:t>danger</w:t>
      </w:r>
      <w:r w:rsidR="00E33AAC">
        <w:t xml:space="preserve">. Just as </w:t>
      </w:r>
      <w:r w:rsidR="00D13F48">
        <w:t>DOM§</w:t>
      </w:r>
      <w:r w:rsidR="00E407CC" w:rsidRPr="00E407CC">
        <w:t>240</w:t>
      </w:r>
      <w:r w:rsidR="00E407CC">
        <w:t xml:space="preserve">, exceptions notwithstanding, </w:t>
      </w:r>
      <w:r w:rsidR="00AA003A">
        <w:t>precludes convicted murderers from</w:t>
      </w:r>
      <w:r w:rsidR="00E407CC">
        <w:t xml:space="preserve"> </w:t>
      </w:r>
      <w:r w:rsidR="00AA003A">
        <w:t xml:space="preserve">entertaining the custody of a child so too should your interpretation </w:t>
      </w:r>
      <w:r w:rsidR="00890D2C">
        <w:t>the statut</w:t>
      </w:r>
      <w:r w:rsidR="006B7CD9">
        <w:t>e</w:t>
      </w:r>
      <w:r w:rsidR="00AA003A">
        <w:t>.</w:t>
      </w:r>
      <w:r w:rsidR="00CE5819">
        <w:t xml:space="preserve"> </w:t>
      </w:r>
      <w:r w:rsidR="00A2144A">
        <w:t xml:space="preserve">However, </w:t>
      </w:r>
      <w:r w:rsidR="003E3F1C">
        <w:t>any</w:t>
      </w:r>
      <w:r w:rsidR="00A2144A">
        <w:t xml:space="preserve"> legitimization </w:t>
      </w:r>
      <w:r w:rsidR="003E3F1C">
        <w:t xml:space="preserve">of my position </w:t>
      </w:r>
      <w:r w:rsidR="00A2144A">
        <w:t xml:space="preserve">must be couched in something with more legal standing than an appeal to emotion. </w:t>
      </w:r>
      <w:r w:rsidR="002E1903">
        <w:t xml:space="preserve">This </w:t>
      </w:r>
      <w:r w:rsidR="00F47E1D">
        <w:t xml:space="preserve">is </w:t>
      </w:r>
      <w:r w:rsidR="006B7CD9">
        <w:t xml:space="preserve">attempted </w:t>
      </w:r>
      <w:r w:rsidR="00A2144A">
        <w:t>further on.</w:t>
      </w:r>
    </w:p>
  </w:footnote>
  <w:footnote w:id="8">
    <w:p w14:paraId="14183DB9" w14:textId="4C27ED16" w:rsidR="0040544C" w:rsidRPr="006E0981" w:rsidRDefault="0040544C">
      <w:pPr>
        <w:pStyle w:val="FootnoteText"/>
      </w:pPr>
      <w:r>
        <w:rPr>
          <w:rStyle w:val="FootnoteReference"/>
        </w:rPr>
        <w:footnoteRef/>
      </w:r>
      <w:r>
        <w:t xml:space="preserve"> This principle can be directly applied to my client’s </w:t>
      </w:r>
      <w:r w:rsidR="00274C74">
        <w:t xml:space="preserve">case in one of two ways. The first is </w:t>
      </w:r>
      <w:r w:rsidR="00D503DF">
        <w:t xml:space="preserve">the legislative: </w:t>
      </w:r>
      <w:r w:rsidR="00274C74">
        <w:t>t</w:t>
      </w:r>
      <w:r w:rsidR="00D503DF">
        <w:t xml:space="preserve">hrough direct and unambiguous proscription </w:t>
      </w:r>
      <w:r w:rsidR="00F962F0">
        <w:t>of</w:t>
      </w:r>
      <w:r w:rsidR="00D503DF">
        <w:t xml:space="preserve">, prior to </w:t>
      </w:r>
      <w:r w:rsidR="00F962F0">
        <w:t xml:space="preserve">an </w:t>
      </w:r>
      <w:r w:rsidR="007F66A0">
        <w:t>adjudic</w:t>
      </w:r>
      <w:r w:rsidR="00F962F0">
        <w:t>ation and acquittal, in the custodial guardianship of children when the person in question is accused of a sex crime</w:t>
      </w:r>
      <w:r w:rsidR="002E1903">
        <w:t xml:space="preserve">. The second </w:t>
      </w:r>
      <w:r w:rsidR="00651ACC">
        <w:t xml:space="preserve">lay in </w:t>
      </w:r>
      <w:r w:rsidR="002E1903">
        <w:t xml:space="preserve">the juridical: it is in entitling the courts to </w:t>
      </w:r>
      <w:r w:rsidR="007F66A0">
        <w:t xml:space="preserve">determine the “mischief and defect” that the statute set out to rectify. This clarification </w:t>
      </w:r>
      <w:r w:rsidR="002E1903">
        <w:t xml:space="preserve">serves the dual function of delimiting that statute’s scope (making it less ambiguous) and increasing that statue’s power to </w:t>
      </w:r>
      <w:r w:rsidR="00B2748C">
        <w:t xml:space="preserve">more perfectly </w:t>
      </w:r>
      <w:r w:rsidR="00F962F0">
        <w:t>effect</w:t>
      </w:r>
      <w:r w:rsidR="002E1903">
        <w:t xml:space="preserve"> justice (fulfilling the </w:t>
      </w:r>
      <w:r w:rsidR="002E1903" w:rsidRPr="00B2748C">
        <w:rPr>
          <w:i/>
        </w:rPr>
        <w:t>teleological</w:t>
      </w:r>
      <w:r w:rsidR="002E1903">
        <w:t xml:space="preserve"> justification for law)</w:t>
      </w:r>
      <w:r w:rsidR="00B2748C">
        <w:t>.</w:t>
      </w:r>
      <w:r w:rsidR="00376A73">
        <w:t xml:space="preserve"> </w:t>
      </w:r>
      <w:r w:rsidR="006E0981">
        <w:t xml:space="preserve">The former is an option which </w:t>
      </w:r>
      <w:r w:rsidR="007F66A0">
        <w:t xml:space="preserve">is not available for me </w:t>
      </w:r>
      <w:r w:rsidR="006E0981">
        <w:t>to</w:t>
      </w:r>
      <w:r w:rsidR="007F66A0">
        <w:t xml:space="preserve"> utilize</w:t>
      </w:r>
      <w:r w:rsidR="006E0981">
        <w:t>; the latter, howeve</w:t>
      </w:r>
      <w:r w:rsidR="00BC1147">
        <w:t xml:space="preserve">r, </w:t>
      </w:r>
      <w:r w:rsidR="006E0981">
        <w:t xml:space="preserve">is. </w:t>
      </w:r>
      <w:r w:rsidR="006B7CD9">
        <w:t>The latter</w:t>
      </w:r>
      <w:r w:rsidR="006E0981">
        <w:t xml:space="preserve"> is otherwise known as the </w:t>
      </w:r>
      <w:r w:rsidR="006E0981" w:rsidRPr="006E0981">
        <w:rPr>
          <w:i/>
        </w:rPr>
        <w:t>mischief rule</w:t>
      </w:r>
      <w:r w:rsidR="006E0981">
        <w:rPr>
          <w:i/>
        </w:rPr>
        <w:t>.</w:t>
      </w:r>
      <w:r w:rsidR="006E0981">
        <w:t xml:space="preserve"> The </w:t>
      </w:r>
      <w:r w:rsidR="006E0981" w:rsidRPr="007F66A0">
        <w:rPr>
          <w:i/>
        </w:rPr>
        <w:t>mischief rule</w:t>
      </w:r>
      <w:r w:rsidR="006E0981">
        <w:t xml:space="preserve"> is </w:t>
      </w:r>
      <w:r w:rsidR="006B7CD9">
        <w:rPr>
          <w:i/>
        </w:rPr>
        <w:t>teleological</w:t>
      </w:r>
      <w:r w:rsidR="006B7CD9">
        <w:t xml:space="preserve">, it first ascertains </w:t>
      </w:r>
      <w:r w:rsidR="006E0981">
        <w:t xml:space="preserve">the </w:t>
      </w:r>
      <w:r w:rsidR="006B7CD9">
        <w:t xml:space="preserve">purpose of the </w:t>
      </w:r>
      <w:r w:rsidR="006E0981">
        <w:t>statute in questio</w:t>
      </w:r>
      <w:r w:rsidR="006B7CD9">
        <w:t xml:space="preserve">n and then rectifies the </w:t>
      </w:r>
      <w:r w:rsidR="006E0981">
        <w:t xml:space="preserve">statute </w:t>
      </w:r>
      <w:r w:rsidR="006B7CD9">
        <w:t>accordingly</w:t>
      </w:r>
      <w:r w:rsidR="006E0981">
        <w:t xml:space="preserve">. </w:t>
      </w:r>
      <w:r w:rsidR="006B7CD9">
        <w:t>T</w:t>
      </w:r>
      <w:r w:rsidR="00BC1147">
        <w:t xml:space="preserve">his </w:t>
      </w:r>
      <w:r w:rsidR="006B7CD9">
        <w:t>principle</w:t>
      </w:r>
      <w:r w:rsidR="00BC1147">
        <w:t xml:space="preserve"> </w:t>
      </w:r>
      <w:r w:rsidR="00BC1147" w:rsidRPr="00C277FA">
        <w:rPr>
          <w:i/>
        </w:rPr>
        <w:t>seems</w:t>
      </w:r>
      <w:r w:rsidR="00BC1147">
        <w:t xml:space="preserve"> </w:t>
      </w:r>
      <w:r w:rsidR="006B7CD9">
        <w:t>to deliver legal rigor</w:t>
      </w:r>
      <w:r w:rsidR="00BC1147">
        <w:t>. DOM§</w:t>
      </w:r>
      <w:r w:rsidR="00BC1147" w:rsidRPr="00BC1147">
        <w:t>70</w:t>
      </w:r>
      <w:r w:rsidR="00BC1147">
        <w:t xml:space="preserve">, in conjunction with the abhorrent nature of the crimes that Mr. Weinstein is all but guilty of </w:t>
      </w:r>
      <w:r w:rsidR="00BC1147" w:rsidRPr="00BC1147">
        <w:rPr>
          <w:i/>
        </w:rPr>
        <w:t>can</w:t>
      </w:r>
      <w:r w:rsidR="00BC1147">
        <w:t xml:space="preserve"> be used to justify </w:t>
      </w:r>
      <w:r w:rsidR="006B7CD9">
        <w:t>a proper</w:t>
      </w:r>
      <w:r w:rsidR="00BC1147">
        <w:t xml:space="preserve"> </w:t>
      </w:r>
      <w:r w:rsidR="00346720">
        <w:t>amendment</w:t>
      </w:r>
      <w:r w:rsidR="00BC1147">
        <w:t xml:space="preserve"> of DOM</w:t>
      </w:r>
      <w:r w:rsidR="00BC1147" w:rsidRPr="00BC1147">
        <w:t>§</w:t>
      </w:r>
      <w:r w:rsidR="00BC1147">
        <w:t xml:space="preserve">240 and it </w:t>
      </w:r>
      <w:r w:rsidR="00BC1147" w:rsidRPr="00BC1147">
        <w:rPr>
          <w:i/>
        </w:rPr>
        <w:t>may</w:t>
      </w:r>
      <w:r w:rsidR="00BC1147">
        <w:t xml:space="preserve"> work. In fact, </w:t>
      </w:r>
      <w:r w:rsidR="00651ACC">
        <w:t xml:space="preserve">in the court of law, </w:t>
      </w:r>
      <w:r w:rsidR="00BC1147">
        <w:t xml:space="preserve">it </w:t>
      </w:r>
      <w:r w:rsidR="00C277FA" w:rsidRPr="00C277FA">
        <w:rPr>
          <w:i/>
        </w:rPr>
        <w:t>probably</w:t>
      </w:r>
      <w:r w:rsidR="00C277FA">
        <w:t xml:space="preserve"> </w:t>
      </w:r>
      <w:r w:rsidR="00BC1147" w:rsidRPr="00C277FA">
        <w:t>will</w:t>
      </w:r>
      <w:r w:rsidR="00BC1147">
        <w:t xml:space="preserve"> work. But </w:t>
      </w:r>
      <w:r w:rsidR="007F66A0">
        <w:t>is it foolproof</w:t>
      </w:r>
      <w:r w:rsidR="006B7CD9">
        <w:t>?</w:t>
      </w:r>
      <w:r w:rsidR="007F66A0">
        <w:t xml:space="preserve"> I posit that the only way of determining the </w:t>
      </w:r>
      <w:r w:rsidR="006C1FC3">
        <w:t xml:space="preserve">merits of a legal principle lies less in </w:t>
      </w:r>
      <w:r w:rsidR="00346720">
        <w:t>the employ of clever</w:t>
      </w:r>
      <w:r w:rsidR="006C1FC3">
        <w:t xml:space="preserve"> </w:t>
      </w:r>
      <w:r w:rsidR="00346720">
        <w:t>eristical methods in court</w:t>
      </w:r>
      <w:r w:rsidR="006C1FC3">
        <w:t xml:space="preserve"> and m</w:t>
      </w:r>
      <w:r w:rsidR="0087090D">
        <w:t xml:space="preserve">ore in the utilization of that legal principle as it relates to fashioning the law </w:t>
      </w:r>
      <w:r w:rsidR="006C1FC3">
        <w:t>to</w:t>
      </w:r>
      <w:r w:rsidR="0087090D">
        <w:t>ward</w:t>
      </w:r>
      <w:r w:rsidR="006C1FC3">
        <w:t xml:space="preserve"> </w:t>
      </w:r>
      <w:r w:rsidR="00346720">
        <w:t>instantiating</w:t>
      </w:r>
      <w:r w:rsidR="00F962F0">
        <w:t xml:space="preserve"> an ideal into being</w:t>
      </w:r>
      <w:r w:rsidR="006C1FC3">
        <w:t>; an ideal which will improve the moral quality of Man. But this is conjecture.</w:t>
      </w:r>
      <w:r w:rsidR="0087090D">
        <w:t xml:space="preserve"> Any proof can only be found through experience; that is to say, </w:t>
      </w:r>
      <w:r w:rsidR="00346720">
        <w:t xml:space="preserve">toward a life lived in humbling service toward the most perfect realization of </w:t>
      </w:r>
      <w:r w:rsidR="00F962F0">
        <w:t xml:space="preserve">that </w:t>
      </w:r>
      <w:r w:rsidR="00A96687">
        <w:t xml:space="preserve">adhered </w:t>
      </w:r>
      <w:r w:rsidR="0087090D">
        <w:t>ideal.</w:t>
      </w:r>
      <w:r w:rsidR="00346720">
        <w:t xml:space="preserve"> But this observation</w:t>
      </w:r>
      <w:r w:rsidR="00447DF1">
        <w:t>, while in line with the general theme of the memo, concerns a matter which</w:t>
      </w:r>
      <w:r w:rsidR="00346720">
        <w:t xml:space="preserve"> </w:t>
      </w:r>
      <w:r w:rsidR="00447DF1">
        <w:t xml:space="preserve">is immaterial to </w:t>
      </w:r>
      <w:r w:rsidR="004C429F">
        <w:t xml:space="preserve">the factual basis buttressing </w:t>
      </w:r>
      <w:r w:rsidR="00447DF1">
        <w:t>the custodial suit (i.e. the issue-at-hand)</w:t>
      </w:r>
      <w:r w:rsidR="00346720">
        <w:t>.</w:t>
      </w:r>
    </w:p>
  </w:footnote>
  <w:footnote w:id="9">
    <w:p w14:paraId="1FF97E40" w14:textId="10360AC6" w:rsidR="00030095" w:rsidRDefault="00030095">
      <w:pPr>
        <w:pStyle w:val="FootnoteText"/>
      </w:pPr>
      <w:r>
        <w:rPr>
          <w:rStyle w:val="FootnoteReference"/>
        </w:rPr>
        <w:footnoteRef/>
      </w:r>
      <w:r>
        <w:t xml:space="preserve"> DOM</w:t>
      </w:r>
      <w:r w:rsidRPr="00030095">
        <w:t>§</w:t>
      </w:r>
      <w:r>
        <w:t xml:space="preserve">240 (and its </w:t>
      </w:r>
      <w:r w:rsidR="00D84055">
        <w:t>amendment</w:t>
      </w:r>
      <w:r>
        <w:t xml:space="preserve"> in </w:t>
      </w:r>
      <w:r w:rsidRPr="00030095">
        <w:t>Senate Bill S2836C</w:t>
      </w:r>
      <w:r>
        <w:t xml:space="preserve">) </w:t>
      </w:r>
      <w:r w:rsidR="00024BC1">
        <w:t>prohibits</w:t>
      </w:r>
      <w:r>
        <w:t xml:space="preserve"> </w:t>
      </w:r>
      <w:r w:rsidR="00024BC1">
        <w:t xml:space="preserve">convicted </w:t>
      </w:r>
      <w:r>
        <w:t xml:space="preserve">sex offenders </w:t>
      </w:r>
      <w:r w:rsidR="00024BC1">
        <w:t>from seeking</w:t>
      </w:r>
      <w:r w:rsidR="00024BC1" w:rsidRPr="00024BC1">
        <w:t xml:space="preserve"> custody or visitation rights</w:t>
      </w:r>
      <w:r w:rsidR="00024BC1">
        <w:t xml:space="preserve"> for the child who was the victim of that particular sex crime. It is mum about convicted sex offenders seeking custody or visitation rights for their own children. It is silent about </w:t>
      </w:r>
      <w:r w:rsidR="00024BC1" w:rsidRPr="00FD7E26">
        <w:rPr>
          <w:b/>
          <w:i/>
          <w:u w:val="single"/>
        </w:rPr>
        <w:t>alleged</w:t>
      </w:r>
      <w:r w:rsidR="00024BC1">
        <w:t xml:space="preserve"> s</w:t>
      </w:r>
      <w:r w:rsidR="00024BC1" w:rsidRPr="00024BC1">
        <w:t>ex offenders seeking custody or visitation rights for their own children.</w:t>
      </w:r>
      <w:r w:rsidR="00024BC1">
        <w:t xml:space="preserve"> </w:t>
      </w:r>
      <w:r w:rsidR="00D13F48">
        <w:t xml:space="preserve">We recognize that </w:t>
      </w:r>
      <w:r w:rsidR="00024BC1">
        <w:t>Mr. Weinstein</w:t>
      </w:r>
      <w:r w:rsidR="009758AA">
        <w:t xml:space="preserve"> has an unblemished record in the </w:t>
      </w:r>
      <w:r w:rsidR="00D13F48">
        <w:t>“</w:t>
      </w:r>
      <w:r w:rsidR="009758AA">
        <w:t>father department</w:t>
      </w:r>
      <w:r w:rsidR="00D13F48">
        <w:t>”</w:t>
      </w:r>
      <w:r w:rsidR="009758AA">
        <w:t>. Yet</w:t>
      </w:r>
      <w:r w:rsidR="00B803EA">
        <w:t>, as shall be shown,</w:t>
      </w:r>
      <w:r w:rsidR="009758AA">
        <w:t xml:space="preserve"> this flawless aspect of his character</w:t>
      </w:r>
      <w:r w:rsidR="009758AA" w:rsidRPr="009758AA">
        <w:t>—</w:t>
      </w:r>
      <w:r w:rsidR="009758AA">
        <w:t>perhaps the only one not at legal contention</w:t>
      </w:r>
      <w:r w:rsidR="009758AA" w:rsidRPr="009758AA">
        <w:t>—</w:t>
      </w:r>
      <w:r w:rsidR="009758AA">
        <w:t>i</w:t>
      </w:r>
      <w:r w:rsidR="00B803EA">
        <w:t xml:space="preserve">s almost tangential to the matter-at-hand. </w:t>
      </w:r>
    </w:p>
  </w:footnote>
  <w:footnote w:id="10">
    <w:p w14:paraId="0386E42B" w14:textId="77777777" w:rsidR="003F3EFC" w:rsidRDefault="003F3EFC">
      <w:pPr>
        <w:pStyle w:val="FootnoteText"/>
      </w:pPr>
      <w:r>
        <w:rPr>
          <w:rStyle w:val="FootnoteReference"/>
        </w:rPr>
        <w:footnoteRef/>
      </w:r>
      <w:r>
        <w:t xml:space="preserve"> Formerly known as the White-Slave Traffic Act of 1910.</w:t>
      </w:r>
    </w:p>
  </w:footnote>
  <w:footnote w:id="11">
    <w:p w14:paraId="67725678" w14:textId="77777777" w:rsidR="00DC0DEF" w:rsidRDefault="00DC0DEF">
      <w:pPr>
        <w:pStyle w:val="FootnoteText"/>
      </w:pPr>
      <w:r>
        <w:rPr>
          <w:rStyle w:val="FootnoteReference"/>
        </w:rPr>
        <w:footnoteRef/>
      </w:r>
      <w:r>
        <w:t xml:space="preserve"> </w:t>
      </w:r>
      <w:r w:rsidRPr="00DC0DEF">
        <w:t>242 U.S. 470 (1917)</w:t>
      </w:r>
    </w:p>
  </w:footnote>
  <w:footnote w:id="12">
    <w:p w14:paraId="338BDF20" w14:textId="0BD32DA3" w:rsidR="00DC0DEF" w:rsidRDefault="00DC0DEF" w:rsidP="71DA4A80">
      <w:pPr>
        <w:pStyle w:val="FootnoteText"/>
      </w:pPr>
      <w:r>
        <w:rPr>
          <w:rStyle w:val="FootnoteReference"/>
        </w:rPr>
        <w:footnoteRef/>
      </w:r>
      <w:r>
        <w:t xml:space="preserve"> </w:t>
      </w:r>
      <w:r w:rsidR="004D7E9F">
        <w:t xml:space="preserve">To be sure, </w:t>
      </w:r>
      <w:r w:rsidR="00D13F48">
        <w:t>Levi does present qualification to the plain-meaning rule</w:t>
      </w:r>
      <w:r w:rsidR="00E64FA7">
        <w:t xml:space="preserve">. </w:t>
      </w:r>
      <w:r w:rsidR="004D7E9F">
        <w:t xml:space="preserve">He </w:t>
      </w:r>
      <w:r w:rsidR="00D13F48">
        <w:t>notes</w:t>
      </w:r>
      <w:r w:rsidR="001146FC">
        <w:t xml:space="preserve"> </w:t>
      </w:r>
      <w:r w:rsidR="004D7E9F">
        <w:t>a linguistic</w:t>
      </w:r>
      <w:r w:rsidR="00D13F48">
        <w:t xml:space="preserve"> exception to the rule when he recognizes</w:t>
      </w:r>
      <w:r w:rsidR="004D7E9F">
        <w:t xml:space="preserve"> that the words of a particular statue “are to be construed in the light of the meaning given to other words in the same or </w:t>
      </w:r>
      <w:r w:rsidR="00D13F48">
        <w:t xml:space="preserve">related statute.” (p.520) </w:t>
      </w:r>
      <w:proofErr w:type="gramStart"/>
      <w:r w:rsidR="00B55737">
        <w:t>This</w:t>
      </w:r>
      <w:proofErr w:type="gramEnd"/>
      <w:r w:rsidR="00D13F48">
        <w:t xml:space="preserve"> i</w:t>
      </w:r>
      <w:r w:rsidR="00530DC9">
        <w:t>s a practical application of the</w:t>
      </w:r>
      <w:r w:rsidR="004D7E9F">
        <w:t xml:space="preserve"> </w:t>
      </w:r>
      <w:r w:rsidR="004D7E9F" w:rsidRPr="71DA4A80">
        <w:rPr>
          <w:i/>
          <w:iCs/>
        </w:rPr>
        <w:t>ejusdem generis</w:t>
      </w:r>
      <w:r w:rsidR="004D7E9F">
        <w:t xml:space="preserve"> rule;</w:t>
      </w:r>
      <w:r w:rsidR="00530DC9">
        <w:t xml:space="preserve"> it is</w:t>
      </w:r>
      <w:r w:rsidR="004D7E9F">
        <w:t xml:space="preserve"> </w:t>
      </w:r>
      <w:r w:rsidR="001146FC">
        <w:t>a rule which</w:t>
      </w:r>
      <w:r w:rsidR="004D7E9F">
        <w:t xml:space="preserve"> </w:t>
      </w:r>
      <w:r w:rsidR="00530DC9">
        <w:t>justifies a less</w:t>
      </w:r>
      <w:r w:rsidR="004D7E9F">
        <w:t xml:space="preserve"> </w:t>
      </w:r>
      <w:r w:rsidR="00D13F48">
        <w:t xml:space="preserve">literal </w:t>
      </w:r>
      <w:r w:rsidR="00530DC9">
        <w:t xml:space="preserve">structural </w:t>
      </w:r>
      <w:r w:rsidR="004D7E9F">
        <w:t xml:space="preserve">interpretation </w:t>
      </w:r>
      <w:r w:rsidR="00530DC9">
        <w:t xml:space="preserve">of codified law to realize </w:t>
      </w:r>
      <w:r w:rsidR="00D13F48">
        <w:t xml:space="preserve">a more essentially proper </w:t>
      </w:r>
      <w:r w:rsidR="00530DC9">
        <w:t>and juridically applicable appreciation of the law in question</w:t>
      </w:r>
      <w:r w:rsidR="00D13F48">
        <w:t xml:space="preserve">. The rule is one which </w:t>
      </w:r>
      <w:r w:rsidR="00530DC9">
        <w:t>proffers</w:t>
      </w:r>
      <w:r w:rsidR="00182860">
        <w:t xml:space="preserve"> </w:t>
      </w:r>
      <w:r w:rsidR="00845664">
        <w:t>amendment</w:t>
      </w:r>
      <w:r w:rsidR="001146FC">
        <w:t xml:space="preserve"> </w:t>
      </w:r>
      <w:r w:rsidR="00530DC9">
        <w:t>in accord with the legal logic of the statute. If the issue</w:t>
      </w:r>
      <w:r w:rsidR="00182860">
        <w:t xml:space="preserve"> (the species) </w:t>
      </w:r>
      <w:r w:rsidR="00530DC9">
        <w:t xml:space="preserve">at question is </w:t>
      </w:r>
      <w:r w:rsidR="00845664">
        <w:t>one absent from the jargon of a</w:t>
      </w:r>
      <w:r w:rsidR="00530DC9">
        <w:t xml:space="preserve"> statute</w:t>
      </w:r>
      <w:r w:rsidR="00845664">
        <w:t xml:space="preserve">; but, through adjudication, has been concluded a </w:t>
      </w:r>
      <w:r w:rsidR="00530DC9">
        <w:t>germane</w:t>
      </w:r>
      <w:r w:rsidR="00845664">
        <w:t xml:space="preserve"> omission to legislative intent,</w:t>
      </w:r>
      <w:r w:rsidR="00530DC9">
        <w:t xml:space="preserve"> the </w:t>
      </w:r>
      <w:r w:rsidR="00530DC9" w:rsidRPr="00530DC9">
        <w:rPr>
          <w:i/>
        </w:rPr>
        <w:t>ejusdem generis</w:t>
      </w:r>
      <w:r w:rsidR="00530DC9" w:rsidRPr="00530DC9">
        <w:t xml:space="preserve"> </w:t>
      </w:r>
      <w:r w:rsidR="00845664">
        <w:t>is the ideal mechanism of</w:t>
      </w:r>
      <w:r w:rsidR="00530DC9">
        <w:t xml:space="preserve"> shoehorn</w:t>
      </w:r>
      <w:r w:rsidR="00845664">
        <w:t>ing</w:t>
      </w:r>
      <w:r w:rsidR="00530DC9">
        <w:t xml:space="preserve"> </w:t>
      </w:r>
      <w:r w:rsidR="00845664">
        <w:t>that particular exception</w:t>
      </w:r>
      <w:r w:rsidR="00182860">
        <w:t xml:space="preserve"> into </w:t>
      </w:r>
      <w:r w:rsidR="00D45531">
        <w:t xml:space="preserve">the </w:t>
      </w:r>
      <w:r w:rsidR="00845664">
        <w:t>regulatory compass of the</w:t>
      </w:r>
      <w:r w:rsidR="006F6CE0">
        <w:t xml:space="preserve"> law. Understood in this context, the law is the</w:t>
      </w:r>
      <w:r w:rsidR="00845664">
        <w:t xml:space="preserve"> statutory </w:t>
      </w:r>
      <w:r w:rsidR="00D45531">
        <w:t xml:space="preserve">aggregate (the </w:t>
      </w:r>
      <w:r w:rsidR="004D7E9F">
        <w:t>genus</w:t>
      </w:r>
      <w:r w:rsidR="00D45531">
        <w:t>)</w:t>
      </w:r>
      <w:r w:rsidR="006F6CE0">
        <w:t xml:space="preserve"> from which all particular issues (the species) are rigidly defined. In the same vein, counsel, when presenting </w:t>
      </w:r>
      <w:r w:rsidR="00FD7E26">
        <w:t>its</w:t>
      </w:r>
      <w:r w:rsidR="006F6CE0">
        <w:t xml:space="preserve"> case before the court, may elect an undertaking of the t</w:t>
      </w:r>
      <w:r w:rsidR="00D45531">
        <w:t>horough excavation of the “rules of constr</w:t>
      </w:r>
      <w:r w:rsidR="006F6CE0">
        <w:t xml:space="preserve">uction” to determine legislative </w:t>
      </w:r>
      <w:r w:rsidR="00D45531">
        <w:t>intent</w:t>
      </w:r>
      <w:r w:rsidR="00733E85">
        <w:t xml:space="preserve"> and</w:t>
      </w:r>
      <w:r w:rsidR="006F6CE0">
        <w:t xml:space="preserve"> </w:t>
      </w:r>
      <w:r w:rsidR="00FD7E26">
        <w:t xml:space="preserve">the </w:t>
      </w:r>
      <w:r w:rsidR="006F6CE0">
        <w:t>commensurate</w:t>
      </w:r>
      <w:r w:rsidR="00733E85">
        <w:t xml:space="preserve"> </w:t>
      </w:r>
      <w:r w:rsidR="006F6CE0">
        <w:t xml:space="preserve">juridical </w:t>
      </w:r>
      <w:r w:rsidR="00733E85">
        <w:t xml:space="preserve">expansion of </w:t>
      </w:r>
      <w:r w:rsidR="006F6CE0">
        <w:t>statutory</w:t>
      </w:r>
      <w:r w:rsidR="00733E85">
        <w:t xml:space="preserve"> scope</w:t>
      </w:r>
      <w:r w:rsidR="006F6CE0">
        <w:t xml:space="preserve">. Levi </w:t>
      </w:r>
      <w:r w:rsidR="00733E85">
        <w:t>explicate</w:t>
      </w:r>
      <w:r w:rsidR="006F6CE0">
        <w:t>s</w:t>
      </w:r>
      <w:r w:rsidR="00D45531">
        <w:t xml:space="preserve"> the </w:t>
      </w:r>
      <w:r w:rsidR="00782BF1">
        <w:t>mechanism: “The report of congressional committees…[p]rior drafts…[b]ills presented but not passed...[w]ords spoken in debate…even the conduct of liti</w:t>
      </w:r>
      <w:r w:rsidR="00FD7E26">
        <w:t xml:space="preserve">gants” (p.520) are all </w:t>
      </w:r>
      <w:r w:rsidR="006F6CE0">
        <w:t xml:space="preserve">contextual </w:t>
      </w:r>
      <w:r w:rsidR="00FD7E26">
        <w:t>ancillaries</w:t>
      </w:r>
      <w:r w:rsidR="006F6CE0">
        <w:t xml:space="preserve"> </w:t>
      </w:r>
      <w:r w:rsidR="00FD7E26">
        <w:t>which, in varying degrees, reveal the essence of an enacted statute. The ratification process may have expurgated relevant particulars from the letter of the law. Hence the need for redress-via-litigation. Litigation of this sort evinces a more lucid understanding of statutory intent</w:t>
      </w:r>
      <w:r w:rsidR="006F6CE0">
        <w:t xml:space="preserve">. </w:t>
      </w:r>
      <w:r w:rsidR="00FD7E26">
        <w:t xml:space="preserve">Levi goes on to adumbrate the interplay between </w:t>
      </w:r>
      <w:r w:rsidR="0005339F">
        <w:t>legislative</w:t>
      </w:r>
      <w:r w:rsidR="00FD7E26">
        <w:t xml:space="preserve"> edict</w:t>
      </w:r>
      <w:r w:rsidR="0005339F">
        <w:t xml:space="preserve"> and</w:t>
      </w:r>
      <w:r w:rsidR="00FD7E26">
        <w:t xml:space="preserve"> juridical </w:t>
      </w:r>
      <w:r w:rsidR="00B55737">
        <w:t>decision when he notes that</w:t>
      </w:r>
      <w:r w:rsidR="00FD7E26">
        <w:t xml:space="preserve">: “[once] </w:t>
      </w:r>
      <w:r w:rsidR="0005339F">
        <w:t>a decisive interpretation of legislative intent has been made, and in that sense a direction has been fixed within the gap of ambiguity, the court should take th</w:t>
      </w:r>
      <w:r w:rsidR="00FD7E26">
        <w:t xml:space="preserve">at direction as given.” (p.523) While it </w:t>
      </w:r>
      <w:r w:rsidR="004F61DD">
        <w:t>is</w:t>
      </w:r>
      <w:r w:rsidR="00FD7E26">
        <w:t xml:space="preserve"> my prerogative to argue </w:t>
      </w:r>
      <w:r w:rsidR="00FD7E26" w:rsidRPr="00FD7E26">
        <w:t xml:space="preserve">the </w:t>
      </w:r>
      <w:r w:rsidR="00FD7E26" w:rsidRPr="00FD7E26">
        <w:rPr>
          <w:i/>
        </w:rPr>
        <w:t xml:space="preserve">ejusdem generis </w:t>
      </w:r>
      <w:r w:rsidR="00FD7E26" w:rsidRPr="00FD7E26">
        <w:t>rule</w:t>
      </w:r>
      <w:r w:rsidR="00FD7E26">
        <w:t xml:space="preserve"> in this custody hearing, I elect not to do so. Rather, I contend the </w:t>
      </w:r>
      <w:r w:rsidR="004F61DD">
        <w:t xml:space="preserve">use of the </w:t>
      </w:r>
      <w:r w:rsidR="00FD7E26">
        <w:t xml:space="preserve">mischief rule in </w:t>
      </w:r>
      <w:r w:rsidR="00B55737">
        <w:t>any adjudication of</w:t>
      </w:r>
      <w:r w:rsidR="00FD7E26">
        <w:t xml:space="preserve"> the custody case. The mischief rule is legally rigorous. The mischief rule is authoritative. The mischief rule </w:t>
      </w:r>
      <w:r w:rsidR="00092D31">
        <w:t xml:space="preserve">best </w:t>
      </w:r>
      <w:r w:rsidR="00FD7E26">
        <w:t xml:space="preserve">qualifies the union of DOM§70 and DOM§240. The mischief rule </w:t>
      </w:r>
      <w:r w:rsidR="00FD7E26" w:rsidRPr="00FD7E26">
        <w:t xml:space="preserve">— </w:t>
      </w:r>
      <w:r w:rsidR="00FD7E26">
        <w:t xml:space="preserve">as a </w:t>
      </w:r>
      <w:r w:rsidR="00C90B61" w:rsidRPr="71DA4A80">
        <w:rPr>
          <w:i/>
          <w:iCs/>
        </w:rPr>
        <w:t xml:space="preserve">teleological </w:t>
      </w:r>
      <w:r w:rsidR="00C90B61">
        <w:t xml:space="preserve">treatment of </w:t>
      </w:r>
      <w:r w:rsidR="00FD7E26">
        <w:t xml:space="preserve">case law </w:t>
      </w:r>
      <w:r w:rsidR="00FD7E26" w:rsidRPr="00FD7E26">
        <w:t xml:space="preserve">— </w:t>
      </w:r>
      <w:r w:rsidR="00FD7E26">
        <w:t>jettisons the semantic (and material) thrust of the plain-meaning rule</w:t>
      </w:r>
      <w:r w:rsidR="00092D31">
        <w:t xml:space="preserve"> in lieu </w:t>
      </w:r>
      <w:r w:rsidR="00FD7E26">
        <w:t>of an essential</w:t>
      </w:r>
      <w:r w:rsidR="00B55737">
        <w:t>ist</w:t>
      </w:r>
      <w:r w:rsidR="00FD7E26">
        <w:t xml:space="preserve"> (necessarily metaphysical) treatment of the law-in-question. </w:t>
      </w:r>
      <w:r w:rsidR="00951DAC">
        <w:t xml:space="preserve">The mischief rule offers the court the organizing and justificatory principle </w:t>
      </w:r>
      <w:r w:rsidR="00B55737">
        <w:t xml:space="preserve">to amend </w:t>
      </w:r>
      <w:r w:rsidR="00183A6D">
        <w:t>the law</w:t>
      </w:r>
      <w:r w:rsidR="00B55737">
        <w:t xml:space="preserve"> as it currently stands</w:t>
      </w:r>
      <w:r w:rsidR="00183A6D">
        <w:t>. A proper amendment is one which more perfectly</w:t>
      </w:r>
      <w:r w:rsidR="00951DAC">
        <w:t xml:space="preserve"> comports the mechanism of </w:t>
      </w:r>
      <w:r w:rsidR="00951DAC" w:rsidRPr="00951DAC">
        <w:t>DOM§240</w:t>
      </w:r>
      <w:r w:rsidR="00951DAC">
        <w:t xml:space="preserve"> with</w:t>
      </w:r>
      <w:r w:rsidR="00183A6D">
        <w:t xml:space="preserve"> its animating value-statement </w:t>
      </w:r>
      <w:r w:rsidR="00B55737">
        <w:t>in</w:t>
      </w:r>
      <w:r w:rsidR="00183A6D">
        <w:t xml:space="preserve"> </w:t>
      </w:r>
      <w:r w:rsidR="00951DAC" w:rsidRPr="00951DAC">
        <w:t>DOM§70</w:t>
      </w:r>
      <w:r w:rsidR="00183A6D">
        <w:t>.</w:t>
      </w:r>
      <w:r w:rsidR="00092D31">
        <w:t xml:space="preserve"> This is</w:t>
      </w:r>
      <w:r w:rsidR="001D3338">
        <w:t xml:space="preserve"> my petition before the court </w:t>
      </w:r>
      <w:r w:rsidR="001D3338" w:rsidRPr="001D3338">
        <w:t>—</w:t>
      </w:r>
      <w:r w:rsidR="001D3338">
        <w:t xml:space="preserve"> a ruling </w:t>
      </w:r>
      <w:r w:rsidR="00B55737">
        <w:t>which tunes</w:t>
      </w:r>
      <w:r w:rsidR="001D3338">
        <w:t xml:space="preserve"> the mechanism of </w:t>
      </w:r>
      <w:r w:rsidR="00B55737">
        <w:t xml:space="preserve">DOM§240 to a more </w:t>
      </w:r>
      <w:r w:rsidR="001D3338">
        <w:t xml:space="preserve">perfect execution of </w:t>
      </w:r>
      <w:r w:rsidR="00B55737">
        <w:t xml:space="preserve">the value-statement </w:t>
      </w:r>
      <w:r w:rsidR="001D3338">
        <w:t>in DOM§70.</w:t>
      </w:r>
    </w:p>
  </w:footnote>
  <w:footnote w:id="13">
    <w:p w14:paraId="699F2E83" w14:textId="5CD27C3D" w:rsidR="003E3F1C" w:rsidRDefault="003E3F1C">
      <w:pPr>
        <w:pStyle w:val="FootnoteText"/>
      </w:pPr>
      <w:r>
        <w:rPr>
          <w:rStyle w:val="FootnoteReference"/>
        </w:rPr>
        <w:footnoteRef/>
      </w:r>
      <w:r>
        <w:t xml:space="preserve"> </w:t>
      </w:r>
      <w:r w:rsidR="004F61DD">
        <w:t xml:space="preserve">To provide a bit of context (while consciously avoiding extraneous detail) to the juridical mechanism of legal amendment (and, in some cases, emendment), legal alteration follows three general </w:t>
      </w:r>
      <w:r w:rsidR="00B55737">
        <w:t>paths otherwise</w:t>
      </w:r>
      <w:r w:rsidR="004F61DD">
        <w:t xml:space="preserve"> known as the rules of interpretation. They are as follows: </w:t>
      </w:r>
      <w:r w:rsidRPr="004F61DD">
        <w:rPr>
          <w:i/>
        </w:rPr>
        <w:t>the plain-meaning rule</w:t>
      </w:r>
      <w:r>
        <w:t xml:space="preserve"> (which contends a literal reading of a statue to determine its intent), </w:t>
      </w:r>
      <w:r w:rsidRPr="004F61DD">
        <w:rPr>
          <w:i/>
        </w:rPr>
        <w:t>the golden rule</w:t>
      </w:r>
      <w:r>
        <w:t xml:space="preserve"> (</w:t>
      </w:r>
      <w:r w:rsidR="004F61DD">
        <w:t xml:space="preserve">which seeks to obviate an absurd outcome to a literal statutory application, and </w:t>
      </w:r>
      <w:r w:rsidR="004F61DD" w:rsidRPr="004F61DD">
        <w:rPr>
          <w:i/>
        </w:rPr>
        <w:t>the mischief rule</w:t>
      </w:r>
      <w:r w:rsidR="004F61DD">
        <w:t xml:space="preserve"> (which uncovers the matter that the statue is meant to rectify and amends the statute accordingly). In this case, </w:t>
      </w:r>
      <w:r w:rsidR="00B55737">
        <w:t xml:space="preserve">I contend an </w:t>
      </w:r>
      <w:r w:rsidR="004F61DD">
        <w:t xml:space="preserve">application of the mischief rule </w:t>
      </w:r>
      <w:r w:rsidR="00B55737">
        <w:t>in</w:t>
      </w:r>
      <w:r w:rsidR="004F61DD">
        <w:t xml:space="preserve"> deliver</w:t>
      </w:r>
      <w:r w:rsidR="00B55737">
        <w:t>ing</w:t>
      </w:r>
      <w:r w:rsidR="004F61DD">
        <w:t xml:space="preserve"> justice to my client.</w:t>
      </w:r>
    </w:p>
  </w:footnote>
  <w:footnote w:id="14">
    <w:p w14:paraId="1B06179D" w14:textId="1200A645" w:rsidR="003B5F50" w:rsidRDefault="003B5F50">
      <w:pPr>
        <w:pStyle w:val="FootnoteText"/>
      </w:pPr>
      <w:r>
        <w:rPr>
          <w:rStyle w:val="FootnoteReference"/>
        </w:rPr>
        <w:footnoteRef/>
      </w:r>
      <w:r>
        <w:t xml:space="preserve"> </w:t>
      </w:r>
      <w:r w:rsidRPr="00D84055">
        <w:rPr>
          <w:i/>
          <w:iCs/>
        </w:rPr>
        <w:t>The Form of The Good</w:t>
      </w:r>
      <w:r w:rsidRPr="71DA4A80">
        <w:rPr>
          <w:i/>
          <w:iCs/>
        </w:rPr>
        <w:t xml:space="preserve"> </w:t>
      </w:r>
      <w:r w:rsidR="00821058" w:rsidRPr="00821058">
        <w:rPr>
          <w:iCs/>
        </w:rPr>
        <w:t>[</w:t>
      </w:r>
      <w:r w:rsidR="00821058" w:rsidRPr="00821058">
        <w:rPr>
          <w:i/>
          <w:iCs/>
        </w:rPr>
        <w:t>The Republic</w:t>
      </w:r>
      <w:r w:rsidR="00821058">
        <w:rPr>
          <w:iCs/>
        </w:rPr>
        <w:t xml:space="preserve">; </w:t>
      </w:r>
      <w:r w:rsidR="00821058" w:rsidRPr="00821058">
        <w:rPr>
          <w:iCs/>
        </w:rPr>
        <w:t>508e2-508e3]</w:t>
      </w:r>
      <w:r w:rsidR="00821058">
        <w:rPr>
          <w:i/>
          <w:iCs/>
        </w:rPr>
        <w:t xml:space="preserve"> </w:t>
      </w:r>
      <w:r w:rsidR="00821058">
        <w:t xml:space="preserve">is, like </w:t>
      </w:r>
      <w:r w:rsidR="00D84055">
        <w:t>our</w:t>
      </w:r>
      <w:r w:rsidR="00821058">
        <w:t xml:space="preserve"> contemporary </w:t>
      </w:r>
      <w:r w:rsidR="00D84055">
        <w:t>societal ideal of justice, the</w:t>
      </w:r>
      <w:r w:rsidR="00821058">
        <w:t xml:space="preserve"> universal which informs all particular particulars</w:t>
      </w:r>
      <w:r>
        <w:t xml:space="preserve">. </w:t>
      </w:r>
      <w:r w:rsidR="00D84055">
        <w:t xml:space="preserve">While inconceivably perfect (and beautiful), it gives essence to the ideal (the Platonic Form) of law which, in turn, is inculcated in metaphysical essence of law, is materially manifested in black-letter and case law, and pulsates via human relations within the whole of society. Disclaiming </w:t>
      </w:r>
      <w:r w:rsidR="00031674">
        <w:t xml:space="preserve">all </w:t>
      </w:r>
      <w:r w:rsidR="002F37D7">
        <w:t>juridic-</w:t>
      </w:r>
      <w:r w:rsidR="00D84055">
        <w:t>ph</w:t>
      </w:r>
      <w:r w:rsidR="002F37D7">
        <w:t>ilosophic</w:t>
      </w:r>
      <w:r w:rsidR="00D84055">
        <w:t xml:space="preserve"> pretense, </w:t>
      </w:r>
      <w:r w:rsidR="002F37D7">
        <w:t xml:space="preserve">I argue that </w:t>
      </w:r>
      <w:r w:rsidR="00D84055">
        <w:t xml:space="preserve">it is ultimately the ideal </w:t>
      </w:r>
      <w:r w:rsidR="002F37D7">
        <w:t xml:space="preserve">form </w:t>
      </w:r>
      <w:r w:rsidR="00D84055">
        <w:t xml:space="preserve">of law </w:t>
      </w:r>
      <w:r w:rsidR="00D84055" w:rsidRPr="00D84055">
        <w:rPr>
          <w:b/>
          <w:i/>
        </w:rPr>
        <w:t>itself</w:t>
      </w:r>
      <w:r w:rsidR="00D84055">
        <w:t xml:space="preserve"> (and, by extension, </w:t>
      </w:r>
      <w:r w:rsidR="00D84055" w:rsidRPr="00D84055">
        <w:rPr>
          <w:i/>
        </w:rPr>
        <w:t>The Form of The Good</w:t>
      </w:r>
      <w:r w:rsidR="00D84055">
        <w:t xml:space="preserve">) which, however imperfectly Man’s institutions radiate this Absolute, must nevertheless glitter vis-à-vis adjudication. </w:t>
      </w:r>
    </w:p>
  </w:footnote>
  <w:footnote w:id="15">
    <w:p w14:paraId="00709477" w14:textId="2FCE4F6B" w:rsidR="00B94B4F" w:rsidRDefault="00B94B4F">
      <w:pPr>
        <w:pStyle w:val="FootnoteText"/>
      </w:pPr>
      <w:r>
        <w:rPr>
          <w:rStyle w:val="FootnoteReference"/>
        </w:rPr>
        <w:footnoteRef/>
      </w:r>
      <w:r>
        <w:t xml:space="preserve"> “[T]</w:t>
      </w:r>
      <w:r w:rsidRPr="00B94B4F">
        <w:t>he court shall determine solely what is for the best interest of the child, and what will best promote its welfare and happiness, and make award accordingly.</w:t>
      </w:r>
      <w:r>
        <w:t>”</w:t>
      </w:r>
      <w:r w:rsidR="00183A6D">
        <w:t xml:space="preserve"> </w:t>
      </w:r>
      <w:r w:rsidR="00183A6D" w:rsidRPr="00183A6D">
        <w:t xml:space="preserve">— </w:t>
      </w:r>
      <w:r w:rsidR="00183A6D">
        <w:t>DOM</w:t>
      </w:r>
      <w:r w:rsidR="008074E3" w:rsidRPr="008074E3">
        <w:t>§</w:t>
      </w:r>
      <w:r w:rsidR="008074E3">
        <w:t>70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76664697"/>
      <w:docPartObj>
        <w:docPartGallery w:val="Page Numbers (Top of Page)"/>
        <w:docPartUnique/>
      </w:docPartObj>
    </w:sdtPr>
    <w:sdtEndPr>
      <w:rPr>
        <w:b/>
        <w:bCs/>
        <w:noProof/>
        <w:color w:val="auto"/>
        <w:spacing w:val="0"/>
      </w:rPr>
    </w:sdtEndPr>
    <w:sdtContent>
      <w:p w14:paraId="7FEF81A8" w14:textId="77777777" w:rsidR="00392B10" w:rsidRDefault="00392B1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C2F19" w:rsidRPr="00BC2F19">
          <w:rPr>
            <w:b/>
            <w:bCs/>
            <w:noProof/>
          </w:rPr>
          <w:t>8</w:t>
        </w:r>
        <w:r>
          <w:rPr>
            <w:b/>
            <w:bCs/>
            <w:noProof/>
          </w:rPr>
          <w:fldChar w:fldCharType="end"/>
        </w:r>
      </w:p>
    </w:sdtContent>
  </w:sdt>
  <w:p w14:paraId="72A3D3EC" w14:textId="77777777" w:rsidR="00392B10" w:rsidRDefault="0039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26B10"/>
    <w:multiLevelType w:val="hybridMultilevel"/>
    <w:tmpl w:val="2A9E38F8"/>
    <w:lvl w:ilvl="0" w:tplc="C3D45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6E"/>
    <w:rsid w:val="00024BC1"/>
    <w:rsid w:val="00030095"/>
    <w:rsid w:val="00031674"/>
    <w:rsid w:val="00034691"/>
    <w:rsid w:val="00036168"/>
    <w:rsid w:val="0005339F"/>
    <w:rsid w:val="0005674C"/>
    <w:rsid w:val="00080D6E"/>
    <w:rsid w:val="0008167D"/>
    <w:rsid w:val="00091DDB"/>
    <w:rsid w:val="00092D31"/>
    <w:rsid w:val="00095EFE"/>
    <w:rsid w:val="00097276"/>
    <w:rsid w:val="000A62C4"/>
    <w:rsid w:val="000D21E9"/>
    <w:rsid w:val="000D3B05"/>
    <w:rsid w:val="000D4842"/>
    <w:rsid w:val="00101C87"/>
    <w:rsid w:val="001146FC"/>
    <w:rsid w:val="00123967"/>
    <w:rsid w:val="0012506A"/>
    <w:rsid w:val="00143F20"/>
    <w:rsid w:val="0015185E"/>
    <w:rsid w:val="00182860"/>
    <w:rsid w:val="00183A6D"/>
    <w:rsid w:val="00187A42"/>
    <w:rsid w:val="00190034"/>
    <w:rsid w:val="001B1A08"/>
    <w:rsid w:val="001B1B4A"/>
    <w:rsid w:val="001D3338"/>
    <w:rsid w:val="001E1F7D"/>
    <w:rsid w:val="001E37F9"/>
    <w:rsid w:val="001F45CB"/>
    <w:rsid w:val="00234C59"/>
    <w:rsid w:val="00240BCF"/>
    <w:rsid w:val="00247E26"/>
    <w:rsid w:val="00274C74"/>
    <w:rsid w:val="002813C0"/>
    <w:rsid w:val="00287026"/>
    <w:rsid w:val="002A76F0"/>
    <w:rsid w:val="002B21E1"/>
    <w:rsid w:val="002E1903"/>
    <w:rsid w:val="002F37D7"/>
    <w:rsid w:val="00301F7F"/>
    <w:rsid w:val="00306FC4"/>
    <w:rsid w:val="00310166"/>
    <w:rsid w:val="00321E06"/>
    <w:rsid w:val="0032583D"/>
    <w:rsid w:val="00326685"/>
    <w:rsid w:val="0033358E"/>
    <w:rsid w:val="00346720"/>
    <w:rsid w:val="003636F0"/>
    <w:rsid w:val="00367781"/>
    <w:rsid w:val="00376A73"/>
    <w:rsid w:val="00392B10"/>
    <w:rsid w:val="003A6CC9"/>
    <w:rsid w:val="003B10F6"/>
    <w:rsid w:val="003B5F50"/>
    <w:rsid w:val="003B72D6"/>
    <w:rsid w:val="003E3F1C"/>
    <w:rsid w:val="003F36BA"/>
    <w:rsid w:val="003F3EFC"/>
    <w:rsid w:val="003F6905"/>
    <w:rsid w:val="0040544C"/>
    <w:rsid w:val="00407CCB"/>
    <w:rsid w:val="00413CFB"/>
    <w:rsid w:val="00423F9D"/>
    <w:rsid w:val="0042420E"/>
    <w:rsid w:val="00447DF1"/>
    <w:rsid w:val="00454E11"/>
    <w:rsid w:val="00455140"/>
    <w:rsid w:val="00481594"/>
    <w:rsid w:val="00497C84"/>
    <w:rsid w:val="004A2C85"/>
    <w:rsid w:val="004A52A4"/>
    <w:rsid w:val="004C1566"/>
    <w:rsid w:val="004C429F"/>
    <w:rsid w:val="004D7E9F"/>
    <w:rsid w:val="004F61DD"/>
    <w:rsid w:val="005034CC"/>
    <w:rsid w:val="00513114"/>
    <w:rsid w:val="00524A5D"/>
    <w:rsid w:val="00530DC9"/>
    <w:rsid w:val="0054326B"/>
    <w:rsid w:val="005A669A"/>
    <w:rsid w:val="005C3EB4"/>
    <w:rsid w:val="005D32FD"/>
    <w:rsid w:val="005D672A"/>
    <w:rsid w:val="005D7B55"/>
    <w:rsid w:val="005F6DCA"/>
    <w:rsid w:val="005F776D"/>
    <w:rsid w:val="00613E03"/>
    <w:rsid w:val="00651ACC"/>
    <w:rsid w:val="00652B0F"/>
    <w:rsid w:val="006B128B"/>
    <w:rsid w:val="006B7CD9"/>
    <w:rsid w:val="006C1FC3"/>
    <w:rsid w:val="006C7C06"/>
    <w:rsid w:val="006E0981"/>
    <w:rsid w:val="006E7B95"/>
    <w:rsid w:val="006F6CE0"/>
    <w:rsid w:val="007133CD"/>
    <w:rsid w:val="00733E85"/>
    <w:rsid w:val="007374E1"/>
    <w:rsid w:val="007529AA"/>
    <w:rsid w:val="0077668A"/>
    <w:rsid w:val="00782BF1"/>
    <w:rsid w:val="0079195C"/>
    <w:rsid w:val="0079576B"/>
    <w:rsid w:val="007A3C46"/>
    <w:rsid w:val="007B632D"/>
    <w:rsid w:val="007C2B4D"/>
    <w:rsid w:val="007D5B89"/>
    <w:rsid w:val="007F373D"/>
    <w:rsid w:val="007F66A0"/>
    <w:rsid w:val="00803B03"/>
    <w:rsid w:val="008074E3"/>
    <w:rsid w:val="00821058"/>
    <w:rsid w:val="0082120C"/>
    <w:rsid w:val="00845664"/>
    <w:rsid w:val="008523A6"/>
    <w:rsid w:val="0085746C"/>
    <w:rsid w:val="00866508"/>
    <w:rsid w:val="0087090D"/>
    <w:rsid w:val="008812A6"/>
    <w:rsid w:val="00890D2C"/>
    <w:rsid w:val="008A09DC"/>
    <w:rsid w:val="008B4A40"/>
    <w:rsid w:val="008E1614"/>
    <w:rsid w:val="008F0933"/>
    <w:rsid w:val="00915B78"/>
    <w:rsid w:val="00916FCE"/>
    <w:rsid w:val="00924122"/>
    <w:rsid w:val="0093064A"/>
    <w:rsid w:val="00930670"/>
    <w:rsid w:val="00951DAC"/>
    <w:rsid w:val="00967B74"/>
    <w:rsid w:val="009758AA"/>
    <w:rsid w:val="00977461"/>
    <w:rsid w:val="009907C4"/>
    <w:rsid w:val="009A5062"/>
    <w:rsid w:val="009D6259"/>
    <w:rsid w:val="009F4D6E"/>
    <w:rsid w:val="009F5840"/>
    <w:rsid w:val="00A1409D"/>
    <w:rsid w:val="00A2144A"/>
    <w:rsid w:val="00A529FE"/>
    <w:rsid w:val="00A5738B"/>
    <w:rsid w:val="00A947B6"/>
    <w:rsid w:val="00A96687"/>
    <w:rsid w:val="00AA003A"/>
    <w:rsid w:val="00AA613B"/>
    <w:rsid w:val="00AA7BD1"/>
    <w:rsid w:val="00AB4311"/>
    <w:rsid w:val="00AC0243"/>
    <w:rsid w:val="00AE4062"/>
    <w:rsid w:val="00AF4E59"/>
    <w:rsid w:val="00B057EA"/>
    <w:rsid w:val="00B12730"/>
    <w:rsid w:val="00B2748C"/>
    <w:rsid w:val="00B53183"/>
    <w:rsid w:val="00B55737"/>
    <w:rsid w:val="00B64218"/>
    <w:rsid w:val="00B803EA"/>
    <w:rsid w:val="00B94B4F"/>
    <w:rsid w:val="00BA54E3"/>
    <w:rsid w:val="00BB43AA"/>
    <w:rsid w:val="00BC1147"/>
    <w:rsid w:val="00BC1A6F"/>
    <w:rsid w:val="00BC2F19"/>
    <w:rsid w:val="00BD2A59"/>
    <w:rsid w:val="00BE0022"/>
    <w:rsid w:val="00BE5118"/>
    <w:rsid w:val="00BF11B8"/>
    <w:rsid w:val="00BF3042"/>
    <w:rsid w:val="00BF4B07"/>
    <w:rsid w:val="00C04C48"/>
    <w:rsid w:val="00C16F45"/>
    <w:rsid w:val="00C2143B"/>
    <w:rsid w:val="00C25BC0"/>
    <w:rsid w:val="00C277FA"/>
    <w:rsid w:val="00C379CA"/>
    <w:rsid w:val="00C40BCE"/>
    <w:rsid w:val="00C707ED"/>
    <w:rsid w:val="00C90B61"/>
    <w:rsid w:val="00C95BB3"/>
    <w:rsid w:val="00CC573F"/>
    <w:rsid w:val="00CD115D"/>
    <w:rsid w:val="00CD7E48"/>
    <w:rsid w:val="00CE5819"/>
    <w:rsid w:val="00D12334"/>
    <w:rsid w:val="00D13F48"/>
    <w:rsid w:val="00D45531"/>
    <w:rsid w:val="00D503DF"/>
    <w:rsid w:val="00D64A7A"/>
    <w:rsid w:val="00D72E31"/>
    <w:rsid w:val="00D742D5"/>
    <w:rsid w:val="00D84055"/>
    <w:rsid w:val="00DC0DEF"/>
    <w:rsid w:val="00DC548B"/>
    <w:rsid w:val="00DF4582"/>
    <w:rsid w:val="00DF525D"/>
    <w:rsid w:val="00DF710D"/>
    <w:rsid w:val="00E01AA4"/>
    <w:rsid w:val="00E07842"/>
    <w:rsid w:val="00E15100"/>
    <w:rsid w:val="00E30FE4"/>
    <w:rsid w:val="00E33AAC"/>
    <w:rsid w:val="00E407CC"/>
    <w:rsid w:val="00E64FA7"/>
    <w:rsid w:val="00E87F7F"/>
    <w:rsid w:val="00E941F3"/>
    <w:rsid w:val="00E97C38"/>
    <w:rsid w:val="00ED6BFB"/>
    <w:rsid w:val="00ED7B32"/>
    <w:rsid w:val="00F12CB3"/>
    <w:rsid w:val="00F478D8"/>
    <w:rsid w:val="00F47E1D"/>
    <w:rsid w:val="00F64B00"/>
    <w:rsid w:val="00F7469D"/>
    <w:rsid w:val="00F94317"/>
    <w:rsid w:val="00F962F0"/>
    <w:rsid w:val="00FA19AA"/>
    <w:rsid w:val="00FB1832"/>
    <w:rsid w:val="00FD7E26"/>
    <w:rsid w:val="00FE3154"/>
    <w:rsid w:val="71DA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E538"/>
  <w15:docId w15:val="{0E6DD944-0A59-4EC6-829C-C3F654C0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4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D6E"/>
    <w:rPr>
      <w:sz w:val="20"/>
      <w:szCs w:val="20"/>
    </w:rPr>
  </w:style>
  <w:style w:type="character" w:styleId="FootnoteReference">
    <w:name w:val="footnote reference"/>
    <w:basedOn w:val="DefaultParagraphFont"/>
    <w:uiPriority w:val="99"/>
    <w:semiHidden/>
    <w:unhideWhenUsed/>
    <w:rsid w:val="009F4D6E"/>
    <w:rPr>
      <w:vertAlign w:val="superscript"/>
    </w:rPr>
  </w:style>
  <w:style w:type="paragraph" w:styleId="Header">
    <w:name w:val="header"/>
    <w:basedOn w:val="Normal"/>
    <w:link w:val="HeaderChar"/>
    <w:uiPriority w:val="99"/>
    <w:unhideWhenUsed/>
    <w:rsid w:val="00DF5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25D"/>
  </w:style>
  <w:style w:type="paragraph" w:styleId="Footer">
    <w:name w:val="footer"/>
    <w:basedOn w:val="Normal"/>
    <w:link w:val="FooterChar"/>
    <w:uiPriority w:val="99"/>
    <w:unhideWhenUsed/>
    <w:rsid w:val="00DF5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25D"/>
  </w:style>
  <w:style w:type="paragraph" w:styleId="ListParagraph">
    <w:name w:val="List Paragraph"/>
    <w:basedOn w:val="Normal"/>
    <w:uiPriority w:val="34"/>
    <w:qFormat/>
    <w:rsid w:val="00BE5118"/>
    <w:pPr>
      <w:ind w:left="720"/>
      <w:contextualSpacing/>
    </w:pPr>
  </w:style>
  <w:style w:type="paragraph" w:styleId="BalloonText">
    <w:name w:val="Balloon Text"/>
    <w:basedOn w:val="Normal"/>
    <w:link w:val="BalloonTextChar"/>
    <w:uiPriority w:val="99"/>
    <w:semiHidden/>
    <w:unhideWhenUsed/>
    <w:rsid w:val="003F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8E3C-4271-4305-ABFE-890659A5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Wanda</dc:creator>
  <cp:lastModifiedBy>Wanda</cp:lastModifiedBy>
  <cp:revision>27</cp:revision>
  <cp:lastPrinted>2019-11-23T21:59:00Z</cp:lastPrinted>
  <dcterms:created xsi:type="dcterms:W3CDTF">2019-11-22T10:22:00Z</dcterms:created>
  <dcterms:modified xsi:type="dcterms:W3CDTF">2019-12-15T19:27:00Z</dcterms:modified>
</cp:coreProperties>
</file>