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2KPR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GGGTGGGGAAGGGGTGGGT</w:t>
            </w:r>
          </w:p>
        </w:tc>
        <w:tc>
          <w:p>
            <w:pPr>
              <w:pStyle w:val="Compact"/>
              <w:jc w:val="left"/>
            </w:pPr>
            <w:r>
              <w:t xml:space="preserve">193900</w:t>
            </w:r>
          </w:p>
        </w:tc>
        <w:tc>
          <w:p>
            <w:pPr>
              <w:pStyle w:val="Compact"/>
              <w:jc w:val="left"/>
            </w:pPr>
            <w:r>
              <w:t xml:space="preserve">10.1016/j.str.2009.10.015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27356" cy="18447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KP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356" cy="1844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87169"/>
            <wp:effectExtent b="0" l="0" r="0" t="0"/>
            <wp:docPr descr="Structure diagram of 2KPR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2KPR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KPR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2KPR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KPR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2KPR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KPR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2KPR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KPR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2KPR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KPR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2KPR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2KPR</dc:title>
  <dc:creator/>
  <cp:keywords/>
  <dcterms:created xsi:type="dcterms:W3CDTF">2020-08-21T21:44:59Z</dcterms:created>
  <dcterms:modified xsi:type="dcterms:W3CDTF">2020-08-21T21:44:59Z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