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5NYS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TAGGGACGGGCGGGCAGGGT</w:t>
            </w:r>
          </w:p>
        </w:tc>
        <w:tc>
          <w:p>
            <w:pPr>
              <w:pStyle w:val="Compact"/>
              <w:jc w:val="left"/>
            </w:pPr>
            <w:r>
              <w:t xml:space="preserve">198600</w:t>
            </w:r>
          </w:p>
        </w:tc>
        <w:tc>
          <w:p>
            <w:pPr>
              <w:pStyle w:val="Compact"/>
              <w:jc w:val="left"/>
            </w:pPr>
            <w:r>
              <w:t xml:space="preserve">10.1093/nar/gky250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449658" cy="182561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5NY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658" cy="1825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87169"/>
            <wp:effectExtent b="0" l="0" r="0" t="0"/>
            <wp:docPr descr="Structure diagram of 5NYS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87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5NYS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5NYS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5NYS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5NYS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5NYS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5NYS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5NYS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5NYS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5NYS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5NYS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5NYS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5NYS</dc:title>
  <dc:creator/>
  <cp:keywords/>
  <dcterms:created xsi:type="dcterms:W3CDTF">2020-08-21T21:37:04Z</dcterms:created>
  <dcterms:modified xsi:type="dcterms:W3CDTF">2020-08-21T21:37:04Z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