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94" w:rsidRDefault="00A86394" w:rsidP="00A8639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  <w:sectPr w:rsidR="00A86394" w:rsidSect="00A86394"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PokerBot Documentation</w:t>
      </w:r>
    </w:p>
    <w:p w:rsidR="00A86394" w:rsidRDefault="00A86394" w:rsidP="00A8639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Table of Contents:</w:t>
      </w:r>
    </w:p>
    <w:p w:rsidR="00A86394" w:rsidRDefault="00A86394" w:rsidP="00A8639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394" w:rsidRDefault="00DB3AEF" w:rsidP="00DB3AEF">
      <w:pPr>
        <w:tabs>
          <w:tab w:val="left" w:leader="dot" w:pos="8505"/>
          <w:tab w:val="left" w:leader="dot" w:pos="93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Overview</w:t>
      </w:r>
      <w:r>
        <w:rPr>
          <w:rFonts w:ascii="Times New Roman" w:hAnsi="Times New Roman" w:cs="Times New Roman"/>
          <w:sz w:val="32"/>
          <w:szCs w:val="32"/>
        </w:rPr>
        <w:tab/>
        <w:t>1</w:t>
      </w:r>
    </w:p>
    <w:p w:rsidR="00DB3AEF" w:rsidRDefault="00DB3AEF" w:rsidP="00DB3AEF">
      <w:pPr>
        <w:tabs>
          <w:tab w:val="left" w:leader="dot" w:pos="8505"/>
          <w:tab w:val="left" w:leader="dot" w:pos="93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Something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pg</w:t>
      </w:r>
      <w:proofErr w:type="spellEnd"/>
      <w:r>
        <w:rPr>
          <w:rFonts w:ascii="Times New Roman" w:hAnsi="Times New Roman" w:cs="Times New Roman"/>
          <w:sz w:val="32"/>
          <w:szCs w:val="32"/>
        </w:rPr>
        <w:t>#</w:t>
      </w:r>
    </w:p>
    <w:p w:rsidR="00B551FA" w:rsidRDefault="00DB3AEF" w:rsidP="00DB3AEF">
      <w:pPr>
        <w:tabs>
          <w:tab w:val="left" w:leader="dot" w:pos="8505"/>
          <w:tab w:val="left" w:leader="dot" w:pos="93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Something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pg</w:t>
      </w:r>
      <w:proofErr w:type="spellEnd"/>
      <w:r>
        <w:rPr>
          <w:rFonts w:ascii="Times New Roman" w:hAnsi="Times New Roman" w:cs="Times New Roman"/>
          <w:sz w:val="32"/>
          <w:szCs w:val="32"/>
        </w:rPr>
        <w:t>#</w:t>
      </w:r>
    </w:p>
    <w:p w:rsidR="00DB3AEF" w:rsidRDefault="00DB3AEF" w:rsidP="00DB3AEF">
      <w:pPr>
        <w:tabs>
          <w:tab w:val="left" w:leader="dot" w:pos="8505"/>
          <w:tab w:val="left" w:leader="dot" w:pos="93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  <w:sectPr w:rsidR="00DB3AEF" w:rsidSect="005E1CE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Something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pg</w:t>
      </w:r>
      <w:proofErr w:type="spellEnd"/>
      <w:r>
        <w:rPr>
          <w:rFonts w:ascii="Times New Roman" w:hAnsi="Times New Roman" w:cs="Times New Roman"/>
          <w:sz w:val="32"/>
          <w:szCs w:val="32"/>
        </w:rPr>
        <w:t>#</w:t>
      </w:r>
    </w:p>
    <w:p w:rsidR="00DB3AEF" w:rsidRDefault="00DB3AEF" w:rsidP="00DB3AEF">
      <w:pPr>
        <w:tabs>
          <w:tab w:val="left" w:leader="dot" w:pos="8505"/>
          <w:tab w:val="left" w:leader="dot" w:pos="9356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Overview</w:t>
      </w:r>
    </w:p>
    <w:p w:rsidR="00DB3AEF" w:rsidRPr="00C901A5" w:rsidRDefault="00DB3AEF" w:rsidP="00DB3AEF">
      <w:pPr>
        <w:tabs>
          <w:tab w:val="left" w:pos="567"/>
          <w:tab w:val="left" w:leader="dot" w:pos="8505"/>
          <w:tab w:val="left" w:leader="dot" w:pos="93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0A50" w:rsidRPr="00E03138" w:rsidRDefault="00C901A5" w:rsidP="00DB3AEF">
      <w:pPr>
        <w:tabs>
          <w:tab w:val="left" w:pos="567"/>
          <w:tab w:val="left" w:leader="dot" w:pos="8505"/>
          <w:tab w:val="left" w:leader="dot" w:pos="9356"/>
        </w:tabs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03138">
        <w:rPr>
          <w:rFonts w:ascii="Cambria Math" w:hAnsi="Cambria Math" w:cs="Times New Roman"/>
          <w:sz w:val="24"/>
          <w:szCs w:val="24"/>
        </w:rPr>
        <w:t>This program is designed to allow the user to engage in a Texas Hold ‘Em poker game against artificially intelligent opponents.</w:t>
      </w:r>
      <w:r w:rsidR="001600B9" w:rsidRPr="00E03138">
        <w:rPr>
          <w:rFonts w:ascii="Cambria Math" w:hAnsi="Cambria Math" w:cs="Times New Roman"/>
          <w:sz w:val="24"/>
          <w:szCs w:val="24"/>
        </w:rPr>
        <w:t xml:space="preserve">  The main objectives of this program are to provide entertainment value to the user, allow the user to review various statistics gathered from their playing style, and a</w:t>
      </w:r>
      <w:r w:rsidR="00E4781E" w:rsidRPr="00E03138">
        <w:rPr>
          <w:rFonts w:ascii="Cambria Math" w:hAnsi="Cambria Math" w:cs="Times New Roman"/>
          <w:sz w:val="24"/>
          <w:szCs w:val="24"/>
        </w:rPr>
        <w:t>lso to be an effective learning tool for those just starting to learn about the game as well as those looking to strengthen their skillset.</w:t>
      </w:r>
      <w:r w:rsidR="005727B7" w:rsidRPr="00E03138">
        <w:rPr>
          <w:rFonts w:ascii="Cambria Math" w:hAnsi="Cambria Math" w:cs="Times New Roman"/>
          <w:sz w:val="24"/>
          <w:szCs w:val="24"/>
        </w:rPr>
        <w:t xml:space="preserve"> </w:t>
      </w:r>
      <w:r w:rsidR="00C24942" w:rsidRPr="00E03138">
        <w:rPr>
          <w:rFonts w:ascii="Cambria Math" w:hAnsi="Cambria Math" w:cs="Times New Roman"/>
          <w:sz w:val="24"/>
          <w:szCs w:val="24"/>
        </w:rPr>
        <w:t xml:space="preserve"> </w:t>
      </w:r>
      <w:r w:rsidR="005727B7" w:rsidRPr="00E03138">
        <w:rPr>
          <w:rFonts w:ascii="Cambria Math" w:hAnsi="Cambria Math" w:cs="Times New Roman"/>
          <w:sz w:val="24"/>
          <w:szCs w:val="24"/>
        </w:rPr>
        <w:t xml:space="preserve">There are two main modes of play: </w:t>
      </w:r>
      <w:r w:rsidR="00E03138" w:rsidRPr="00E03138">
        <w:rPr>
          <w:rFonts w:ascii="Cambria Math" w:hAnsi="Cambria Math" w:cs="Times New Roman"/>
          <w:sz w:val="24"/>
          <w:szCs w:val="24"/>
        </w:rPr>
        <w:t xml:space="preserve">Poker Training </w:t>
      </w:r>
      <w:r w:rsidR="00F70191" w:rsidRPr="00E03138">
        <w:rPr>
          <w:rFonts w:ascii="Cambria Math" w:hAnsi="Cambria Math" w:cs="Times New Roman"/>
          <w:sz w:val="24"/>
          <w:szCs w:val="24"/>
        </w:rPr>
        <w:t>and The Pits.</w:t>
      </w:r>
    </w:p>
    <w:p w:rsidR="007C0A50" w:rsidRPr="00E03138" w:rsidRDefault="00F70191" w:rsidP="00DB3AEF">
      <w:pPr>
        <w:tabs>
          <w:tab w:val="left" w:pos="567"/>
          <w:tab w:val="left" w:leader="dot" w:pos="8505"/>
          <w:tab w:val="left" w:leader="dot" w:pos="9356"/>
        </w:tabs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E03138">
        <w:rPr>
          <w:rFonts w:ascii="Cambria Math" w:hAnsi="Cambria Math" w:cs="Times New Roman"/>
          <w:sz w:val="24"/>
          <w:szCs w:val="24"/>
        </w:rPr>
        <w:tab/>
        <w:t xml:space="preserve">Poker Training begins with a </w:t>
      </w:r>
      <w:r w:rsidR="00482CC6">
        <w:rPr>
          <w:rFonts w:ascii="Cambria Math" w:hAnsi="Cambria Math" w:cs="Times New Roman"/>
          <w:sz w:val="24"/>
          <w:szCs w:val="24"/>
        </w:rPr>
        <w:t>skip-</w:t>
      </w:r>
      <w:r w:rsidRPr="00E03138">
        <w:rPr>
          <w:rFonts w:ascii="Cambria Math" w:hAnsi="Cambria Math" w:cs="Times New Roman"/>
          <w:sz w:val="24"/>
          <w:szCs w:val="24"/>
        </w:rPr>
        <w:t xml:space="preserve">able introduction to the game that teaches the hand ranking system, the </w:t>
      </w:r>
      <w:r w:rsidR="005B1091" w:rsidRPr="00E03138">
        <w:rPr>
          <w:rFonts w:ascii="Cambria Math" w:hAnsi="Cambria Math" w:cs="Times New Roman"/>
          <w:sz w:val="24"/>
          <w:szCs w:val="24"/>
        </w:rPr>
        <w:t>mechanics of play and gives</w:t>
      </w:r>
      <w:r w:rsidRPr="00E03138">
        <w:rPr>
          <w:rFonts w:ascii="Cambria Math" w:hAnsi="Cambria Math" w:cs="Times New Roman"/>
          <w:sz w:val="24"/>
          <w:szCs w:val="24"/>
        </w:rPr>
        <w:t xml:space="preserve"> tips as to which hands are wise to play and which are not.</w:t>
      </w:r>
      <w:r w:rsidR="00C24942" w:rsidRPr="00E03138">
        <w:rPr>
          <w:rFonts w:ascii="Cambria Math" w:hAnsi="Cambria Math" w:cs="Times New Roman"/>
          <w:sz w:val="24"/>
          <w:szCs w:val="24"/>
        </w:rPr>
        <w:t xml:space="preserve">  This is only run through the first time </w:t>
      </w:r>
      <w:r w:rsidR="0010650B" w:rsidRPr="00E03138">
        <w:rPr>
          <w:rFonts w:ascii="Cambria Math" w:hAnsi="Cambria Math" w:cs="Times New Roman"/>
          <w:sz w:val="24"/>
          <w:szCs w:val="24"/>
        </w:rPr>
        <w:t>a new user plays this mode however there is also an option to view it again at any time in the player menu.</w:t>
      </w:r>
      <w:r w:rsidR="00C24942" w:rsidRPr="00E03138">
        <w:rPr>
          <w:rFonts w:ascii="Cambria Math" w:hAnsi="Cambria Math" w:cs="Times New Roman"/>
          <w:sz w:val="24"/>
          <w:szCs w:val="24"/>
        </w:rPr>
        <w:t xml:space="preserve">  Once this mode is selected there is no options given to customize gameplay (i.e. number of players, stack sizes, etc.) as they are all predetermined in order to ensure a simple, quick start.  There is a bar that represents the strength of the player’s hand as a guide for the beginning player.  </w:t>
      </w:r>
      <w:r w:rsidR="00377F88" w:rsidRPr="00E03138">
        <w:rPr>
          <w:rFonts w:ascii="Cambria Math" w:hAnsi="Cambria Math" w:cs="Times New Roman"/>
          <w:sz w:val="24"/>
          <w:szCs w:val="24"/>
        </w:rPr>
        <w:t>The statistics</w:t>
      </w:r>
      <w:r w:rsidR="00C24942" w:rsidRPr="00E03138">
        <w:rPr>
          <w:rFonts w:ascii="Cambria Math" w:hAnsi="Cambria Math" w:cs="Times New Roman"/>
          <w:sz w:val="24"/>
          <w:szCs w:val="24"/>
        </w:rPr>
        <w:t xml:space="preserve"> gained in this mode </w:t>
      </w:r>
      <w:r w:rsidR="008E649F" w:rsidRPr="00E03138">
        <w:rPr>
          <w:rFonts w:ascii="Cambria Math" w:hAnsi="Cambria Math" w:cs="Times New Roman"/>
          <w:sz w:val="24"/>
          <w:szCs w:val="24"/>
        </w:rPr>
        <w:t xml:space="preserve">are recorded separate from those in </w:t>
      </w:r>
      <w:r w:rsidR="007C0A50" w:rsidRPr="00E03138">
        <w:rPr>
          <w:rFonts w:ascii="Cambria Math" w:hAnsi="Cambria Math" w:cs="Times New Roman"/>
          <w:sz w:val="24"/>
          <w:szCs w:val="24"/>
        </w:rPr>
        <w:t>The Pits.</w:t>
      </w:r>
    </w:p>
    <w:p w:rsidR="008607EA" w:rsidRPr="00E03138" w:rsidRDefault="00F21E0D" w:rsidP="0039716A">
      <w:pPr>
        <w:tabs>
          <w:tab w:val="left" w:pos="567"/>
          <w:tab w:val="left" w:leader="dot" w:pos="8505"/>
          <w:tab w:val="left" w:leader="dot" w:pos="9356"/>
        </w:tabs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7C6DB158" wp14:editId="17396E30">
            <wp:simplePos x="0" y="0"/>
            <wp:positionH relativeFrom="column">
              <wp:posOffset>635</wp:posOffset>
            </wp:positionH>
            <wp:positionV relativeFrom="paragraph">
              <wp:posOffset>1404620</wp:posOffset>
            </wp:positionV>
            <wp:extent cx="5943600" cy="32391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Strength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49F" w:rsidRPr="00E03138">
        <w:rPr>
          <w:rFonts w:ascii="Cambria Math" w:hAnsi="Cambria Math" w:cs="Times New Roman"/>
          <w:sz w:val="24"/>
          <w:szCs w:val="24"/>
        </w:rPr>
        <w:tab/>
        <w:t>The Pits is essentially just diving into poker against computer(s) that is meant to be as realistic as possible.</w:t>
      </w:r>
      <w:r w:rsidR="007F20E7" w:rsidRPr="00E03138">
        <w:rPr>
          <w:rFonts w:ascii="Cambria Math" w:hAnsi="Cambria Math" w:cs="Times New Roman"/>
          <w:sz w:val="24"/>
          <w:szCs w:val="24"/>
        </w:rPr>
        <w:t xml:space="preserve">  The user is given the option to customize various components of gameplay including: the amount of opponents, the size of the starting sta</w:t>
      </w:r>
      <w:r w:rsidR="008F5870" w:rsidRPr="00E03138">
        <w:rPr>
          <w:rFonts w:ascii="Cambria Math" w:hAnsi="Cambria Math" w:cs="Times New Roman"/>
          <w:sz w:val="24"/>
          <w:szCs w:val="24"/>
        </w:rPr>
        <w:t xml:space="preserve">cks, the size of the Big Blind, and the speed of </w:t>
      </w:r>
      <w:r w:rsidR="007454AD" w:rsidRPr="00E03138">
        <w:rPr>
          <w:rFonts w:ascii="Cambria Math" w:hAnsi="Cambria Math" w:cs="Times New Roman"/>
          <w:sz w:val="24"/>
          <w:szCs w:val="24"/>
        </w:rPr>
        <w:t>increasing blinds (or if they prefer, for the blinds to be static).</w:t>
      </w:r>
      <w:r w:rsidR="00905493" w:rsidRPr="00E03138">
        <w:rPr>
          <w:rFonts w:ascii="Cambria Math" w:hAnsi="Cambria Math" w:cs="Times New Roman"/>
          <w:sz w:val="24"/>
          <w:szCs w:val="24"/>
        </w:rPr>
        <w:t xml:space="preserve">  The player can choose to exit to the player menu at any time and will be returned upon completion of the hand in progress.</w:t>
      </w:r>
      <w:r w:rsidR="0039716A" w:rsidRPr="00E03138">
        <w:rPr>
          <w:rFonts w:ascii="Cambria Math" w:hAnsi="Cambria Math" w:cs="Times New Roman"/>
          <w:sz w:val="24"/>
          <w:szCs w:val="24"/>
        </w:rPr>
        <w:t xml:space="preserve"> </w:t>
      </w:r>
      <w:bookmarkStart w:id="0" w:name="_GoBack"/>
      <w:bookmarkEnd w:id="0"/>
    </w:p>
    <w:sectPr w:rsidR="008607EA" w:rsidRPr="00E03138" w:rsidSect="005E1CE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94"/>
    <w:rsid w:val="000050F1"/>
    <w:rsid w:val="000075C6"/>
    <w:rsid w:val="000322B1"/>
    <w:rsid w:val="00045FB2"/>
    <w:rsid w:val="000A3D95"/>
    <w:rsid w:val="000B14F5"/>
    <w:rsid w:val="000B7852"/>
    <w:rsid w:val="000D0346"/>
    <w:rsid w:val="0010650B"/>
    <w:rsid w:val="00123F2D"/>
    <w:rsid w:val="00147646"/>
    <w:rsid w:val="001600B9"/>
    <w:rsid w:val="001A757C"/>
    <w:rsid w:val="001C3C88"/>
    <w:rsid w:val="001C5459"/>
    <w:rsid w:val="001E27B0"/>
    <w:rsid w:val="00233A22"/>
    <w:rsid w:val="00261DAF"/>
    <w:rsid w:val="00261EAB"/>
    <w:rsid w:val="00274015"/>
    <w:rsid w:val="002741F5"/>
    <w:rsid w:val="00284C44"/>
    <w:rsid w:val="0029013D"/>
    <w:rsid w:val="002A351B"/>
    <w:rsid w:val="002C7373"/>
    <w:rsid w:val="0035490A"/>
    <w:rsid w:val="00377F88"/>
    <w:rsid w:val="0039716A"/>
    <w:rsid w:val="003D3101"/>
    <w:rsid w:val="003E730F"/>
    <w:rsid w:val="004023BB"/>
    <w:rsid w:val="00415EBE"/>
    <w:rsid w:val="00482CC6"/>
    <w:rsid w:val="00493C34"/>
    <w:rsid w:val="0049403A"/>
    <w:rsid w:val="00494C88"/>
    <w:rsid w:val="004D0543"/>
    <w:rsid w:val="004E394A"/>
    <w:rsid w:val="004E54B7"/>
    <w:rsid w:val="004E71CF"/>
    <w:rsid w:val="004F1360"/>
    <w:rsid w:val="004F1D16"/>
    <w:rsid w:val="00554DE3"/>
    <w:rsid w:val="00561EAF"/>
    <w:rsid w:val="005727B7"/>
    <w:rsid w:val="005B1091"/>
    <w:rsid w:val="005C311A"/>
    <w:rsid w:val="005E1CEF"/>
    <w:rsid w:val="00604F8A"/>
    <w:rsid w:val="00616458"/>
    <w:rsid w:val="00632E56"/>
    <w:rsid w:val="00645239"/>
    <w:rsid w:val="00647158"/>
    <w:rsid w:val="006765AD"/>
    <w:rsid w:val="00691509"/>
    <w:rsid w:val="00713C8A"/>
    <w:rsid w:val="00742F2F"/>
    <w:rsid w:val="007454AD"/>
    <w:rsid w:val="00771100"/>
    <w:rsid w:val="00786A97"/>
    <w:rsid w:val="007A3282"/>
    <w:rsid w:val="007C0A50"/>
    <w:rsid w:val="007C663D"/>
    <w:rsid w:val="007F20E7"/>
    <w:rsid w:val="008327E9"/>
    <w:rsid w:val="008370D8"/>
    <w:rsid w:val="0085432D"/>
    <w:rsid w:val="008607EA"/>
    <w:rsid w:val="008736F5"/>
    <w:rsid w:val="00894DE1"/>
    <w:rsid w:val="008B6AFC"/>
    <w:rsid w:val="008E649F"/>
    <w:rsid w:val="008F5870"/>
    <w:rsid w:val="00905493"/>
    <w:rsid w:val="0094120E"/>
    <w:rsid w:val="00953A2C"/>
    <w:rsid w:val="0096486B"/>
    <w:rsid w:val="00984541"/>
    <w:rsid w:val="009E0B03"/>
    <w:rsid w:val="009F5DE4"/>
    <w:rsid w:val="00A36201"/>
    <w:rsid w:val="00A41668"/>
    <w:rsid w:val="00A74A81"/>
    <w:rsid w:val="00A81CCB"/>
    <w:rsid w:val="00A86394"/>
    <w:rsid w:val="00AE0734"/>
    <w:rsid w:val="00B13747"/>
    <w:rsid w:val="00B551FA"/>
    <w:rsid w:val="00B56D3D"/>
    <w:rsid w:val="00B80EA3"/>
    <w:rsid w:val="00C030F7"/>
    <w:rsid w:val="00C2359C"/>
    <w:rsid w:val="00C24942"/>
    <w:rsid w:val="00C514A1"/>
    <w:rsid w:val="00C567F5"/>
    <w:rsid w:val="00C901A5"/>
    <w:rsid w:val="00CB390E"/>
    <w:rsid w:val="00D35574"/>
    <w:rsid w:val="00D52ABE"/>
    <w:rsid w:val="00DA5D63"/>
    <w:rsid w:val="00DB3AEF"/>
    <w:rsid w:val="00DC565F"/>
    <w:rsid w:val="00DD05F1"/>
    <w:rsid w:val="00DD4BD3"/>
    <w:rsid w:val="00E03138"/>
    <w:rsid w:val="00E41768"/>
    <w:rsid w:val="00E4781E"/>
    <w:rsid w:val="00E62E8C"/>
    <w:rsid w:val="00EF67F0"/>
    <w:rsid w:val="00F21E0D"/>
    <w:rsid w:val="00F64E19"/>
    <w:rsid w:val="00F70191"/>
    <w:rsid w:val="00FB20AE"/>
    <w:rsid w:val="00FB5886"/>
    <w:rsid w:val="00FC0A93"/>
    <w:rsid w:val="00FD3DF5"/>
    <w:rsid w:val="00F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E1CEF"/>
  </w:style>
  <w:style w:type="table" w:styleId="TableGrid">
    <w:name w:val="Table Grid"/>
    <w:basedOn w:val="TableNormal"/>
    <w:uiPriority w:val="59"/>
    <w:rsid w:val="0086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E1CEF"/>
  </w:style>
  <w:style w:type="table" w:styleId="TableGrid">
    <w:name w:val="Table Grid"/>
    <w:basedOn w:val="TableNormal"/>
    <w:uiPriority w:val="59"/>
    <w:rsid w:val="0086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5A49D-8DC8-4113-8BCA-8B073F7D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Le Fort</dc:creator>
  <cp:lastModifiedBy>Eric Le Fort</cp:lastModifiedBy>
  <cp:revision>25</cp:revision>
  <dcterms:created xsi:type="dcterms:W3CDTF">2014-06-16T03:28:00Z</dcterms:created>
  <dcterms:modified xsi:type="dcterms:W3CDTF">2014-06-17T18:30:00Z</dcterms:modified>
</cp:coreProperties>
</file>